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720" w:lineRule="auto"/>
        <w:jc w:val="center"/>
        <w:rPr>
          <w:rFonts w:ascii="黑体" w:hAnsi="黑体" w:eastAsia="黑体" w:cs="宋体"/>
          <w:sz w:val="52"/>
          <w:szCs w:val="52"/>
        </w:rPr>
      </w:pPr>
      <w:r>
        <w:rPr>
          <w:rFonts w:hint="eastAsia" w:ascii="黑体" w:hAnsi="黑体" w:eastAsia="黑体" w:cs="宋体"/>
          <w:sz w:val="52"/>
          <w:szCs w:val="52"/>
        </w:rPr>
        <w:t>海南省装配式建筑常见问题解答</w:t>
      </w:r>
    </w:p>
    <w:p>
      <w:pPr>
        <w:spacing w:line="720" w:lineRule="auto"/>
        <w:jc w:val="center"/>
        <w:rPr>
          <w:rFonts w:hint="eastAsia" w:ascii="黑体" w:hAnsi="黑体" w:eastAsia="黑体" w:cs="宋体"/>
          <w:sz w:val="52"/>
          <w:szCs w:val="52"/>
        </w:rPr>
      </w:pPr>
      <w:r>
        <w:rPr>
          <w:rFonts w:hint="eastAsia" w:ascii="黑体" w:hAnsi="黑体" w:eastAsia="黑体" w:cs="宋体"/>
          <w:sz w:val="52"/>
          <w:szCs w:val="52"/>
          <w:lang w:eastAsia="zh-CN"/>
        </w:rPr>
        <w:t>（</w:t>
      </w:r>
      <w:r>
        <w:rPr>
          <w:rFonts w:hint="eastAsia" w:ascii="黑体" w:hAnsi="黑体" w:eastAsia="黑体" w:cs="宋体"/>
          <w:sz w:val="52"/>
          <w:szCs w:val="52"/>
        </w:rPr>
        <w:t>第二次征求意见稿</w:t>
      </w:r>
      <w:r>
        <w:rPr>
          <w:rFonts w:hint="eastAsia" w:ascii="黑体" w:hAnsi="黑体" w:eastAsia="黑体" w:cs="宋体"/>
          <w:sz w:val="52"/>
          <w:szCs w:val="52"/>
          <w:lang w:eastAsia="zh-CN"/>
        </w:rPr>
        <w:t>）</w:t>
      </w: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宋体" w:hAnsi="宋体" w:eastAsia="宋体" w:cs="宋体"/>
          <w:sz w:val="36"/>
          <w:szCs w:val="36"/>
        </w:rPr>
      </w:pPr>
    </w:p>
    <w:p>
      <w:pPr>
        <w:spacing w:line="360" w:lineRule="auto"/>
        <w:jc w:val="center"/>
        <w:rPr>
          <w:rFonts w:ascii="黑体" w:hAnsi="黑体" w:eastAsia="黑体" w:cs="宋体"/>
          <w:sz w:val="36"/>
          <w:szCs w:val="36"/>
        </w:rPr>
      </w:pPr>
      <w:r>
        <w:rPr>
          <w:rFonts w:ascii="黑体" w:hAnsi="黑体" w:eastAsia="黑体" w:cs="宋体"/>
          <w:sz w:val="36"/>
          <w:szCs w:val="36"/>
        </w:rPr>
        <w:t>海南省住房和城乡建设厅</w:t>
      </w:r>
    </w:p>
    <w:p>
      <w:pPr>
        <w:spacing w:line="360" w:lineRule="auto"/>
        <w:jc w:val="center"/>
        <w:rPr>
          <w:rFonts w:ascii="黑体" w:hAnsi="黑体" w:eastAsia="黑体" w:cs="宋体"/>
          <w:sz w:val="36"/>
          <w:szCs w:val="36"/>
        </w:rPr>
      </w:pPr>
      <w:r>
        <w:rPr>
          <w:rFonts w:ascii="黑体" w:hAnsi="黑体" w:eastAsia="黑体" w:cs="宋体"/>
          <w:sz w:val="36"/>
          <w:szCs w:val="36"/>
        </w:rPr>
        <w:t>2023年</w:t>
      </w:r>
      <w:r>
        <w:rPr>
          <w:rFonts w:hint="eastAsia" w:ascii="黑体" w:hAnsi="黑体" w:eastAsia="黑体" w:cs="宋体"/>
          <w:sz w:val="36"/>
          <w:szCs w:val="36"/>
          <w:lang w:val="en-US" w:eastAsia="zh-CN"/>
        </w:rPr>
        <w:t>12</w:t>
      </w:r>
      <w:r>
        <w:rPr>
          <w:rFonts w:ascii="黑体" w:hAnsi="黑体" w:eastAsia="黑体" w:cs="宋体"/>
          <w:sz w:val="36"/>
          <w:szCs w:val="36"/>
        </w:rPr>
        <w:t>月</w:t>
      </w:r>
    </w:p>
    <w:p>
      <w:pPr>
        <w:rPr>
          <w:rFonts w:hint="eastAsia" w:ascii="黑体" w:hAnsi="黑体" w:eastAsia="黑体" w:cs="宋体"/>
          <w:b/>
          <w:bCs/>
          <w:sz w:val="36"/>
          <w:szCs w:val="36"/>
        </w:rPr>
      </w:pPr>
      <w:r>
        <w:rPr>
          <w:rFonts w:hint="eastAsia" w:ascii="黑体" w:hAnsi="黑体" w:eastAsia="黑体" w:cs="宋体"/>
          <w:b/>
          <w:bCs/>
          <w:sz w:val="36"/>
          <w:szCs w:val="36"/>
        </w:rPr>
        <w:br w:type="page"/>
      </w:r>
    </w:p>
    <w:p>
      <w:pPr>
        <w:spacing w:line="360" w:lineRule="auto"/>
        <w:jc w:val="center"/>
        <w:rPr>
          <w:rFonts w:ascii="黑体" w:hAnsi="黑体" w:eastAsia="黑体" w:cs="宋体"/>
          <w:b/>
          <w:bCs/>
          <w:sz w:val="36"/>
          <w:szCs w:val="36"/>
        </w:rPr>
      </w:pPr>
      <w:r>
        <w:rPr>
          <w:rFonts w:hint="eastAsia" w:ascii="黑体" w:hAnsi="黑体" w:eastAsia="黑体" w:cs="宋体"/>
          <w:b/>
          <w:bCs/>
          <w:sz w:val="36"/>
          <w:szCs w:val="36"/>
        </w:rPr>
        <w:t xml:space="preserve">前 </w:t>
      </w:r>
      <w:r>
        <w:rPr>
          <w:rFonts w:ascii="黑体" w:hAnsi="黑体" w:eastAsia="黑体" w:cs="宋体"/>
          <w:b/>
          <w:bCs/>
          <w:sz w:val="36"/>
          <w:szCs w:val="36"/>
        </w:rPr>
        <w:t xml:space="preserve"> </w:t>
      </w:r>
      <w:r>
        <w:rPr>
          <w:rFonts w:hint="eastAsia" w:ascii="黑体" w:hAnsi="黑体" w:eastAsia="黑体" w:cs="宋体"/>
          <w:b/>
          <w:bCs/>
          <w:sz w:val="36"/>
          <w:szCs w:val="36"/>
        </w:rPr>
        <w:t>言</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为更好</w:t>
      </w:r>
      <w:r>
        <w:rPr>
          <w:rFonts w:hint="eastAsia" w:ascii="宋体" w:hAnsi="宋体" w:eastAsia="宋体" w:cs="宋体"/>
          <w:sz w:val="28"/>
          <w:szCs w:val="28"/>
          <w:lang w:val="en-US" w:eastAsia="zh-CN"/>
        </w:rPr>
        <w:t>地贯彻</w:t>
      </w:r>
      <w:r>
        <w:rPr>
          <w:rFonts w:hint="eastAsia" w:ascii="宋体" w:hAnsi="宋体" w:eastAsia="宋体" w:cs="宋体"/>
          <w:sz w:val="28"/>
          <w:szCs w:val="28"/>
        </w:rPr>
        <w:t>落实《海南省绿色建筑发展条例》《关于进一步推进我省装配式建筑高质量绿色发展的若干意见》（琼府办</w:t>
      </w:r>
      <w:r>
        <w:rPr>
          <w:rFonts w:hint="eastAsia" w:ascii="宋体" w:hAnsi="宋体" w:eastAsia="宋体" w:cs="宋体"/>
          <w:sz w:val="28"/>
          <w:szCs w:val="28"/>
          <w:lang w:eastAsia="zh-CN"/>
        </w:rPr>
        <w:t>〔</w:t>
      </w:r>
      <w:r>
        <w:rPr>
          <w:rFonts w:hint="eastAsia" w:ascii="宋体" w:hAnsi="宋体" w:eastAsia="宋体" w:cs="宋体"/>
          <w:sz w:val="28"/>
          <w:szCs w:val="28"/>
        </w:rPr>
        <w:t>2022</w:t>
      </w:r>
      <w:r>
        <w:rPr>
          <w:rFonts w:hint="eastAsia" w:ascii="宋体" w:hAnsi="宋体" w:eastAsia="宋体" w:cs="宋体"/>
          <w:sz w:val="28"/>
          <w:szCs w:val="28"/>
          <w:lang w:eastAsia="zh-CN"/>
        </w:rPr>
        <w:t>〕</w:t>
      </w:r>
      <w:r>
        <w:rPr>
          <w:rFonts w:hint="eastAsia" w:ascii="宋体" w:hAnsi="宋体" w:eastAsia="宋体" w:cs="宋体"/>
          <w:sz w:val="28"/>
          <w:szCs w:val="28"/>
        </w:rPr>
        <w:t>24号）等法规文件，进一步规范装配式建筑建设工程设计、生产和施工工作，提高行业水平，</w:t>
      </w:r>
      <w:r>
        <w:rPr>
          <w:rFonts w:hint="eastAsia" w:ascii="宋体" w:hAnsi="宋体" w:eastAsia="宋体" w:cs="宋体"/>
          <w:sz w:val="28"/>
          <w:szCs w:val="28"/>
          <w:lang w:val="en-US" w:eastAsia="zh-CN"/>
        </w:rPr>
        <w:t>按照《海南省装配式建筑（绿色建筑）发展提升三年行动方案（2023-2025年）》工作部署，针对</w:t>
      </w:r>
      <w:r>
        <w:rPr>
          <w:rFonts w:hint="eastAsia" w:ascii="宋体" w:hAnsi="宋体" w:eastAsia="宋体" w:cs="宋体"/>
          <w:sz w:val="28"/>
          <w:szCs w:val="28"/>
        </w:rPr>
        <w:t>各单位在装配式建筑建设</w:t>
      </w:r>
      <w:r>
        <w:rPr>
          <w:rFonts w:hint="eastAsia" w:ascii="宋体" w:hAnsi="宋体" w:eastAsia="宋体" w:cs="宋体"/>
          <w:sz w:val="28"/>
          <w:szCs w:val="28"/>
          <w:lang w:val="en-US" w:eastAsia="zh-CN"/>
        </w:rPr>
        <w:t>过程</w:t>
      </w:r>
      <w:r>
        <w:rPr>
          <w:rFonts w:hint="eastAsia" w:ascii="宋体" w:hAnsi="宋体" w:eastAsia="宋体" w:cs="宋体"/>
          <w:sz w:val="28"/>
          <w:szCs w:val="28"/>
        </w:rPr>
        <w:t>中遇到的问题，海南省住房和城乡建设厅组织行业专家成立编制组，向社会公开征集装配式建筑问题和意见建议，在充分征求意见、反复修改论证的基础上形成了《海南省装配式建筑常见问题解答》（以下简称《解答》）。</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本《解答》对装配式建筑建设工程设计、生产和施工过程中存在的常见问题进行了解答，对《海</w:t>
      </w:r>
      <w:bookmarkStart w:id="7" w:name="_GoBack"/>
      <w:bookmarkEnd w:id="7"/>
      <w:r>
        <w:rPr>
          <w:rFonts w:hint="eastAsia" w:ascii="宋体" w:hAnsi="宋体" w:eastAsia="宋体" w:cs="宋体"/>
          <w:sz w:val="28"/>
          <w:szCs w:val="28"/>
        </w:rPr>
        <w:t>南省装配式建筑装配率计算规则（2</w:t>
      </w:r>
      <w:r>
        <w:rPr>
          <w:rFonts w:ascii="宋体" w:hAnsi="宋体" w:eastAsia="宋体" w:cs="宋体"/>
          <w:sz w:val="28"/>
          <w:szCs w:val="28"/>
        </w:rPr>
        <w:t>021</w:t>
      </w:r>
      <w:r>
        <w:rPr>
          <w:rFonts w:hint="eastAsia" w:ascii="宋体" w:hAnsi="宋体" w:eastAsia="宋体" w:cs="宋体"/>
          <w:sz w:val="28"/>
          <w:szCs w:val="28"/>
        </w:rPr>
        <w:t>年修订版）》部分条款的理解认识和执行尺度进行了统一，当相应的工程建设标准内容调整或者修订，造成《解答》中部分内容与其产生冲突时，以时间顺序最新的版本为准。</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本《解答》分为5章，包括：一般规定、竖向构件、水平构件、围护墙和内隔墙、装修和设备管线。</w:t>
      </w:r>
    </w:p>
    <w:p>
      <w:pPr>
        <w:spacing w:line="560" w:lineRule="exact"/>
        <w:ind w:left="1972" w:leftChars="939" w:firstLine="0" w:firstLineChars="0"/>
        <w:jc w:val="left"/>
        <w:rPr>
          <w:rFonts w:hint="eastAsia" w:asciiTheme="minorEastAsia" w:hAnsiTheme="minorEastAsia" w:cstheme="minorEastAsia"/>
          <w:color w:val="000000"/>
          <w:sz w:val="28"/>
          <w:szCs w:val="28"/>
          <w:lang w:val="en-US" w:eastAsia="zh-CN"/>
        </w:rPr>
      </w:pPr>
    </w:p>
    <w:p>
      <w:pPr>
        <w:spacing w:line="560" w:lineRule="exact"/>
        <w:ind w:left="1972" w:leftChars="939" w:firstLine="0" w:firstLineChars="0"/>
        <w:jc w:val="left"/>
        <w:rPr>
          <w:rFonts w:hint="eastAsia" w:asciiTheme="minorEastAsia" w:hAnsiTheme="minorEastAsia" w:cstheme="minorEastAsia"/>
          <w:color w:val="000000"/>
          <w:sz w:val="28"/>
          <w:szCs w:val="28"/>
          <w:lang w:val="en-US" w:eastAsia="zh-CN"/>
        </w:rPr>
      </w:pPr>
    </w:p>
    <w:p>
      <w:pPr>
        <w:spacing w:line="560" w:lineRule="exact"/>
        <w:ind w:left="1972" w:leftChars="939" w:firstLine="0" w:firstLineChars="0"/>
        <w:jc w:val="left"/>
        <w:rPr>
          <w:rFonts w:hint="eastAsia" w:asciiTheme="minorEastAsia" w:hAnsiTheme="minorEastAsia" w:cstheme="minorEastAsia"/>
          <w:color w:val="000000"/>
          <w:sz w:val="28"/>
          <w:szCs w:val="28"/>
          <w:lang w:val="en-US" w:eastAsia="zh-CN"/>
        </w:rPr>
      </w:pPr>
    </w:p>
    <w:p>
      <w:pPr>
        <w:rPr>
          <w:rFonts w:ascii="宋体" w:hAnsi="宋体" w:eastAsia="宋体" w:cs="宋体"/>
          <w:sz w:val="36"/>
          <w:szCs w:val="36"/>
        </w:rPr>
      </w:pPr>
      <w:r>
        <w:rPr>
          <w:rFonts w:ascii="宋体" w:hAnsi="宋体" w:eastAsia="宋体" w:cs="宋体"/>
          <w:sz w:val="36"/>
          <w:szCs w:val="36"/>
        </w:rPr>
        <w:br w:type="page"/>
      </w:r>
    </w:p>
    <w:p>
      <w:pPr>
        <w:spacing w:line="360" w:lineRule="auto"/>
        <w:jc w:val="center"/>
        <w:rPr>
          <w:rFonts w:ascii="宋体" w:hAnsi="宋体" w:eastAsia="宋体" w:cs="宋体"/>
          <w:sz w:val="36"/>
          <w:szCs w:val="36"/>
        </w:rPr>
      </w:pPr>
    </w:p>
    <w:p>
      <w:pPr>
        <w:spacing w:line="360" w:lineRule="auto"/>
        <w:jc w:val="center"/>
        <w:rPr>
          <w:b/>
          <w:bCs/>
          <w:sz w:val="32"/>
          <w:szCs w:val="32"/>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 xml:space="preserve"> 录</w:t>
      </w:r>
    </w:p>
    <w:p>
      <w:pPr>
        <w:pStyle w:val="10"/>
        <w:tabs>
          <w:tab w:val="right" w:leader="dot" w:pos="8296"/>
        </w:tabs>
        <w:rPr>
          <w:sz w:val="28"/>
          <w:szCs w:val="28"/>
          <w14:ligatures w14:val="standardContextual"/>
        </w:rPr>
      </w:pPr>
      <w:r>
        <w:rPr>
          <w:sz w:val="28"/>
          <w:szCs w:val="28"/>
        </w:rPr>
        <w:fldChar w:fldCharType="begin"/>
      </w:r>
      <w:r>
        <w:rPr>
          <w:sz w:val="28"/>
          <w:szCs w:val="28"/>
        </w:rPr>
        <w:instrText xml:space="preserve">TOC \o "1-9" \t "目录" \h \u </w:instrText>
      </w:r>
      <w:r>
        <w:rPr>
          <w:sz w:val="28"/>
          <w:szCs w:val="28"/>
        </w:rPr>
        <w:fldChar w:fldCharType="separate"/>
      </w:r>
      <w:r>
        <w:fldChar w:fldCharType="begin"/>
      </w:r>
      <w:r>
        <w:instrText xml:space="preserve"> HYPERLINK \l "_Toc141971346" </w:instrText>
      </w:r>
      <w:r>
        <w:fldChar w:fldCharType="separate"/>
      </w:r>
      <w:r>
        <w:rPr>
          <w:rStyle w:val="16"/>
          <w:rFonts w:ascii="宋体" w:hAnsi="宋体" w:eastAsia="宋体" w:cs="宋体"/>
          <w:b/>
          <w:bCs/>
          <w:sz w:val="28"/>
          <w:szCs w:val="28"/>
        </w:rPr>
        <w:t>第一章 一般规定</w:t>
      </w:r>
      <w:r>
        <w:rPr>
          <w:sz w:val="28"/>
          <w:szCs w:val="28"/>
        </w:rPr>
        <w:tab/>
      </w:r>
      <w:r>
        <w:rPr>
          <w:sz w:val="28"/>
          <w:szCs w:val="28"/>
        </w:rPr>
        <w:fldChar w:fldCharType="begin"/>
      </w:r>
      <w:r>
        <w:rPr>
          <w:sz w:val="28"/>
          <w:szCs w:val="28"/>
        </w:rPr>
        <w:instrText xml:space="preserve"> PAGEREF _Toc141971346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296"/>
        </w:tabs>
        <w:rPr>
          <w:sz w:val="28"/>
          <w:szCs w:val="28"/>
          <w14:ligatures w14:val="standardContextual"/>
        </w:rPr>
      </w:pPr>
      <w:r>
        <w:fldChar w:fldCharType="begin"/>
      </w:r>
      <w:r>
        <w:instrText xml:space="preserve"> HYPERLINK \l "_Toc141971347" </w:instrText>
      </w:r>
      <w:r>
        <w:fldChar w:fldCharType="separate"/>
      </w:r>
      <w:r>
        <w:rPr>
          <w:rStyle w:val="16"/>
          <w:rFonts w:ascii="宋体" w:hAnsi="宋体" w:eastAsia="宋体" w:cs="宋体"/>
          <w:b/>
          <w:bCs/>
          <w:sz w:val="28"/>
          <w:szCs w:val="28"/>
        </w:rPr>
        <w:t>第二章 竖向构件</w:t>
      </w:r>
      <w:r>
        <w:rPr>
          <w:sz w:val="28"/>
          <w:szCs w:val="28"/>
        </w:rPr>
        <w:tab/>
      </w:r>
      <w:r>
        <w:rPr>
          <w:sz w:val="28"/>
          <w:szCs w:val="28"/>
        </w:rPr>
        <w:fldChar w:fldCharType="begin"/>
      </w:r>
      <w:r>
        <w:rPr>
          <w:sz w:val="28"/>
          <w:szCs w:val="28"/>
        </w:rPr>
        <w:instrText xml:space="preserve"> PAGEREF _Toc141971347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296"/>
        </w:tabs>
        <w:rPr>
          <w:sz w:val="28"/>
          <w:szCs w:val="28"/>
          <w14:ligatures w14:val="standardContextual"/>
        </w:rPr>
      </w:pPr>
      <w:r>
        <w:fldChar w:fldCharType="begin"/>
      </w:r>
      <w:r>
        <w:instrText xml:space="preserve"> HYPERLINK \l "_Toc141971348" </w:instrText>
      </w:r>
      <w:r>
        <w:fldChar w:fldCharType="separate"/>
      </w:r>
      <w:r>
        <w:rPr>
          <w:rStyle w:val="16"/>
          <w:rFonts w:ascii="宋体" w:hAnsi="宋体" w:eastAsia="宋体" w:cs="宋体"/>
          <w:b/>
          <w:bCs/>
          <w:sz w:val="28"/>
          <w:szCs w:val="28"/>
        </w:rPr>
        <w:t>第三章 水平构件</w:t>
      </w:r>
      <w:r>
        <w:rPr>
          <w:sz w:val="28"/>
          <w:szCs w:val="28"/>
        </w:rPr>
        <w:tab/>
      </w:r>
      <w:r>
        <w:rPr>
          <w:sz w:val="28"/>
          <w:szCs w:val="28"/>
        </w:rPr>
        <w:fldChar w:fldCharType="begin"/>
      </w:r>
      <w:r>
        <w:rPr>
          <w:sz w:val="28"/>
          <w:szCs w:val="28"/>
        </w:rPr>
        <w:instrText xml:space="preserve"> PAGEREF _Toc141971348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296"/>
        </w:tabs>
        <w:rPr>
          <w:sz w:val="28"/>
          <w:szCs w:val="28"/>
          <w14:ligatures w14:val="standardContextual"/>
        </w:rPr>
      </w:pPr>
      <w:r>
        <w:fldChar w:fldCharType="begin"/>
      </w:r>
      <w:r>
        <w:instrText xml:space="preserve"> HYPERLINK \l "_Toc141971349" </w:instrText>
      </w:r>
      <w:r>
        <w:fldChar w:fldCharType="separate"/>
      </w:r>
      <w:r>
        <w:rPr>
          <w:rStyle w:val="16"/>
          <w:rFonts w:ascii="宋体" w:hAnsi="宋体" w:eastAsia="宋体" w:cs="宋体"/>
          <w:b/>
          <w:bCs/>
          <w:sz w:val="28"/>
          <w:szCs w:val="28"/>
        </w:rPr>
        <w:t>第四章 围护墙和内隔墙</w:t>
      </w:r>
      <w:r>
        <w:rPr>
          <w:sz w:val="28"/>
          <w:szCs w:val="28"/>
        </w:rPr>
        <w:tab/>
      </w:r>
      <w:r>
        <w:rPr>
          <w:sz w:val="28"/>
          <w:szCs w:val="28"/>
        </w:rPr>
        <w:fldChar w:fldCharType="begin"/>
      </w:r>
      <w:r>
        <w:rPr>
          <w:sz w:val="28"/>
          <w:szCs w:val="28"/>
        </w:rPr>
        <w:instrText xml:space="preserve"> PAGEREF _Toc141971349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296"/>
        </w:tabs>
        <w:rPr>
          <w:sz w:val="28"/>
          <w:szCs w:val="28"/>
          <w14:ligatures w14:val="standardContextual"/>
        </w:rPr>
      </w:pPr>
      <w:r>
        <w:fldChar w:fldCharType="begin"/>
      </w:r>
      <w:r>
        <w:instrText xml:space="preserve"> HYPERLINK \l "_Toc141971350" </w:instrText>
      </w:r>
      <w:r>
        <w:fldChar w:fldCharType="separate"/>
      </w:r>
      <w:r>
        <w:rPr>
          <w:rStyle w:val="16"/>
          <w:rFonts w:ascii="宋体" w:hAnsi="宋体" w:eastAsia="宋体" w:cs="宋体"/>
          <w:b/>
          <w:bCs/>
          <w:sz w:val="28"/>
          <w:szCs w:val="28"/>
        </w:rPr>
        <w:t>第五章 装修和设备管线</w:t>
      </w:r>
      <w:r>
        <w:rPr>
          <w:sz w:val="28"/>
          <w:szCs w:val="28"/>
        </w:rPr>
        <w:tab/>
      </w:r>
      <w:r>
        <w:rPr>
          <w:sz w:val="28"/>
          <w:szCs w:val="28"/>
        </w:rPr>
        <w:fldChar w:fldCharType="begin"/>
      </w:r>
      <w:r>
        <w:rPr>
          <w:sz w:val="28"/>
          <w:szCs w:val="28"/>
        </w:rPr>
        <w:instrText xml:space="preserve"> PAGEREF _Toc141971350 \h </w:instrText>
      </w:r>
      <w:r>
        <w:rPr>
          <w:sz w:val="28"/>
          <w:szCs w:val="28"/>
        </w:rPr>
        <w:fldChar w:fldCharType="separate"/>
      </w:r>
      <w:r>
        <w:rPr>
          <w:sz w:val="28"/>
          <w:szCs w:val="28"/>
        </w:rPr>
        <w:t>11</w:t>
      </w:r>
      <w:r>
        <w:rPr>
          <w:sz w:val="28"/>
          <w:szCs w:val="28"/>
        </w:rPr>
        <w:fldChar w:fldCharType="end"/>
      </w:r>
      <w:r>
        <w:rPr>
          <w:sz w:val="28"/>
          <w:szCs w:val="28"/>
        </w:rPr>
        <w:fldChar w:fldCharType="end"/>
      </w:r>
    </w:p>
    <w:p>
      <w:pPr>
        <w:spacing w:line="360" w:lineRule="auto"/>
        <w:rPr>
          <w:rFonts w:ascii="宋体" w:hAnsi="宋体" w:eastAsia="宋体" w:cs="宋体"/>
          <w:sz w:val="24"/>
        </w:rPr>
      </w:pPr>
      <w:r>
        <w:rPr>
          <w:sz w:val="28"/>
          <w:szCs w:val="28"/>
        </w:rPr>
        <w:fldChar w:fldCharType="end"/>
      </w:r>
    </w:p>
    <w:p>
      <w:pPr>
        <w:spacing w:line="360" w:lineRule="auto"/>
        <w:rPr>
          <w:rFonts w:ascii="宋体" w:hAnsi="宋体" w:eastAsia="宋体" w:cs="宋体"/>
          <w:b/>
          <w:bCs/>
          <w:sz w:val="29"/>
          <w:szCs w:val="29"/>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12947"/>
      <w:r>
        <w:rPr>
          <w:rFonts w:hint="eastAsia" w:ascii="宋体" w:hAnsi="宋体" w:eastAsia="宋体" w:cs="宋体"/>
          <w:b/>
          <w:bCs/>
          <w:sz w:val="29"/>
          <w:szCs w:val="29"/>
        </w:rPr>
        <w:br w:type="page"/>
      </w:r>
    </w:p>
    <w:p>
      <w:pPr>
        <w:spacing w:line="360" w:lineRule="auto"/>
        <w:jc w:val="center"/>
        <w:outlineLvl w:val="0"/>
        <w:rPr>
          <w:rFonts w:ascii="宋体" w:hAnsi="宋体" w:eastAsia="宋体" w:cs="宋体"/>
          <w:b/>
          <w:bCs/>
          <w:sz w:val="32"/>
          <w:szCs w:val="32"/>
        </w:rPr>
      </w:pPr>
      <w:bookmarkStart w:id="1" w:name="_Toc141971346"/>
      <w:r>
        <w:rPr>
          <w:rFonts w:hint="eastAsia" w:ascii="宋体" w:hAnsi="宋体" w:eastAsia="宋体" w:cs="宋体"/>
          <w:b/>
          <w:bCs/>
          <w:sz w:val="32"/>
          <w:szCs w:val="32"/>
        </w:rPr>
        <w:t>第一章 一般规定</w:t>
      </w:r>
      <w:bookmarkEnd w:id="1"/>
    </w:p>
    <w:p>
      <w:pPr>
        <w:spacing w:line="360" w:lineRule="auto"/>
        <w:jc w:val="center"/>
        <w:rPr>
          <w:rFonts w:ascii="宋体" w:hAnsi="宋体" w:eastAsia="宋体" w:cs="宋体"/>
          <w:b/>
          <w:bCs/>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ascii="宋体" w:hAnsi="宋体" w:eastAsia="宋体" w:cs="宋体"/>
          <w:b/>
          <w:bCs/>
          <w:snapToGrid w:val="0"/>
          <w:kern w:val="0"/>
          <w:sz w:val="28"/>
          <w:szCs w:val="28"/>
        </w:rPr>
        <w:t>1.1</w:t>
      </w:r>
      <w:r>
        <w:rPr>
          <w:rFonts w:hint="eastAsia" w:ascii="宋体" w:hAnsi="宋体" w:eastAsia="宋体" w:cs="宋体"/>
          <w:b/>
          <w:bCs/>
          <w:snapToGrid w:val="0"/>
          <w:kern w:val="0"/>
          <w:sz w:val="28"/>
          <w:szCs w:val="28"/>
        </w:rPr>
        <w:t xml:space="preserve"> 仓储</w:t>
      </w:r>
      <w:r>
        <w:rPr>
          <w:rFonts w:hint="eastAsia" w:ascii="宋体" w:hAnsi="宋体" w:eastAsia="宋体" w:cs="宋体"/>
          <w:b/>
          <w:bCs/>
          <w:snapToGrid w:val="0"/>
          <w:kern w:val="0"/>
          <w:sz w:val="28"/>
          <w:szCs w:val="28"/>
          <w:lang w:val="en-US" w:eastAsia="zh-CN"/>
        </w:rPr>
        <w:t>用地的项目</w:t>
      </w:r>
      <w:r>
        <w:rPr>
          <w:rFonts w:hint="eastAsia" w:ascii="宋体" w:hAnsi="宋体" w:eastAsia="宋体" w:cs="宋体"/>
          <w:b/>
          <w:bCs/>
          <w:snapToGrid w:val="0"/>
          <w:kern w:val="0"/>
          <w:sz w:val="28"/>
          <w:szCs w:val="28"/>
        </w:rPr>
        <w:t>是否按照《海南省装配式建筑装配率计算规则（2021年修订版）》执行？</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w:t>
      </w:r>
      <w:r>
        <w:rPr>
          <w:rFonts w:hint="eastAsia" w:ascii="宋体" w:hAnsi="宋体" w:eastAsia="宋体" w:cs="宋体"/>
          <w:b w:val="0"/>
          <w:bCs w:val="0"/>
          <w:snapToGrid w:val="0"/>
          <w:kern w:val="0"/>
          <w:sz w:val="28"/>
          <w:szCs w:val="28"/>
        </w:rPr>
        <w:t>仓储</w:t>
      </w:r>
      <w:r>
        <w:rPr>
          <w:rFonts w:hint="eastAsia" w:ascii="宋体" w:hAnsi="宋体" w:eastAsia="宋体" w:cs="宋体"/>
          <w:b w:val="0"/>
          <w:bCs w:val="0"/>
          <w:snapToGrid w:val="0"/>
          <w:kern w:val="0"/>
          <w:sz w:val="28"/>
          <w:szCs w:val="28"/>
          <w:lang w:val="en-US" w:eastAsia="zh-CN"/>
        </w:rPr>
        <w:t>用地是《国土空间调查、规划、用途管制用地用海分类指南》中规定的用地用海分类之一，此类项目</w:t>
      </w:r>
      <w:r>
        <w:rPr>
          <w:rFonts w:hint="eastAsia" w:ascii="宋体" w:hAnsi="宋体" w:eastAsia="宋体" w:cs="宋体"/>
          <w:snapToGrid w:val="0"/>
          <w:kern w:val="0"/>
          <w:sz w:val="28"/>
          <w:szCs w:val="28"/>
        </w:rPr>
        <w:t>应按照《海南省装配式建筑装配率计算规则（2021年修订版）》执行。</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ascii="宋体" w:hAnsi="宋体" w:eastAsia="宋体" w:cs="宋体"/>
          <w:b/>
          <w:bCs/>
          <w:snapToGrid w:val="0"/>
          <w:kern w:val="0"/>
          <w:sz w:val="28"/>
          <w:szCs w:val="28"/>
        </w:rPr>
        <w:t>1.2</w:t>
      </w:r>
      <w:r>
        <w:rPr>
          <w:rFonts w:hint="eastAsia" w:ascii="宋体" w:hAnsi="宋体" w:eastAsia="宋体" w:cs="宋体"/>
          <w:b/>
          <w:bCs/>
          <w:snapToGrid w:val="0"/>
          <w:kern w:val="0"/>
          <w:sz w:val="28"/>
          <w:szCs w:val="28"/>
        </w:rPr>
        <w:t xml:space="preserve"> 预制构件详图是否需要进行施工图审查？</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答：预制构件详图属于施工详图，不需要图审机构进行审查</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另经第三方机构编制的详图</w:t>
      </w:r>
      <w:r>
        <w:rPr>
          <w:rFonts w:hint="eastAsia" w:ascii="宋体" w:hAnsi="宋体" w:eastAsia="宋体" w:cs="宋体"/>
          <w:snapToGrid w:val="0"/>
          <w:kern w:val="0"/>
          <w:sz w:val="28"/>
          <w:szCs w:val="28"/>
        </w:rPr>
        <w:t>需要施工图设计单位的会签确认。</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ascii="宋体" w:hAnsi="宋体" w:eastAsia="宋体" w:cs="宋体"/>
          <w:b/>
          <w:bCs/>
          <w:snapToGrid w:val="0"/>
          <w:kern w:val="0"/>
          <w:sz w:val="28"/>
          <w:szCs w:val="28"/>
        </w:rPr>
        <w:t>1.3</w:t>
      </w:r>
      <w:r>
        <w:rPr>
          <w:rFonts w:hint="eastAsia" w:ascii="宋体" w:hAnsi="宋体" w:eastAsia="宋体" w:cs="宋体"/>
          <w:b/>
          <w:bCs/>
          <w:snapToGrid w:val="0"/>
          <w:kern w:val="0"/>
          <w:sz w:val="28"/>
          <w:szCs w:val="28"/>
        </w:rPr>
        <w:t xml:space="preserve"> 关于《海南省装配式建筑装配率计算规则（2021年修订版）》文中“对于层数为三层及以下，且地上建筑面积不超过500㎡的单栋建筑，可形成建筑组团共同作为计算单元”如何理解？</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答：单体地上</w:t>
      </w:r>
      <w:r>
        <w:rPr>
          <w:rFonts w:hint="eastAsia" w:ascii="宋体" w:hAnsi="宋体" w:eastAsia="宋体" w:cs="宋体"/>
          <w:snapToGrid w:val="0"/>
          <w:kern w:val="0"/>
          <w:sz w:val="28"/>
          <w:szCs w:val="28"/>
          <w:lang w:val="en-US" w:eastAsia="zh-CN"/>
        </w:rPr>
        <w:t>建筑</w:t>
      </w:r>
      <w:r>
        <w:rPr>
          <w:rFonts w:hint="eastAsia" w:ascii="宋体" w:hAnsi="宋体" w:eastAsia="宋体" w:cs="宋体"/>
          <w:snapToGrid w:val="0"/>
          <w:kern w:val="0"/>
          <w:sz w:val="28"/>
          <w:szCs w:val="28"/>
        </w:rPr>
        <w:t>面积不超过500㎡的，层数为三层及以下的多栋建筑，可分别作为单体独立计算，也可合并为一个整体计算。</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ascii="宋体" w:hAnsi="宋体" w:eastAsia="宋体" w:cs="宋体"/>
          <w:b/>
          <w:bCs/>
          <w:snapToGrid w:val="0"/>
          <w:kern w:val="0"/>
          <w:sz w:val="28"/>
          <w:szCs w:val="28"/>
        </w:rPr>
        <w:t>1.4</w:t>
      </w:r>
      <w:r>
        <w:rPr>
          <w:rFonts w:hint="eastAsia" w:ascii="宋体" w:hAnsi="宋体" w:eastAsia="宋体" w:cs="宋体"/>
          <w:b/>
          <w:bCs/>
          <w:snapToGrid w:val="0"/>
          <w:kern w:val="0"/>
          <w:sz w:val="28"/>
          <w:szCs w:val="28"/>
        </w:rPr>
        <w:t xml:space="preserve"> 《关于进一步稳步推进装配式建筑有关事项的通知》（琼建科函〔2021〕155号）文中“（二）项目配套设施单体”是否包括工业建筑项目中的宿舍楼、办公楼</w:t>
      </w:r>
      <w:r>
        <w:rPr>
          <w:rFonts w:hint="eastAsia" w:ascii="宋体" w:hAnsi="宋体" w:eastAsia="宋体" w:cs="宋体"/>
          <w:b/>
          <w:bCs/>
          <w:snapToGrid w:val="0"/>
          <w:kern w:val="0"/>
          <w:sz w:val="28"/>
          <w:szCs w:val="28"/>
          <w:lang w:eastAsia="zh-CN"/>
        </w:rPr>
        <w:t>、</w:t>
      </w:r>
      <w:r>
        <w:rPr>
          <w:rFonts w:hint="eastAsia" w:ascii="宋体" w:hAnsi="宋体" w:eastAsia="宋体" w:cs="宋体"/>
          <w:b/>
          <w:bCs/>
          <w:snapToGrid w:val="0"/>
          <w:kern w:val="0"/>
          <w:sz w:val="28"/>
          <w:szCs w:val="28"/>
          <w:lang w:val="en-US" w:eastAsia="zh-CN"/>
        </w:rPr>
        <w:t>研发楼</w:t>
      </w:r>
      <w:r>
        <w:rPr>
          <w:rFonts w:hint="eastAsia" w:ascii="宋体" w:hAnsi="宋体" w:eastAsia="宋体" w:cs="宋体"/>
          <w:b/>
          <w:bCs/>
          <w:snapToGrid w:val="0"/>
          <w:kern w:val="0"/>
          <w:sz w:val="28"/>
          <w:szCs w:val="28"/>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答：工业建筑项目中的宿舍楼、办公楼</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研发楼</w:t>
      </w:r>
      <w:r>
        <w:rPr>
          <w:rFonts w:hint="eastAsia" w:ascii="宋体" w:hAnsi="宋体" w:eastAsia="宋体" w:cs="宋体"/>
          <w:snapToGrid w:val="0"/>
          <w:kern w:val="0"/>
          <w:sz w:val="28"/>
          <w:szCs w:val="28"/>
        </w:rPr>
        <w:t>可作为配套设施考虑。</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color w:val="auto"/>
          <w:kern w:val="0"/>
          <w:sz w:val="28"/>
          <w:szCs w:val="28"/>
        </w:rPr>
      </w:pPr>
    </w:p>
    <w:p>
      <w:pPr>
        <w:widowControl/>
        <w:numPr>
          <w:ilvl w:val="1"/>
          <w:numId w:val="0"/>
        </w:numPr>
        <w:kinsoku w:val="0"/>
        <w:autoSpaceDE w:val="0"/>
        <w:autoSpaceDN w:val="0"/>
        <w:adjustRightInd w:val="0"/>
        <w:snapToGrid w:val="0"/>
        <w:spacing w:line="360" w:lineRule="auto"/>
        <w:jc w:val="left"/>
        <w:textAlignment w:val="baseline"/>
        <w:rPr>
          <w:rFonts w:hint="default" w:ascii="宋体" w:hAnsi="宋体" w:eastAsia="宋体" w:cs="宋体"/>
          <w:b/>
          <w:bCs/>
          <w:snapToGrid w:val="0"/>
          <w:color w:val="auto"/>
          <w:kern w:val="0"/>
          <w:sz w:val="28"/>
          <w:szCs w:val="28"/>
          <w:lang w:val="en-US" w:eastAsia="zh-CN"/>
        </w:rPr>
      </w:pPr>
      <w:r>
        <w:rPr>
          <w:rFonts w:ascii="宋体" w:hAnsi="宋体" w:eastAsia="宋体" w:cs="宋体"/>
          <w:b/>
          <w:bCs/>
          <w:snapToGrid w:val="0"/>
          <w:color w:val="auto"/>
          <w:kern w:val="0"/>
          <w:sz w:val="28"/>
          <w:szCs w:val="28"/>
        </w:rPr>
        <w:t>1.</w:t>
      </w:r>
      <w:r>
        <w:rPr>
          <w:rFonts w:hint="eastAsia" w:ascii="宋体" w:hAnsi="宋体" w:eastAsia="宋体" w:cs="宋体"/>
          <w:b/>
          <w:bCs/>
          <w:snapToGrid w:val="0"/>
          <w:color w:val="auto"/>
          <w:kern w:val="0"/>
          <w:sz w:val="28"/>
          <w:szCs w:val="28"/>
          <w:lang w:val="en-US" w:eastAsia="zh-CN"/>
        </w:rPr>
        <w:t>5</w:t>
      </w:r>
      <w:r>
        <w:rPr>
          <w:rFonts w:hint="eastAsia" w:ascii="宋体" w:hAnsi="宋体" w:eastAsia="宋体" w:cs="宋体"/>
          <w:b/>
          <w:bCs/>
          <w:snapToGrid w:val="0"/>
          <w:color w:val="auto"/>
          <w:kern w:val="0"/>
          <w:sz w:val="28"/>
          <w:szCs w:val="28"/>
        </w:rPr>
        <w:t xml:space="preserve"> 《海南省装配式建筑（绿色建筑）发展提升三年行动方案（2023-2025年）》（琼建科〔202</w:t>
      </w:r>
      <w:r>
        <w:rPr>
          <w:rFonts w:hint="eastAsia" w:ascii="宋体" w:hAnsi="宋体" w:eastAsia="宋体" w:cs="宋体"/>
          <w:b/>
          <w:bCs/>
          <w:snapToGrid w:val="0"/>
          <w:color w:val="auto"/>
          <w:kern w:val="0"/>
          <w:sz w:val="28"/>
          <w:szCs w:val="28"/>
          <w:lang w:val="en-US" w:eastAsia="zh-CN"/>
        </w:rPr>
        <w:t>3</w:t>
      </w:r>
      <w:r>
        <w:rPr>
          <w:rFonts w:hint="eastAsia" w:ascii="宋体" w:hAnsi="宋体" w:eastAsia="宋体" w:cs="宋体"/>
          <w:b/>
          <w:bCs/>
          <w:snapToGrid w:val="0"/>
          <w:color w:val="auto"/>
          <w:kern w:val="0"/>
          <w:sz w:val="28"/>
          <w:szCs w:val="28"/>
        </w:rPr>
        <w:t>〕</w:t>
      </w:r>
      <w:r>
        <w:rPr>
          <w:rFonts w:hint="eastAsia" w:ascii="宋体" w:hAnsi="宋体" w:eastAsia="宋体" w:cs="宋体"/>
          <w:b/>
          <w:bCs/>
          <w:snapToGrid w:val="0"/>
          <w:color w:val="auto"/>
          <w:kern w:val="0"/>
          <w:sz w:val="28"/>
          <w:szCs w:val="28"/>
          <w:lang w:val="en-US" w:eastAsia="zh-CN"/>
        </w:rPr>
        <w:t>240</w:t>
      </w:r>
      <w:r>
        <w:rPr>
          <w:rFonts w:hint="eastAsia" w:ascii="宋体" w:hAnsi="宋体" w:eastAsia="宋体" w:cs="宋体"/>
          <w:b/>
          <w:bCs/>
          <w:snapToGrid w:val="0"/>
          <w:color w:val="auto"/>
          <w:kern w:val="0"/>
          <w:sz w:val="28"/>
          <w:szCs w:val="28"/>
        </w:rPr>
        <w:t>号）文中“到2025年12月31日止，单体建筑面积3万平方米（含）以下的新建工业建筑项目可不采用装配式方式建造”是否包括工业建筑项目中的</w:t>
      </w:r>
      <w:r>
        <w:rPr>
          <w:rFonts w:hint="eastAsia" w:ascii="宋体" w:hAnsi="宋体" w:eastAsia="宋体" w:cs="宋体"/>
          <w:b/>
          <w:bCs/>
          <w:snapToGrid w:val="0"/>
          <w:color w:val="auto"/>
          <w:kern w:val="0"/>
          <w:sz w:val="28"/>
          <w:szCs w:val="28"/>
          <w:lang w:val="en-US" w:eastAsia="zh-CN"/>
        </w:rPr>
        <w:t>配套设施单体</w:t>
      </w:r>
      <w:r>
        <w:rPr>
          <w:rFonts w:hint="eastAsia" w:ascii="宋体" w:hAnsi="宋体" w:eastAsia="宋体" w:cs="宋体"/>
          <w:b/>
          <w:bCs/>
          <w:snapToGrid w:val="0"/>
          <w:color w:val="auto"/>
          <w:kern w:val="0"/>
          <w:sz w:val="28"/>
          <w:szCs w:val="28"/>
        </w:rPr>
        <w:t>？</w:t>
      </w:r>
      <w:r>
        <w:rPr>
          <w:rFonts w:hint="eastAsia" w:ascii="宋体" w:hAnsi="宋体" w:eastAsia="宋体" w:cs="宋体"/>
          <w:b/>
          <w:bCs/>
          <w:snapToGrid w:val="0"/>
          <w:color w:val="auto"/>
          <w:kern w:val="0"/>
          <w:sz w:val="28"/>
          <w:szCs w:val="28"/>
          <w:lang w:val="en-US" w:eastAsia="zh-CN"/>
        </w:rPr>
        <w:t>2026年1月1日之后，对于新建工业建筑项目是否采用装配式建造，如何要求？</w:t>
      </w:r>
    </w:p>
    <w:p>
      <w:pPr>
        <w:widowControl/>
        <w:kinsoku w:val="0"/>
        <w:autoSpaceDE w:val="0"/>
        <w:autoSpaceDN w:val="0"/>
        <w:adjustRightInd w:val="0"/>
        <w:snapToGrid w:val="0"/>
        <w:spacing w:line="360" w:lineRule="auto"/>
        <w:ind w:firstLine="420"/>
        <w:jc w:val="left"/>
        <w:textAlignment w:val="baseline"/>
        <w:rPr>
          <w:rFonts w:hint="default" w:ascii="宋体" w:hAnsi="宋体" w:eastAsia="宋体" w:cs="宋体"/>
          <w:snapToGrid w:val="0"/>
          <w:color w:val="auto"/>
          <w:kern w:val="0"/>
          <w:sz w:val="28"/>
          <w:szCs w:val="28"/>
          <w:lang w:val="en-US" w:eastAsia="zh-CN"/>
        </w:rPr>
      </w:pPr>
      <w:r>
        <w:rPr>
          <w:rFonts w:hint="eastAsia" w:ascii="宋体" w:hAnsi="宋体" w:eastAsia="宋体" w:cs="宋体"/>
          <w:snapToGrid w:val="0"/>
          <w:color w:val="auto"/>
          <w:kern w:val="0"/>
          <w:sz w:val="28"/>
          <w:szCs w:val="28"/>
        </w:rPr>
        <w:t>答：工业建筑项目中的配套设施</w:t>
      </w:r>
      <w:r>
        <w:rPr>
          <w:rFonts w:hint="eastAsia" w:ascii="宋体" w:hAnsi="宋体" w:eastAsia="宋体" w:cs="宋体"/>
          <w:snapToGrid w:val="0"/>
          <w:color w:val="auto"/>
          <w:kern w:val="0"/>
          <w:sz w:val="28"/>
          <w:szCs w:val="28"/>
          <w:lang w:val="en-US" w:eastAsia="zh-CN"/>
        </w:rPr>
        <w:t>单体不属于文中所指的新建工业建筑项目，</w:t>
      </w:r>
      <w:r>
        <w:rPr>
          <w:rFonts w:hint="eastAsia" w:ascii="宋体" w:hAnsi="宋体" w:eastAsia="宋体" w:cs="宋体"/>
          <w:snapToGrid w:val="0"/>
          <w:color w:val="auto"/>
          <w:kern w:val="0"/>
          <w:sz w:val="28"/>
          <w:szCs w:val="28"/>
        </w:rPr>
        <w:t>配套设施</w:t>
      </w:r>
      <w:r>
        <w:rPr>
          <w:rFonts w:hint="eastAsia" w:ascii="宋体" w:hAnsi="宋体" w:eastAsia="宋体" w:cs="宋体"/>
          <w:snapToGrid w:val="0"/>
          <w:color w:val="auto"/>
          <w:kern w:val="0"/>
          <w:sz w:val="28"/>
          <w:szCs w:val="28"/>
          <w:lang w:val="en-US" w:eastAsia="zh-CN"/>
        </w:rPr>
        <w:t>单体是否采用装配式方式建造，应依据《关于进一步稳步推进装配式建筑有关事项的通知》（琼建科函〔2021〕155号）中“二、关于实施范围”中负面清单第（二）条执行</w:t>
      </w:r>
      <w:r>
        <w:rPr>
          <w:rFonts w:hint="eastAsia" w:ascii="宋体" w:hAnsi="宋体" w:eastAsia="宋体" w:cs="宋体"/>
          <w:snapToGrid w:val="0"/>
          <w:color w:val="auto"/>
          <w:kern w:val="0"/>
          <w:sz w:val="28"/>
          <w:szCs w:val="28"/>
        </w:rPr>
        <w:t>。</w:t>
      </w:r>
      <w:r>
        <w:rPr>
          <w:rFonts w:hint="eastAsia" w:ascii="宋体" w:hAnsi="宋体" w:eastAsia="宋体" w:cs="宋体"/>
          <w:snapToGrid w:val="0"/>
          <w:color w:val="auto"/>
          <w:kern w:val="0"/>
          <w:sz w:val="28"/>
          <w:szCs w:val="28"/>
          <w:lang w:val="en-US" w:eastAsia="zh-CN"/>
        </w:rPr>
        <w:t>如无新的装配式相关政策出台，2026年1月1日之后，新建工业建筑项目采用装配式建造的实施范围仍按155号文中“二、关于实施范围”中负面清单第（三）条执行。</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ascii="宋体" w:hAnsi="宋体" w:eastAsia="宋体" w:cs="宋体"/>
          <w:b/>
          <w:bCs/>
          <w:snapToGrid w:val="0"/>
          <w:kern w:val="0"/>
          <w:sz w:val="28"/>
          <w:szCs w:val="28"/>
        </w:rPr>
        <w:t>1.</w:t>
      </w:r>
      <w:r>
        <w:rPr>
          <w:rFonts w:hint="eastAsia" w:ascii="宋体" w:hAnsi="宋体" w:eastAsia="宋体" w:cs="宋体"/>
          <w:b/>
          <w:bCs/>
          <w:snapToGrid w:val="0"/>
          <w:kern w:val="0"/>
          <w:sz w:val="28"/>
          <w:szCs w:val="28"/>
          <w:lang w:val="en-US" w:eastAsia="zh-CN"/>
        </w:rPr>
        <w:t>6</w:t>
      </w:r>
      <w:r>
        <w:rPr>
          <w:rFonts w:hint="eastAsia" w:ascii="宋体" w:hAnsi="宋体" w:eastAsia="宋体" w:cs="宋体"/>
          <w:b/>
          <w:bCs/>
          <w:snapToGrid w:val="0"/>
          <w:kern w:val="0"/>
          <w:sz w:val="28"/>
          <w:szCs w:val="28"/>
        </w:rPr>
        <w:t xml:space="preserve"> 《海南省装配式建筑装配率计算规则（2021年修订版）》中装配式建筑装配率计算范围是否包括地下室结构顶板？</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答：装配率从地下室结构顶板标高以上开始计算，地下室结构顶板不纳入装配率计算范围。</w:t>
      </w:r>
      <w:r>
        <w:rPr>
          <w:rFonts w:ascii="宋体" w:hAnsi="宋体" w:eastAsia="宋体" w:cs="宋体"/>
          <w:snapToGrid w:val="0"/>
          <w:kern w:val="0"/>
          <w:sz w:val="28"/>
          <w:szCs w:val="28"/>
        </w:rPr>
        <w:t xml:space="preserve"> </w:t>
      </w:r>
    </w:p>
    <w:p>
      <w:pPr>
        <w:spacing w:line="360" w:lineRule="auto"/>
        <w:jc w:val="center"/>
        <w:outlineLvl w:val="0"/>
        <w:rPr>
          <w:rFonts w:ascii="宋体" w:hAnsi="宋体" w:eastAsia="宋体" w:cs="宋体"/>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br w:type="page"/>
      </w:r>
    </w:p>
    <w:p>
      <w:pPr>
        <w:spacing w:line="360" w:lineRule="auto"/>
        <w:jc w:val="center"/>
        <w:outlineLvl w:val="0"/>
        <w:rPr>
          <w:rFonts w:ascii="宋体" w:hAnsi="宋体" w:eastAsia="宋体" w:cs="宋体"/>
          <w:b/>
          <w:bCs/>
          <w:sz w:val="32"/>
          <w:szCs w:val="32"/>
        </w:rPr>
      </w:pPr>
      <w:bookmarkStart w:id="2" w:name="_Toc141971347"/>
      <w:r>
        <w:rPr>
          <w:rFonts w:hint="eastAsia" w:ascii="宋体" w:hAnsi="宋体" w:eastAsia="宋体" w:cs="宋体"/>
          <w:b/>
          <w:bCs/>
          <w:sz w:val="32"/>
          <w:szCs w:val="32"/>
        </w:rPr>
        <w:t>第二章 竖向构件</w:t>
      </w:r>
      <w:bookmarkEnd w:id="2"/>
    </w:p>
    <w:p>
      <w:pPr>
        <w:spacing w:line="360" w:lineRule="auto"/>
        <w:jc w:val="center"/>
        <w:rPr>
          <w:rFonts w:ascii="宋体" w:hAnsi="宋体" w:eastAsia="宋体" w:cs="宋体"/>
          <w:b/>
          <w:bCs/>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1</w:t>
      </w:r>
      <w:r>
        <w:rPr>
          <w:rFonts w:hint="eastAsia" w:ascii="宋体" w:hAnsi="宋体" w:eastAsia="宋体" w:cs="宋体"/>
          <w:b/>
          <w:bCs/>
          <w:snapToGrid w:val="0"/>
          <w:kern w:val="0"/>
          <w:sz w:val="28"/>
          <w:szCs w:val="28"/>
        </w:rPr>
        <w:t xml:space="preserve"> 成型钢筋笼+定型</w:t>
      </w:r>
      <w:r>
        <w:rPr>
          <w:rFonts w:hint="eastAsia" w:ascii="宋体" w:hAnsi="宋体" w:eastAsia="宋体" w:cs="宋体"/>
          <w:b/>
          <w:bCs/>
          <w:snapToGrid w:val="0"/>
          <w:kern w:val="0"/>
          <w:sz w:val="28"/>
          <w:szCs w:val="28"/>
          <w:lang w:val="en-US" w:eastAsia="zh-CN"/>
        </w:rPr>
        <w:t>模板</w:t>
      </w:r>
      <w:r>
        <w:rPr>
          <w:rFonts w:hint="eastAsia" w:ascii="宋体" w:hAnsi="宋体" w:eastAsia="宋体" w:cs="宋体"/>
          <w:b/>
          <w:bCs/>
          <w:snapToGrid w:val="0"/>
          <w:kern w:val="0"/>
          <w:sz w:val="28"/>
          <w:szCs w:val="28"/>
        </w:rPr>
        <w:t>现浇混凝土柱是否可以认定为装配式竖向构件？</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w:t>
      </w:r>
      <w:r>
        <w:rPr>
          <w:rFonts w:hint="eastAsia" w:ascii="宋体" w:hAnsi="宋体" w:eastAsia="宋体" w:cs="宋体"/>
          <w:snapToGrid w:val="0"/>
          <w:kern w:val="0"/>
          <w:sz w:val="28"/>
          <w:szCs w:val="28"/>
          <w:highlight w:val="none"/>
        </w:rPr>
        <w:t>根据《海南省装配式建筑装配率计算规则（2021年修订版）》，</w:t>
      </w:r>
      <w:r>
        <w:rPr>
          <w:rFonts w:hint="eastAsia" w:ascii="宋体" w:hAnsi="宋体" w:eastAsia="宋体" w:cs="宋体"/>
          <w:snapToGrid w:val="0"/>
          <w:kern w:val="0"/>
          <w:sz w:val="28"/>
          <w:szCs w:val="28"/>
        </w:rPr>
        <w:t>成型钢筋笼+定型</w:t>
      </w:r>
      <w:r>
        <w:rPr>
          <w:rFonts w:hint="eastAsia" w:ascii="宋体" w:hAnsi="宋体" w:eastAsia="宋体" w:cs="宋体"/>
          <w:snapToGrid w:val="0"/>
          <w:kern w:val="0"/>
          <w:sz w:val="28"/>
          <w:szCs w:val="28"/>
          <w:lang w:val="en-US" w:eastAsia="zh-CN"/>
        </w:rPr>
        <w:t>模板</w:t>
      </w:r>
      <w:r>
        <w:rPr>
          <w:rFonts w:hint="eastAsia" w:ascii="宋体" w:hAnsi="宋体" w:eastAsia="宋体" w:cs="宋体"/>
          <w:snapToGrid w:val="0"/>
          <w:kern w:val="0"/>
          <w:sz w:val="28"/>
          <w:szCs w:val="28"/>
        </w:rPr>
        <w:t>现浇混凝土柱不可认定为装配式竖向构件。</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2</w:t>
      </w:r>
      <w:r>
        <w:rPr>
          <w:rFonts w:hint="eastAsia" w:ascii="宋体" w:hAnsi="宋体" w:eastAsia="宋体" w:cs="宋体"/>
          <w:b/>
          <w:bCs/>
          <w:snapToGrid w:val="0"/>
          <w:kern w:val="0"/>
          <w:sz w:val="28"/>
          <w:szCs w:val="28"/>
        </w:rPr>
        <w:t xml:space="preserve"> 《海南省装配式建筑装配率计算规则（2021年修订版）》规定预制竖向构件应用比例不小于20%。如按照现行国家和行业标准的相关规定，对现浇剪力墙的内力乘以不小于1.1的放大系数，将会造成现浇剪力墙的内力过大。建议针对不同的现浇剪力墙应用比例，适当降低现浇构件的内力放大系数或不放大。</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答：应按照现行国家和行业标准执行。</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highlight w:val="none"/>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3</w:t>
      </w:r>
      <w:r>
        <w:rPr>
          <w:rFonts w:hint="eastAsia" w:ascii="宋体" w:hAnsi="宋体" w:eastAsia="宋体" w:cs="宋体"/>
          <w:b/>
          <w:bCs/>
          <w:snapToGrid w:val="0"/>
          <w:kern w:val="0"/>
          <w:sz w:val="28"/>
          <w:szCs w:val="28"/>
        </w:rPr>
        <w:t xml:space="preserve"> 《海南省装配式建筑装配率计算规则（2021年修订版）》中，第四条-（一）主体结构-1竖向构件的计算说明中，预制剪力墙</w:t>
      </w:r>
      <w:r>
        <w:rPr>
          <w:rFonts w:hint="eastAsia" w:ascii="宋体" w:hAnsi="宋体" w:eastAsia="宋体" w:cs="宋体"/>
          <w:b/>
          <w:bCs/>
          <w:snapToGrid w:val="0"/>
          <w:kern w:val="0"/>
          <w:sz w:val="28"/>
          <w:szCs w:val="28"/>
          <w:lang w:val="en-US" w:eastAsia="zh-CN"/>
        </w:rPr>
        <w:t>板</w:t>
      </w:r>
      <w:r>
        <w:rPr>
          <w:rFonts w:hint="eastAsia" w:ascii="宋体" w:hAnsi="宋体" w:eastAsia="宋体" w:cs="宋体"/>
          <w:b/>
          <w:bCs/>
          <w:snapToGrid w:val="0"/>
          <w:kern w:val="0"/>
          <w:sz w:val="28"/>
          <w:szCs w:val="28"/>
        </w:rPr>
        <w:t>之间</w:t>
      </w:r>
      <w:r>
        <w:rPr>
          <w:rFonts w:hint="eastAsia" w:ascii="宋体" w:hAnsi="宋体" w:eastAsia="宋体" w:cs="宋体"/>
          <w:b/>
          <w:bCs/>
          <w:snapToGrid w:val="0"/>
          <w:kern w:val="0"/>
          <w:sz w:val="28"/>
          <w:szCs w:val="28"/>
          <w:lang w:eastAsia="zh-CN"/>
        </w:rPr>
        <w:t>的</w:t>
      </w:r>
      <w:r>
        <w:rPr>
          <w:rFonts w:hint="eastAsia" w:ascii="宋体" w:hAnsi="宋体" w:eastAsia="宋体" w:cs="宋体"/>
          <w:b/>
          <w:bCs/>
          <w:snapToGrid w:val="0"/>
          <w:kern w:val="0"/>
          <w:sz w:val="28"/>
          <w:szCs w:val="28"/>
        </w:rPr>
        <w:t>后浇段</w:t>
      </w:r>
      <w:r>
        <w:rPr>
          <w:rFonts w:hint="eastAsia" w:ascii="宋体" w:hAnsi="宋体" w:eastAsia="宋体" w:cs="宋体"/>
          <w:b/>
          <w:bCs/>
          <w:snapToGrid w:val="0"/>
          <w:kern w:val="0"/>
          <w:sz w:val="28"/>
          <w:szCs w:val="28"/>
          <w:lang w:eastAsia="zh-CN"/>
        </w:rPr>
        <w:t>的</w:t>
      </w:r>
      <w:r>
        <w:rPr>
          <w:rFonts w:hint="eastAsia" w:ascii="宋体" w:hAnsi="宋体" w:eastAsia="宋体" w:cs="宋体"/>
          <w:b/>
          <w:bCs/>
          <w:snapToGrid w:val="0"/>
          <w:kern w:val="0"/>
          <w:sz w:val="28"/>
          <w:szCs w:val="28"/>
          <w:lang w:val="en-US" w:eastAsia="zh-CN"/>
        </w:rPr>
        <w:t>尺寸满足要求时，</w:t>
      </w:r>
      <w:r>
        <w:rPr>
          <w:rFonts w:hint="eastAsia" w:ascii="宋体" w:hAnsi="宋体" w:eastAsia="宋体" w:cs="宋体"/>
          <w:b/>
          <w:bCs/>
          <w:snapToGrid w:val="0"/>
          <w:kern w:val="0"/>
          <w:sz w:val="28"/>
          <w:szCs w:val="28"/>
        </w:rPr>
        <w:t>该部分现浇混凝土可计入V</w:t>
      </w:r>
      <w:r>
        <w:rPr>
          <w:rFonts w:ascii="宋体" w:hAnsi="宋体" w:eastAsia="宋体" w:cs="宋体"/>
          <w:b/>
          <w:bCs/>
          <w:snapToGrid w:val="0"/>
          <w:kern w:val="0"/>
          <w:sz w:val="28"/>
          <w:szCs w:val="28"/>
          <w:vertAlign w:val="subscript"/>
        </w:rPr>
        <w:t>1a</w:t>
      </w:r>
      <w:r>
        <w:rPr>
          <w:rFonts w:hint="eastAsia" w:ascii="宋体" w:hAnsi="宋体" w:eastAsia="宋体" w:cs="宋体"/>
          <w:b/>
          <w:bCs/>
          <w:snapToGrid w:val="0"/>
          <w:kern w:val="0"/>
          <w:sz w:val="28"/>
          <w:szCs w:val="28"/>
        </w:rPr>
        <w:t>中，这个尺寸是否包括端头现浇暗柱段？</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答：根据《海南省装配式建筑装配率计算规则（2021年修订版）》，</w:t>
      </w:r>
      <w:r>
        <w:rPr>
          <w:rFonts w:hint="eastAsia" w:ascii="宋体" w:hAnsi="宋体" w:eastAsia="宋体" w:cs="宋体"/>
          <w:snapToGrid w:val="0"/>
          <w:kern w:val="0"/>
          <w:sz w:val="28"/>
          <w:szCs w:val="28"/>
          <w:highlight w:val="none"/>
          <w:lang w:val="en-US" w:eastAsia="zh-CN"/>
        </w:rPr>
        <w:t>对于</w:t>
      </w:r>
      <w:r>
        <w:rPr>
          <w:rFonts w:hint="eastAsia" w:ascii="宋体" w:hAnsi="宋体" w:eastAsia="宋体" w:cs="宋体"/>
          <w:snapToGrid w:val="0"/>
          <w:kern w:val="0"/>
          <w:sz w:val="28"/>
          <w:szCs w:val="28"/>
          <w:highlight w:val="none"/>
        </w:rPr>
        <w:t>全预制剪力墙</w:t>
      </w:r>
      <w:r>
        <w:rPr>
          <w:rFonts w:hint="eastAsia" w:ascii="宋体" w:hAnsi="宋体" w:eastAsia="宋体" w:cs="宋体"/>
          <w:snapToGrid w:val="0"/>
          <w:kern w:val="0"/>
          <w:sz w:val="28"/>
          <w:szCs w:val="28"/>
          <w:highlight w:val="none"/>
          <w:lang w:val="en-US" w:eastAsia="zh-CN"/>
        </w:rPr>
        <w:t>板</w:t>
      </w:r>
      <w:r>
        <w:rPr>
          <w:rFonts w:hint="eastAsia" w:ascii="宋体" w:hAnsi="宋体" w:eastAsia="宋体" w:cs="宋体"/>
          <w:snapToGrid w:val="0"/>
          <w:kern w:val="0"/>
          <w:sz w:val="28"/>
          <w:szCs w:val="28"/>
          <w:highlight w:val="none"/>
        </w:rPr>
        <w:t>，</w:t>
      </w:r>
      <w:r>
        <w:rPr>
          <w:rFonts w:hint="eastAsia" w:ascii="宋体" w:hAnsi="宋体" w:eastAsia="宋体" w:cs="宋体"/>
          <w:snapToGrid w:val="0"/>
          <w:kern w:val="0"/>
          <w:sz w:val="28"/>
          <w:szCs w:val="28"/>
          <w:highlight w:val="none"/>
          <w:lang w:val="en-US" w:eastAsia="zh-CN"/>
        </w:rPr>
        <w:t>该部分尺寸包括端头现浇暗柱段</w:t>
      </w:r>
      <w:r>
        <w:rPr>
          <w:rFonts w:hint="eastAsia" w:ascii="宋体" w:hAnsi="宋体" w:eastAsia="宋体" w:cs="宋体"/>
          <w:snapToGrid w:val="0"/>
          <w:kern w:val="0"/>
          <w:sz w:val="28"/>
          <w:szCs w:val="28"/>
          <w:highlight w:val="none"/>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4</w:t>
      </w:r>
      <w:r>
        <w:rPr>
          <w:rFonts w:hint="eastAsia" w:ascii="宋体" w:hAnsi="宋体" w:eastAsia="宋体" w:cs="宋体"/>
          <w:b/>
          <w:bCs/>
          <w:snapToGrid w:val="0"/>
          <w:kern w:val="0"/>
          <w:sz w:val="28"/>
          <w:szCs w:val="28"/>
        </w:rPr>
        <w:t xml:space="preserve"> 在进行装配率计算时，预制双面叠合剪力墙体系</w:t>
      </w:r>
      <w:r>
        <w:rPr>
          <w:rFonts w:hint="eastAsia" w:ascii="宋体" w:hAnsi="宋体" w:eastAsia="宋体" w:cs="宋体"/>
          <w:b/>
          <w:bCs/>
          <w:snapToGrid w:val="0"/>
          <w:kern w:val="0"/>
          <w:sz w:val="28"/>
          <w:szCs w:val="28"/>
          <w:lang w:val="en-US" w:eastAsia="zh-CN"/>
        </w:rPr>
        <w:t>用于整体连接</w:t>
      </w:r>
      <w:r>
        <w:rPr>
          <w:rFonts w:hint="eastAsia" w:ascii="宋体" w:hAnsi="宋体" w:eastAsia="宋体" w:cs="宋体"/>
          <w:b/>
          <w:bCs/>
          <w:snapToGrid w:val="0"/>
          <w:kern w:val="0"/>
          <w:sz w:val="28"/>
          <w:szCs w:val="28"/>
        </w:rPr>
        <w:t>的现浇段墙体是否可以计入预制构件体积？《海南省装配式建筑装配率计算规则（2021年修订版）》仅将预制剪力墙体系中用于整体连接的现浇段混凝土墙体体积计入预制构件体积，有何考虑？</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答：在进行装配率计算时，预制双面叠合剪力墙体系</w:t>
      </w:r>
      <w:r>
        <w:rPr>
          <w:rFonts w:hint="eastAsia" w:ascii="宋体" w:hAnsi="宋体" w:eastAsia="宋体" w:cs="宋体"/>
          <w:snapToGrid w:val="0"/>
          <w:kern w:val="0"/>
          <w:sz w:val="28"/>
          <w:szCs w:val="28"/>
          <w:lang w:val="en-US" w:eastAsia="zh-CN"/>
        </w:rPr>
        <w:t>用于整体连接</w:t>
      </w:r>
      <w:r>
        <w:rPr>
          <w:rFonts w:hint="eastAsia" w:ascii="宋体" w:hAnsi="宋体" w:eastAsia="宋体" w:cs="宋体"/>
          <w:snapToGrid w:val="0"/>
          <w:kern w:val="0"/>
          <w:sz w:val="28"/>
          <w:szCs w:val="28"/>
        </w:rPr>
        <w:t>的现浇段墙体不计入预制构件体积。</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双面叠合剪力墙和模壳剪力墙这类装配式建筑构件预制率不高，部分省市装配率计算标准对该类空腔的预制竖向构件体积需要折减，且现浇段体积不计入。因此我省在制定《海南省装配式建筑装配率计算规则（2021年修订版）》时，考虑到装配式建筑发展方向</w:t>
      </w:r>
      <w:r>
        <w:rPr>
          <w:rFonts w:hint="eastAsia" w:ascii="宋体" w:hAnsi="宋体" w:eastAsia="宋体" w:cs="宋体"/>
          <w:snapToGrid w:val="0"/>
          <w:kern w:val="0"/>
          <w:sz w:val="28"/>
          <w:szCs w:val="28"/>
          <w:highlight w:val="none"/>
        </w:rPr>
        <w:t>，对该类空腔的预制竖向构件</w:t>
      </w:r>
      <w:r>
        <w:rPr>
          <w:rFonts w:hint="eastAsia" w:ascii="宋体" w:hAnsi="宋体" w:eastAsia="宋体" w:cs="宋体"/>
          <w:snapToGrid w:val="0"/>
          <w:kern w:val="0"/>
          <w:sz w:val="28"/>
          <w:szCs w:val="28"/>
          <w:highlight w:val="none"/>
          <w:lang w:eastAsia="zh-CN"/>
        </w:rPr>
        <w:t>，</w:t>
      </w:r>
      <w:r>
        <w:rPr>
          <w:rFonts w:hint="eastAsia" w:ascii="宋体" w:hAnsi="宋体" w:eastAsia="宋体" w:cs="宋体"/>
          <w:snapToGrid w:val="0"/>
          <w:kern w:val="0"/>
          <w:sz w:val="28"/>
          <w:szCs w:val="28"/>
          <w:highlight w:val="none"/>
          <w:lang w:val="en-US" w:eastAsia="zh-CN"/>
        </w:rPr>
        <w:t>用于</w:t>
      </w:r>
      <w:r>
        <w:rPr>
          <w:rFonts w:hint="eastAsia" w:ascii="宋体" w:hAnsi="宋体" w:eastAsia="宋体" w:cs="宋体"/>
          <w:snapToGrid w:val="0"/>
          <w:kern w:val="0"/>
          <w:sz w:val="28"/>
          <w:szCs w:val="28"/>
          <w:highlight w:val="none"/>
        </w:rPr>
        <w:t>整体连接的现浇段混凝土墙体体积</w:t>
      </w:r>
      <w:r>
        <w:rPr>
          <w:rFonts w:hint="eastAsia" w:ascii="宋体" w:hAnsi="宋体" w:eastAsia="宋体" w:cs="宋体"/>
          <w:snapToGrid w:val="0"/>
          <w:kern w:val="0"/>
          <w:sz w:val="28"/>
          <w:szCs w:val="28"/>
          <w:highlight w:val="none"/>
          <w:lang w:val="en-US" w:eastAsia="zh-CN"/>
        </w:rPr>
        <w:t>暂</w:t>
      </w:r>
      <w:r>
        <w:rPr>
          <w:rFonts w:hint="eastAsia" w:ascii="宋体" w:hAnsi="宋体" w:eastAsia="宋体" w:cs="宋体"/>
          <w:snapToGrid w:val="0"/>
          <w:kern w:val="0"/>
          <w:sz w:val="28"/>
          <w:szCs w:val="28"/>
          <w:lang w:val="en-US" w:eastAsia="zh-CN"/>
        </w:rPr>
        <w:t>不计入预制竖向构件体积</w:t>
      </w:r>
      <w:r>
        <w:rPr>
          <w:rFonts w:hint="eastAsia" w:ascii="宋体" w:hAnsi="宋体" w:eastAsia="宋体" w:cs="宋体"/>
          <w:snapToGrid w:val="0"/>
          <w:kern w:val="0"/>
          <w:sz w:val="28"/>
          <w:szCs w:val="28"/>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5</w:t>
      </w:r>
      <w:r>
        <w:rPr>
          <w:rFonts w:hint="eastAsia" w:ascii="宋体" w:hAnsi="宋体" w:eastAsia="宋体" w:cs="宋体"/>
          <w:b/>
          <w:bCs/>
          <w:snapToGrid w:val="0"/>
          <w:kern w:val="0"/>
          <w:sz w:val="28"/>
          <w:szCs w:val="28"/>
        </w:rPr>
        <w:t xml:space="preserve"> 采用模壳墙柱或空腔墙柱时，预制构件体积如何计算？</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答：预制构件体积为模壳范围内</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不含模壳</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或空腔墙柱范围内（含预制部分）的体积，梁柱连接区域尺寸不大于梁高且不大于500mm的后浇混凝土体积可计入。</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6</w:t>
      </w:r>
      <w:r>
        <w:rPr>
          <w:rFonts w:hint="eastAsia" w:ascii="宋体" w:hAnsi="宋体" w:eastAsia="宋体" w:cs="宋体"/>
          <w:b/>
          <w:bCs/>
          <w:snapToGrid w:val="0"/>
          <w:kern w:val="0"/>
          <w:sz w:val="28"/>
          <w:szCs w:val="28"/>
        </w:rPr>
        <w:t xml:space="preserve"> 装配式模壳剪力墙、装配式双面叠合墙、IRF体系等装配式结构体系，在海南采用时应执行哪些标准？</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答：在海南采用的装配式结构体系除应执行国家、行业和海南省地方标准外，还</w:t>
      </w:r>
      <w:r>
        <w:rPr>
          <w:rFonts w:hint="eastAsia" w:ascii="宋体" w:hAnsi="宋体" w:eastAsia="宋体" w:cs="宋体"/>
          <w:snapToGrid w:val="0"/>
          <w:kern w:val="0"/>
          <w:sz w:val="28"/>
          <w:szCs w:val="28"/>
          <w:lang w:val="en-US" w:eastAsia="zh-CN"/>
        </w:rPr>
        <w:t>可合理选用相关</w:t>
      </w:r>
      <w:r>
        <w:rPr>
          <w:rFonts w:hint="eastAsia" w:ascii="宋体" w:hAnsi="宋体" w:eastAsia="宋体" w:cs="宋体"/>
          <w:snapToGrid w:val="0"/>
          <w:kern w:val="0"/>
          <w:sz w:val="28"/>
          <w:szCs w:val="28"/>
        </w:rPr>
        <w:t>团体标准。</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7</w:t>
      </w:r>
      <w:r>
        <w:rPr>
          <w:rFonts w:hint="eastAsia" w:ascii="宋体" w:hAnsi="宋体" w:eastAsia="宋体" w:cs="宋体"/>
          <w:b/>
          <w:bCs/>
          <w:snapToGrid w:val="0"/>
          <w:kern w:val="0"/>
          <w:sz w:val="28"/>
          <w:szCs w:val="28"/>
        </w:rPr>
        <w:t xml:space="preserve"> 地下室的竖向构件采用装配式构件时，该部分体积是否可以计入地上主体结构的装配式竖向构件体积？</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答：根据《海南省装配式建筑装配率计算规则（2021年修订版）》，地下室的竖向构件体积可计入地上主体结构的装配式竖向构件体积V</w:t>
      </w:r>
      <w:r>
        <w:rPr>
          <w:rFonts w:ascii="宋体" w:hAnsi="宋体" w:eastAsia="宋体" w:cs="宋体"/>
          <w:snapToGrid w:val="0"/>
          <w:kern w:val="0"/>
          <w:sz w:val="28"/>
          <w:szCs w:val="28"/>
          <w:vertAlign w:val="subscript"/>
        </w:rPr>
        <w:t>1a</w:t>
      </w:r>
      <w:r>
        <w:rPr>
          <w:rFonts w:hint="eastAsia" w:ascii="宋体" w:hAnsi="宋体" w:eastAsia="宋体" w:cs="宋体"/>
          <w:snapToGrid w:val="0"/>
          <w:kern w:val="0"/>
          <w:sz w:val="28"/>
          <w:szCs w:val="28"/>
        </w:rPr>
        <w:t>,竖向构件总体积V保持不变，但不能超过地上主体结构竖向构件体积的30%。</w:t>
      </w: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8</w:t>
      </w:r>
      <w:r>
        <w:rPr>
          <w:rFonts w:hint="eastAsia" w:ascii="宋体" w:hAnsi="宋体" w:eastAsia="宋体" w:cs="宋体"/>
          <w:b/>
          <w:bCs/>
          <w:snapToGrid w:val="0"/>
          <w:kern w:val="0"/>
          <w:sz w:val="28"/>
          <w:szCs w:val="28"/>
        </w:rPr>
        <w:t xml:space="preserve"> 剪力墙设计厚度为200mm时，当采用模壳墙体系实际厚度为240mm，需与建筑墙体抹平处理，有何建议解决该问题？</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答：在设计阶段应综合考虑该问题，可通过调整内隔墙厚度、剪力墙厚度等措施解决。</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w:t>
      </w:r>
      <w:r>
        <w:rPr>
          <w:rFonts w:hint="eastAsia" w:ascii="宋体" w:hAnsi="宋体" w:eastAsia="宋体" w:cs="宋体"/>
          <w:b/>
          <w:bCs/>
          <w:snapToGrid w:val="0"/>
          <w:kern w:val="0"/>
          <w:sz w:val="28"/>
          <w:szCs w:val="28"/>
          <w:lang w:val="en-US" w:eastAsia="zh-CN"/>
        </w:rPr>
        <w:t>9</w:t>
      </w:r>
      <w:r>
        <w:rPr>
          <w:rFonts w:hint="eastAsia" w:ascii="宋体" w:hAnsi="宋体" w:eastAsia="宋体" w:cs="宋体"/>
          <w:b/>
          <w:bCs/>
          <w:snapToGrid w:val="0"/>
          <w:kern w:val="0"/>
          <w:sz w:val="28"/>
          <w:szCs w:val="28"/>
        </w:rPr>
        <w:t xml:space="preserve"> 预制双面叠合剪力墙预制厚度为50mm（一面），当与现浇墙体连接时，预制部分钢筋没有伸入现浇墙体，钢筋如何连接？</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w:t>
      </w:r>
      <w:r>
        <w:rPr>
          <w:rFonts w:hint="eastAsia" w:ascii="宋体" w:hAnsi="宋体" w:eastAsia="宋体" w:cs="宋体"/>
          <w:snapToGrid w:val="0"/>
          <w:kern w:val="0"/>
          <w:sz w:val="28"/>
          <w:szCs w:val="28"/>
          <w:lang w:val="en-US" w:eastAsia="zh-CN"/>
        </w:rPr>
        <w:t>可按</w:t>
      </w:r>
      <w:r>
        <w:rPr>
          <w:rFonts w:hint="eastAsia" w:ascii="宋体" w:hAnsi="宋体" w:eastAsia="宋体" w:cs="宋体"/>
          <w:snapToGrid w:val="0"/>
          <w:kern w:val="0"/>
          <w:sz w:val="28"/>
          <w:szCs w:val="28"/>
        </w:rPr>
        <w:t>预制双面叠合剪力墙相关标准执行。</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2.1</w:t>
      </w:r>
      <w:r>
        <w:rPr>
          <w:rFonts w:hint="eastAsia" w:ascii="宋体" w:hAnsi="宋体" w:eastAsia="宋体" w:cs="宋体"/>
          <w:b/>
          <w:bCs/>
          <w:snapToGrid w:val="0"/>
          <w:kern w:val="0"/>
          <w:sz w:val="28"/>
          <w:szCs w:val="28"/>
          <w:lang w:val="en-US" w:eastAsia="zh-CN"/>
        </w:rPr>
        <w:t>0</w:t>
      </w:r>
      <w:r>
        <w:rPr>
          <w:rFonts w:hint="eastAsia" w:ascii="宋体" w:hAnsi="宋体" w:eastAsia="宋体" w:cs="宋体"/>
          <w:b/>
          <w:bCs/>
          <w:snapToGrid w:val="0"/>
          <w:kern w:val="0"/>
          <w:sz w:val="28"/>
          <w:szCs w:val="28"/>
        </w:rPr>
        <w:t xml:space="preserve"> 《混凝土异形柱结构技术规程》（JGJ 149-2017）第3.1.4-4条规定：“异形柱结构的柱、梁、楼梯、剪力墙均应采用现浇结构”，哪些装配式结构体系可以用于混凝土异形柱结构？</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答：异形柱结构可采用模壳柱体系，随着装配式建筑的发展也可采用其他成熟的装配式结构体系。</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2.1</w:t>
      </w:r>
      <w:r>
        <w:rPr>
          <w:rFonts w:hint="eastAsia" w:ascii="宋体" w:hAnsi="宋体" w:eastAsia="宋体" w:cs="宋体"/>
          <w:b/>
          <w:bCs/>
          <w:snapToGrid w:val="0"/>
          <w:color w:val="auto"/>
          <w:kern w:val="0"/>
          <w:sz w:val="28"/>
          <w:szCs w:val="28"/>
          <w:lang w:eastAsia="zh-CN"/>
        </w:rPr>
        <w:t>1</w:t>
      </w:r>
      <w:r>
        <w:rPr>
          <w:rFonts w:hint="eastAsia" w:ascii="宋体" w:hAnsi="宋体" w:eastAsia="宋体" w:cs="宋体"/>
          <w:b/>
          <w:bCs/>
          <w:snapToGrid w:val="0"/>
          <w:color w:val="auto"/>
          <w:kern w:val="0"/>
          <w:sz w:val="28"/>
          <w:szCs w:val="28"/>
        </w:rPr>
        <w:t xml:space="preserve"> 高烈度地震区结构超限项目，竖向构件是否可以不采用装配式方式建造？</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答：对于高烈度地震区结构超限项目，《海南省装配式建筑装配率计算规则（2021年修订版）》同样适用</w:t>
      </w:r>
      <w:r>
        <w:rPr>
          <w:rFonts w:hint="eastAsia" w:ascii="宋体" w:hAnsi="宋体" w:eastAsia="宋体" w:cs="宋体"/>
          <w:snapToGrid w:val="0"/>
          <w:color w:val="auto"/>
          <w:kern w:val="0"/>
          <w:sz w:val="28"/>
          <w:szCs w:val="28"/>
          <w:lang w:eastAsia="zh-CN"/>
        </w:rPr>
        <w:t>，</w:t>
      </w:r>
      <w:r>
        <w:rPr>
          <w:rFonts w:hint="eastAsia" w:ascii="宋体" w:hAnsi="宋体" w:eastAsia="宋体" w:cs="宋体"/>
          <w:snapToGrid w:val="0"/>
          <w:color w:val="auto"/>
          <w:kern w:val="0"/>
          <w:sz w:val="28"/>
          <w:szCs w:val="28"/>
          <w:lang w:val="en-US" w:eastAsia="zh-CN"/>
        </w:rPr>
        <w:t>但应合理选用装配式结构体系</w:t>
      </w:r>
      <w:r>
        <w:rPr>
          <w:rFonts w:hint="eastAsia" w:ascii="宋体" w:hAnsi="宋体" w:eastAsia="宋体" w:cs="宋体"/>
          <w:snapToGrid w:val="0"/>
          <w:color w:val="auto"/>
          <w:kern w:val="0"/>
          <w:sz w:val="28"/>
          <w:szCs w:val="28"/>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spacing w:line="360" w:lineRule="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2.1</w:t>
      </w:r>
      <w:r>
        <w:rPr>
          <w:rFonts w:hint="eastAsia" w:ascii="宋体" w:hAnsi="宋体" w:eastAsia="宋体" w:cs="宋体"/>
          <w:b/>
          <w:bCs/>
          <w:snapToGrid w:val="0"/>
          <w:kern w:val="0"/>
          <w:sz w:val="28"/>
          <w:szCs w:val="28"/>
          <w:lang w:val="en-US" w:eastAsia="zh-CN"/>
        </w:rPr>
        <w:t>2</w:t>
      </w:r>
      <w:r>
        <w:rPr>
          <w:rFonts w:hint="eastAsia" w:ascii="宋体" w:hAnsi="宋体" w:eastAsia="宋体" w:cs="宋体"/>
          <w:b/>
          <w:bCs/>
          <w:snapToGrid w:val="0"/>
          <w:kern w:val="0"/>
          <w:sz w:val="28"/>
          <w:szCs w:val="28"/>
        </w:rPr>
        <w:t xml:space="preserve"> 空腔类预制竖向构件在工地浇筑混凝土时，是否可以在构件外设加强措施以防止爆模、涨模发生？</w:t>
      </w:r>
    </w:p>
    <w:p>
      <w:pPr>
        <w:spacing w:line="360" w:lineRule="auto"/>
        <w:jc w:val="left"/>
        <w:rPr>
          <w:rFonts w:ascii="宋体" w:hAnsi="宋体" w:eastAsia="宋体" w:cs="宋体"/>
          <w:b/>
          <w:bCs/>
          <w:sz w:val="28"/>
          <w:szCs w:val="28"/>
        </w:rPr>
      </w:pPr>
      <w:r>
        <w:rPr>
          <w:rFonts w:hint="eastAsia" w:ascii="宋体" w:hAnsi="宋体" w:eastAsia="宋体" w:cs="宋体"/>
          <w:b/>
          <w:bCs/>
          <w:snapToGrid w:val="0"/>
          <w:kern w:val="0"/>
          <w:sz w:val="28"/>
          <w:szCs w:val="28"/>
        </w:rPr>
        <w:t xml:space="preserve">    </w:t>
      </w:r>
      <w:r>
        <w:rPr>
          <w:rFonts w:hint="eastAsia" w:ascii="宋体" w:hAnsi="宋体" w:eastAsia="宋体" w:cs="宋体"/>
          <w:snapToGrid w:val="0"/>
          <w:kern w:val="0"/>
          <w:sz w:val="28"/>
          <w:szCs w:val="28"/>
        </w:rPr>
        <w:t>答：在构件外设加强措施不属于装配式建造方式。空腔类预制竖向构件如双面叠合剪力墙、模壳墙、柱等，在现场浇筑混凝土时除可采用斜杆等固定装置外，不应采用任何加强措施(背楞、套箍等)对构件进行加固，此类措施违背了建筑工业化的发展方向。</w:t>
      </w:r>
    </w:p>
    <w:p>
      <w:pPr>
        <w:spacing w:line="360" w:lineRule="auto"/>
        <w:jc w:val="center"/>
        <w:rPr>
          <w:rFonts w:ascii="宋体" w:hAnsi="宋体" w:eastAsia="宋体" w:cs="宋体"/>
          <w:b/>
          <w:bCs/>
          <w:sz w:val="28"/>
          <w:szCs w:val="28"/>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br w:type="page"/>
      </w:r>
    </w:p>
    <w:p>
      <w:pPr>
        <w:spacing w:line="360" w:lineRule="auto"/>
        <w:jc w:val="center"/>
        <w:outlineLvl w:val="0"/>
        <w:rPr>
          <w:rFonts w:ascii="宋体" w:hAnsi="宋体" w:eastAsia="宋体" w:cs="宋体"/>
          <w:b/>
          <w:bCs/>
          <w:sz w:val="32"/>
          <w:szCs w:val="32"/>
        </w:rPr>
      </w:pPr>
      <w:bookmarkStart w:id="3" w:name="_Toc141971348"/>
      <w:r>
        <w:rPr>
          <w:rFonts w:hint="eastAsia" w:ascii="宋体" w:hAnsi="宋体" w:eastAsia="宋体" w:cs="宋体"/>
          <w:b/>
          <w:bCs/>
          <w:sz w:val="32"/>
          <w:szCs w:val="32"/>
        </w:rPr>
        <w:t>第三章 水平构件</w:t>
      </w:r>
      <w:bookmarkEnd w:id="0"/>
      <w:bookmarkEnd w:id="3"/>
    </w:p>
    <w:p>
      <w:pPr>
        <w:spacing w:line="360" w:lineRule="auto"/>
        <w:jc w:val="center"/>
        <w:rPr>
          <w:rFonts w:ascii="宋体" w:hAnsi="宋体" w:eastAsia="宋体" w:cs="宋体"/>
          <w:b/>
          <w:bCs/>
          <w:sz w:val="28"/>
          <w:szCs w:val="28"/>
        </w:rPr>
      </w:pPr>
    </w:p>
    <w:p>
      <w:pPr>
        <w:widowControl/>
        <w:numPr>
          <w:ilvl w:val="1"/>
          <w:numId w:val="0"/>
        </w:numPr>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ascii="宋体" w:hAnsi="宋体" w:eastAsia="宋体" w:cs="宋体"/>
          <w:b/>
          <w:bCs/>
          <w:snapToGrid w:val="0"/>
          <w:kern w:val="0"/>
          <w:sz w:val="28"/>
          <w:szCs w:val="28"/>
        </w:rPr>
        <w:t>.1</w:t>
      </w:r>
      <w:r>
        <w:rPr>
          <w:rFonts w:hint="eastAsia" w:ascii="宋体" w:hAnsi="宋体" w:eastAsia="宋体" w:cs="宋体"/>
          <w:b/>
          <w:bCs/>
          <w:snapToGrid w:val="0"/>
          <w:kern w:val="0"/>
          <w:sz w:val="28"/>
          <w:szCs w:val="28"/>
        </w:rPr>
        <w:t xml:space="preserve"> 叠合板的现浇层厚度最小为60mm，导致管线交叉的区域难以满足管线预埋要求，施工中桁架钢筋被破坏，且面层无法覆盖管线，如何解决该问题？</w:t>
      </w:r>
    </w:p>
    <w:p>
      <w:pPr>
        <w:widowControl/>
        <w:kinsoku w:val="0"/>
        <w:autoSpaceDE w:val="0"/>
        <w:autoSpaceDN w:val="0"/>
        <w:adjustRightInd w:val="0"/>
        <w:snapToGrid w:val="0"/>
        <w:spacing w:line="360" w:lineRule="auto"/>
        <w:ind w:firstLine="560" w:firstLineChars="200"/>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答：在满足叠合板现浇层厚度最小为60mm的情况下，设计单位可根据管线预埋要求调整现浇层厚度和钢筋桁架高度。</w:t>
      </w:r>
    </w:p>
    <w:p>
      <w:pPr>
        <w:widowControl/>
        <w:kinsoku w:val="0"/>
        <w:autoSpaceDE w:val="0"/>
        <w:autoSpaceDN w:val="0"/>
        <w:adjustRightInd w:val="0"/>
        <w:snapToGrid w:val="0"/>
        <w:spacing w:line="360" w:lineRule="auto"/>
        <w:ind w:firstLine="560" w:firstLineChars="200"/>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2</w:t>
      </w:r>
      <w:r>
        <w:rPr>
          <w:rFonts w:hint="eastAsia" w:ascii="宋体" w:hAnsi="宋体" w:eastAsia="宋体" w:cs="宋体"/>
          <w:b/>
          <w:bCs/>
          <w:snapToGrid w:val="0"/>
          <w:kern w:val="0"/>
          <w:sz w:val="28"/>
          <w:szCs w:val="28"/>
        </w:rPr>
        <w:t xml:space="preserve"> 《海南省装配式建筑装配率计算规则（2021年修订版）》中，水平构件应用比例计算时，不出筋密拼缝叠合板如何定义？同时采用不出筋密拼缝叠合板和后浇带接缝的叠合板时如何计算应用比例？</w:t>
      </w:r>
    </w:p>
    <w:p>
      <w:pPr>
        <w:widowControl/>
        <w:kinsoku w:val="0"/>
        <w:autoSpaceDE w:val="0"/>
        <w:autoSpaceDN w:val="0"/>
        <w:adjustRightInd w:val="0"/>
        <w:snapToGrid w:val="0"/>
        <w:spacing w:line="360" w:lineRule="auto"/>
        <w:ind w:firstLine="560" w:firstLineChars="200"/>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答：不出筋密拼缝叠合板是指周边均不出筋且拼缝宽度不大于50mm的叠合板。同一楼层同时采用不出筋密拼缝叠合板和后浇带接缝的叠合板时，按后浇带接缝的叠合板计算。</w:t>
      </w:r>
    </w:p>
    <w:p>
      <w:pPr>
        <w:widowControl/>
        <w:kinsoku w:val="0"/>
        <w:autoSpaceDE w:val="0"/>
        <w:autoSpaceDN w:val="0"/>
        <w:adjustRightInd w:val="0"/>
        <w:snapToGrid w:val="0"/>
        <w:spacing w:line="360" w:lineRule="auto"/>
        <w:ind w:firstLine="560" w:firstLineChars="200"/>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3</w:t>
      </w:r>
      <w:r>
        <w:rPr>
          <w:rFonts w:hint="eastAsia" w:ascii="宋体" w:hAnsi="宋体" w:eastAsia="宋体" w:cs="宋体"/>
          <w:b/>
          <w:bCs/>
          <w:snapToGrid w:val="0"/>
          <w:kern w:val="0"/>
          <w:sz w:val="28"/>
          <w:szCs w:val="28"/>
        </w:rPr>
        <w:t xml:space="preserve"> 异形楼板是否可以</w:t>
      </w:r>
      <w:r>
        <w:rPr>
          <w:rFonts w:hint="eastAsia" w:ascii="宋体" w:hAnsi="宋体" w:eastAsia="宋体" w:cs="宋体"/>
          <w:b/>
          <w:bCs/>
          <w:snapToGrid w:val="0"/>
          <w:kern w:val="0"/>
          <w:sz w:val="28"/>
          <w:szCs w:val="28"/>
          <w:lang w:val="en-US" w:eastAsia="zh-CN"/>
        </w:rPr>
        <w:t>采用</w:t>
      </w:r>
      <w:r>
        <w:rPr>
          <w:rFonts w:hint="eastAsia" w:ascii="宋体" w:hAnsi="宋体" w:eastAsia="宋体" w:cs="宋体"/>
          <w:b/>
          <w:bCs/>
          <w:snapToGrid w:val="0"/>
          <w:kern w:val="0"/>
          <w:sz w:val="28"/>
          <w:szCs w:val="28"/>
        </w:rPr>
        <w:t>叠合楼板？</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答：异形楼板可以采用叠合楼板。对于弧形楼板，建议分割成多边形之后再做叠合楼板。</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4</w:t>
      </w:r>
      <w:r>
        <w:rPr>
          <w:rFonts w:hint="eastAsia" w:ascii="宋体" w:hAnsi="宋体" w:eastAsia="宋体" w:cs="宋体"/>
          <w:b/>
          <w:bCs/>
          <w:snapToGrid w:val="0"/>
          <w:kern w:val="0"/>
          <w:sz w:val="28"/>
          <w:szCs w:val="28"/>
        </w:rPr>
        <w:t xml:space="preserve"> 为了减少屋面楼板开裂、渗漏隐患，屋面</w:t>
      </w:r>
      <w:r>
        <w:rPr>
          <w:rFonts w:hint="eastAsia" w:ascii="宋体" w:hAnsi="宋体" w:eastAsia="宋体" w:cs="宋体"/>
          <w:b/>
          <w:bCs/>
          <w:snapToGrid w:val="0"/>
          <w:kern w:val="0"/>
          <w:sz w:val="28"/>
          <w:szCs w:val="28"/>
          <w:lang w:val="en-US" w:eastAsia="zh-CN"/>
        </w:rPr>
        <w:t>叠合板</w:t>
      </w:r>
      <w:r>
        <w:rPr>
          <w:rFonts w:hint="eastAsia" w:ascii="宋体" w:hAnsi="宋体" w:eastAsia="宋体" w:cs="宋体"/>
          <w:b/>
          <w:bCs/>
          <w:snapToGrid w:val="0"/>
          <w:kern w:val="0"/>
          <w:sz w:val="28"/>
          <w:szCs w:val="28"/>
        </w:rPr>
        <w:t>现浇层混凝土的厚度有何规定？</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答：在设计</w:t>
      </w:r>
      <w:r>
        <w:rPr>
          <w:rFonts w:hint="eastAsia" w:ascii="宋体" w:hAnsi="宋体" w:eastAsia="宋体" w:cs="宋体"/>
          <w:snapToGrid w:val="0"/>
          <w:kern w:val="0"/>
          <w:sz w:val="28"/>
          <w:szCs w:val="28"/>
          <w:lang w:val="en-US" w:eastAsia="zh-CN"/>
        </w:rPr>
        <w:t>阶段</w:t>
      </w:r>
      <w:r>
        <w:rPr>
          <w:rFonts w:hint="eastAsia" w:ascii="宋体" w:hAnsi="宋体" w:eastAsia="宋体" w:cs="宋体"/>
          <w:snapToGrid w:val="0"/>
          <w:kern w:val="0"/>
          <w:sz w:val="28"/>
          <w:szCs w:val="28"/>
        </w:rPr>
        <w:t>可根据实际情况加大现浇层厚度。</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5</w:t>
      </w:r>
      <w:r>
        <w:rPr>
          <w:rFonts w:hint="eastAsia" w:ascii="宋体" w:hAnsi="宋体" w:eastAsia="宋体" w:cs="宋体"/>
          <w:b/>
          <w:bCs/>
          <w:snapToGrid w:val="0"/>
          <w:kern w:val="0"/>
          <w:sz w:val="28"/>
          <w:szCs w:val="28"/>
        </w:rPr>
        <w:t xml:space="preserve"> 为了降低后期渗漏风险，厨房、卫生间、阳台等区域是否可不采用叠合板？</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答：上述区域可采用叠合板，</w:t>
      </w:r>
      <w:r>
        <w:rPr>
          <w:rFonts w:hint="eastAsia" w:ascii="宋体" w:hAnsi="宋体" w:eastAsia="宋体" w:cs="宋体"/>
          <w:snapToGrid w:val="0"/>
          <w:kern w:val="0"/>
          <w:sz w:val="28"/>
          <w:szCs w:val="28"/>
          <w:lang w:val="en-US" w:eastAsia="zh-CN"/>
        </w:rPr>
        <w:t>可</w:t>
      </w:r>
      <w:r>
        <w:rPr>
          <w:rFonts w:hint="eastAsia" w:ascii="宋体" w:hAnsi="宋体" w:eastAsia="宋体" w:cs="宋体"/>
          <w:snapToGrid w:val="0"/>
          <w:kern w:val="0"/>
          <w:sz w:val="28"/>
          <w:szCs w:val="28"/>
        </w:rPr>
        <w:t>适当增加现浇层厚度。</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6</w:t>
      </w:r>
      <w:r>
        <w:rPr>
          <w:rFonts w:hint="eastAsia" w:ascii="宋体" w:hAnsi="宋体" w:eastAsia="宋体" w:cs="宋体"/>
          <w:b/>
          <w:bCs/>
          <w:snapToGrid w:val="0"/>
          <w:kern w:val="0"/>
          <w:sz w:val="28"/>
          <w:szCs w:val="28"/>
        </w:rPr>
        <w:t xml:space="preserve"> 部分建筑预制楼梯重量过重（超过5t），计算水平构件应用比例时，楼梯水平投影范围可否按开洞处理，不计入水平投影面积？</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答：根据《海南省装配式建筑装配率计算规则（2021年修订版）》，楼梯属于水平构件，其</w:t>
      </w:r>
      <w:r>
        <w:rPr>
          <w:rFonts w:hint="eastAsia" w:ascii="宋体" w:hAnsi="宋体" w:eastAsia="宋体" w:cs="宋体"/>
          <w:snapToGrid w:val="0"/>
          <w:kern w:val="0"/>
          <w:sz w:val="28"/>
          <w:szCs w:val="28"/>
          <w:lang w:val="en-US" w:eastAsia="zh-CN"/>
        </w:rPr>
        <w:t>面积应计入总</w:t>
      </w:r>
      <w:r>
        <w:rPr>
          <w:rFonts w:hint="eastAsia" w:ascii="宋体" w:hAnsi="宋体" w:eastAsia="宋体" w:cs="宋体"/>
          <w:snapToGrid w:val="0"/>
          <w:kern w:val="0"/>
          <w:sz w:val="28"/>
          <w:szCs w:val="28"/>
        </w:rPr>
        <w:t>水平投影</w:t>
      </w:r>
      <w:r>
        <w:rPr>
          <w:rFonts w:hint="eastAsia" w:ascii="宋体" w:hAnsi="宋体" w:eastAsia="宋体" w:cs="宋体"/>
          <w:snapToGrid w:val="0"/>
          <w:kern w:val="0"/>
          <w:sz w:val="28"/>
          <w:szCs w:val="28"/>
          <w:lang w:val="en-US" w:eastAsia="zh-CN"/>
        </w:rPr>
        <w:t>面积</w:t>
      </w:r>
      <w:r>
        <w:rPr>
          <w:rFonts w:hint="eastAsia" w:ascii="宋体" w:hAnsi="宋体" w:eastAsia="宋体" w:cs="宋体"/>
          <w:snapToGrid w:val="0"/>
          <w:kern w:val="0"/>
          <w:sz w:val="28"/>
          <w:szCs w:val="28"/>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7</w:t>
      </w:r>
      <w:r>
        <w:rPr>
          <w:rFonts w:hint="eastAsia" w:ascii="宋体" w:hAnsi="宋体" w:eastAsia="宋体" w:cs="宋体"/>
          <w:b/>
          <w:bCs/>
          <w:snapToGrid w:val="0"/>
          <w:kern w:val="0"/>
          <w:sz w:val="28"/>
          <w:szCs w:val="28"/>
        </w:rPr>
        <w:t xml:space="preserve"> 预制楼梯能否清水交付（不做装饰层）？</w:t>
      </w:r>
    </w:p>
    <w:p>
      <w:pPr>
        <w:widowControl/>
        <w:kinsoku w:val="0"/>
        <w:autoSpaceDE w:val="0"/>
        <w:autoSpaceDN w:val="0"/>
        <w:adjustRightInd w:val="0"/>
        <w:snapToGrid w:val="0"/>
        <w:spacing w:line="360" w:lineRule="auto"/>
        <w:ind w:firstLine="420"/>
        <w:jc w:val="left"/>
        <w:textAlignment w:val="baseline"/>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答：是否做装饰层，应根据项目装修设计</w:t>
      </w:r>
      <w:r>
        <w:rPr>
          <w:rFonts w:hint="eastAsia" w:ascii="宋体" w:hAnsi="宋体" w:eastAsia="宋体" w:cs="宋体"/>
          <w:snapToGrid w:val="0"/>
          <w:kern w:val="0"/>
          <w:sz w:val="28"/>
          <w:szCs w:val="28"/>
          <w:lang w:val="en-US" w:eastAsia="zh-CN"/>
        </w:rPr>
        <w:t>要求</w:t>
      </w:r>
      <w:r>
        <w:rPr>
          <w:rFonts w:hint="eastAsia" w:ascii="宋体" w:hAnsi="宋体" w:eastAsia="宋体" w:cs="宋体"/>
          <w:snapToGrid w:val="0"/>
          <w:kern w:val="0"/>
          <w:sz w:val="28"/>
          <w:szCs w:val="28"/>
        </w:rPr>
        <w:t>决定。</w:t>
      </w:r>
      <w:bookmarkStart w:id="4" w:name="_Toc26345"/>
    </w:p>
    <w:p>
      <w:pPr>
        <w:widowControl/>
        <w:kinsoku w:val="0"/>
        <w:autoSpaceDE w:val="0"/>
        <w:autoSpaceDN w:val="0"/>
        <w:adjustRightInd w:val="0"/>
        <w:snapToGrid w:val="0"/>
        <w:spacing w:line="360" w:lineRule="auto"/>
        <w:ind w:firstLine="420"/>
        <w:jc w:val="left"/>
        <w:textAlignment w:val="baseline"/>
        <w:rPr>
          <w:rFonts w:hint="eastAsia"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3.</w:t>
      </w:r>
      <w:r>
        <w:rPr>
          <w:rFonts w:hint="eastAsia" w:ascii="宋体" w:hAnsi="宋体" w:eastAsia="宋体" w:cs="宋体"/>
          <w:b/>
          <w:bCs/>
          <w:snapToGrid w:val="0"/>
          <w:kern w:val="0"/>
          <w:sz w:val="28"/>
          <w:szCs w:val="28"/>
          <w:lang w:val="en-US" w:eastAsia="zh-CN"/>
        </w:rPr>
        <w:t>8</w:t>
      </w:r>
      <w:r>
        <w:rPr>
          <w:rFonts w:hint="eastAsia" w:ascii="宋体" w:hAnsi="宋体" w:eastAsia="宋体" w:cs="宋体"/>
          <w:b/>
          <w:bCs/>
          <w:snapToGrid w:val="0"/>
          <w:kern w:val="0"/>
          <w:sz w:val="28"/>
          <w:szCs w:val="28"/>
        </w:rPr>
        <w:t xml:space="preserve"> </w:t>
      </w:r>
      <w:r>
        <w:rPr>
          <w:rFonts w:hint="eastAsia" w:ascii="宋体" w:hAnsi="宋体" w:eastAsia="宋体" w:cs="宋体"/>
          <w:b/>
          <w:bCs/>
          <w:snapToGrid w:val="0"/>
          <w:kern w:val="0"/>
          <w:sz w:val="28"/>
          <w:szCs w:val="28"/>
          <w:lang w:eastAsia="zh-CN"/>
        </w:rPr>
        <w:t>金属楼承板和屋面板是否可认定为预制水平构件</w:t>
      </w:r>
      <w:r>
        <w:rPr>
          <w:rFonts w:hint="eastAsia" w:ascii="宋体" w:hAnsi="宋体" w:eastAsia="宋体" w:cs="宋体"/>
          <w:b/>
          <w:bCs/>
          <w:snapToGrid w:val="0"/>
          <w:kern w:val="0"/>
          <w:sz w:val="28"/>
          <w:szCs w:val="28"/>
        </w:rPr>
        <w:t>？</w:t>
      </w:r>
    </w:p>
    <w:p>
      <w:pPr>
        <w:widowControl/>
        <w:kinsoku w:val="0"/>
        <w:autoSpaceDE w:val="0"/>
        <w:autoSpaceDN w:val="0"/>
        <w:adjustRightInd w:val="0"/>
        <w:snapToGrid w:val="0"/>
        <w:spacing w:line="360" w:lineRule="auto"/>
        <w:ind w:firstLine="420"/>
        <w:jc w:val="left"/>
        <w:textAlignment w:val="baseline"/>
        <w:rPr>
          <w:rFonts w:hint="eastAsia" w:ascii="宋体" w:hAnsi="宋体" w:eastAsia="宋体" w:cs="宋体"/>
          <w:b w:val="0"/>
          <w:bCs w:val="0"/>
          <w:snapToGrid w:val="0"/>
          <w:kern w:val="0"/>
          <w:sz w:val="28"/>
          <w:szCs w:val="28"/>
        </w:rPr>
      </w:pPr>
      <w:r>
        <w:rPr>
          <w:rFonts w:hint="eastAsia" w:ascii="宋体" w:hAnsi="宋体" w:eastAsia="宋体" w:cs="宋体"/>
          <w:snapToGrid w:val="0"/>
          <w:kern w:val="0"/>
          <w:sz w:val="28"/>
          <w:szCs w:val="28"/>
        </w:rPr>
        <w:t>答：</w:t>
      </w:r>
      <w:r>
        <w:rPr>
          <w:rFonts w:hint="eastAsia" w:ascii="宋体" w:hAnsi="宋体" w:eastAsia="宋体" w:cs="宋体"/>
          <w:snapToGrid w:val="0"/>
          <w:kern w:val="0"/>
          <w:sz w:val="28"/>
          <w:szCs w:val="28"/>
          <w:lang w:eastAsia="zh-CN"/>
        </w:rPr>
        <w:t>满足“集成式部品部件”要求的金属楼承板和屋面板可以认定为水平预制构件。其应用面积计算方式与</w:t>
      </w:r>
      <w:r>
        <w:rPr>
          <w:rFonts w:hint="eastAsia" w:ascii="宋体" w:hAnsi="宋体" w:eastAsia="宋体" w:cs="宋体"/>
          <w:snapToGrid w:val="0"/>
          <w:kern w:val="0"/>
          <w:sz w:val="28"/>
          <w:szCs w:val="28"/>
        </w:rPr>
        <w:t>《海南省装配式建筑装配率计算规则（2021年修订版）》</w:t>
      </w:r>
      <w:r>
        <w:rPr>
          <w:rFonts w:hint="eastAsia" w:ascii="宋体" w:hAnsi="宋体" w:eastAsia="宋体" w:cs="宋体"/>
          <w:snapToGrid w:val="0"/>
          <w:kern w:val="0"/>
          <w:sz w:val="28"/>
          <w:szCs w:val="28"/>
          <w:lang w:eastAsia="zh-CN"/>
        </w:rPr>
        <w:t>中钢筋桁架楼承板楼（屋）盖的应用面积计算方式一致</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eastAsia="zh-CN"/>
        </w:rPr>
        <w:t>“集成式部品部件”是指建筑部品部件</w:t>
      </w:r>
      <w:r>
        <w:rPr>
          <w:rFonts w:hint="eastAsia" w:ascii="宋体" w:hAnsi="宋体" w:eastAsia="宋体" w:cs="宋体"/>
          <w:snapToGrid w:val="0"/>
          <w:kern w:val="0"/>
          <w:sz w:val="28"/>
          <w:szCs w:val="28"/>
          <w:lang w:val="en-US" w:eastAsia="zh-CN"/>
        </w:rPr>
        <w:t>在</w:t>
      </w:r>
      <w:r>
        <w:rPr>
          <w:rFonts w:hint="eastAsia" w:ascii="宋体" w:hAnsi="宋体" w:eastAsia="宋体" w:cs="宋体"/>
          <w:snapToGrid w:val="0"/>
          <w:kern w:val="0"/>
          <w:sz w:val="28"/>
          <w:szCs w:val="28"/>
          <w:lang w:eastAsia="zh-CN"/>
        </w:rPr>
        <w:t>工厂里加工完成，施工现场仅需要少量的技术工人和相关机械设备完成安装。</w:t>
      </w:r>
    </w:p>
    <w:p>
      <w:pPr>
        <w:spacing w:line="240" w:lineRule="auto"/>
        <w:jc w:val="left"/>
        <w:outlineLvl w:val="9"/>
        <w:rPr>
          <w:rFonts w:hint="eastAsia" w:ascii="宋体" w:hAnsi="宋体" w:eastAsia="宋体" w:cs="宋体"/>
          <w:b/>
          <w:bCs/>
          <w:sz w:val="32"/>
          <w:szCs w:val="32"/>
        </w:rPr>
      </w:pPr>
      <w:bookmarkStart w:id="5" w:name="_Toc141971349"/>
      <w:r>
        <w:rPr>
          <w:rFonts w:hint="eastAsia" w:ascii="宋体" w:hAnsi="宋体" w:eastAsia="宋体" w:cs="宋体"/>
          <w:b/>
          <w:bCs/>
          <w:sz w:val="32"/>
          <w:szCs w:val="32"/>
        </w:rPr>
        <w:br w:type="page"/>
      </w:r>
    </w:p>
    <w:p>
      <w:pPr>
        <w:spacing w:line="360" w:lineRule="auto"/>
        <w:jc w:val="center"/>
        <w:outlineLvl w:val="0"/>
        <w:rPr>
          <w:rFonts w:ascii="宋体" w:hAnsi="宋体" w:eastAsia="宋体" w:cs="宋体"/>
          <w:b/>
          <w:bCs/>
          <w:sz w:val="32"/>
          <w:szCs w:val="32"/>
        </w:rPr>
      </w:pPr>
      <w:r>
        <w:rPr>
          <w:rFonts w:hint="eastAsia" w:ascii="宋体" w:hAnsi="宋体" w:eastAsia="宋体" w:cs="宋体"/>
          <w:b/>
          <w:bCs/>
          <w:sz w:val="32"/>
          <w:szCs w:val="32"/>
        </w:rPr>
        <w:t>第四章 围护墙和内隔墙</w:t>
      </w:r>
      <w:bookmarkEnd w:id="5"/>
    </w:p>
    <w:p>
      <w:pPr>
        <w:widowControl/>
        <w:kinsoku w:val="0"/>
        <w:autoSpaceDE w:val="0"/>
        <w:autoSpaceDN w:val="0"/>
        <w:adjustRightInd w:val="0"/>
        <w:snapToGrid w:val="0"/>
        <w:spacing w:line="360" w:lineRule="auto"/>
        <w:ind w:firstLine="420"/>
        <w:jc w:val="center"/>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4.1 《海南省装配式内装修技术标准》第3.3.2规定，当采用内保温时，宜采用集成化保温系统。当集成化保温系统采用不燃材料做防护层时，可否认定该保温系统满足A级不燃要求？</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答：保温系统厂家应提供达到A级不燃要求的证明，才能认定满足A级不燃要求。</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4.2 设计中同一道墙体中设有剪力墙、轻质隔墙时，根据装配式建造要求，内隔墙需免抹灰，如何保证墙体完成面的平整度？</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答：在设计阶段应综合考虑该问题，可通过调整内隔墙厚度、剪力墙厚度等措施解决。</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4.3 预制内隔墙墙面装修时，基层应如何处理？</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答：预制内隔墙的基层满足免抹灰的要求即可。</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4.4 集成卫生间或集成厨房外墙采用内保温系统时，保温砂浆做法是否属于干式工法？</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答：保温砂浆做法不属于干式工法。为满足干式工法要求，可采用内干挂保温形式或干式保温材料。</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4.5 工业建筑和物流仓储类建筑，如果未设内隔墙，围护墙和内隔墙评价项如何计算？</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b/>
          <w:bCs/>
          <w:sz w:val="28"/>
          <w:szCs w:val="28"/>
        </w:rPr>
      </w:pPr>
      <w:r>
        <w:rPr>
          <w:rFonts w:hint="eastAsia" w:ascii="宋体" w:hAnsi="宋体" w:eastAsia="宋体" w:cs="宋体"/>
          <w:snapToGrid w:val="0"/>
          <w:kern w:val="0"/>
          <w:sz w:val="28"/>
          <w:szCs w:val="28"/>
        </w:rPr>
        <w:t>答：可作为缺失项</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10分</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计算，对围护墙和内隔墙评价项不做最低分值要求。</w:t>
      </w:r>
    </w:p>
    <w:p>
      <w:pPr>
        <w:spacing w:line="360" w:lineRule="auto"/>
        <w:rPr>
          <w:rFonts w:ascii="宋体" w:hAnsi="宋体" w:eastAsia="宋体" w:cs="宋体"/>
          <w:b/>
          <w:bCs/>
          <w:sz w:val="28"/>
          <w:szCs w:val="28"/>
        </w:rPr>
      </w:pPr>
      <w:r>
        <w:rPr>
          <w:rFonts w:hint="eastAsia" w:ascii="宋体" w:hAnsi="宋体" w:eastAsia="宋体" w:cs="宋体"/>
          <w:b/>
          <w:bCs/>
          <w:sz w:val="28"/>
          <w:szCs w:val="28"/>
        </w:rPr>
        <w:br w:type="page"/>
      </w:r>
    </w:p>
    <w:p>
      <w:pPr>
        <w:spacing w:line="360" w:lineRule="auto"/>
        <w:jc w:val="center"/>
        <w:outlineLvl w:val="0"/>
        <w:rPr>
          <w:rFonts w:ascii="宋体" w:hAnsi="宋体" w:eastAsia="宋体" w:cs="宋体"/>
          <w:b/>
          <w:bCs/>
          <w:sz w:val="32"/>
          <w:szCs w:val="32"/>
        </w:rPr>
      </w:pPr>
      <w:bookmarkStart w:id="6" w:name="_Toc141971350"/>
      <w:r>
        <w:rPr>
          <w:rFonts w:hint="eastAsia" w:ascii="宋体" w:hAnsi="宋体" w:eastAsia="宋体" w:cs="宋体"/>
          <w:b/>
          <w:bCs/>
          <w:sz w:val="32"/>
          <w:szCs w:val="32"/>
        </w:rPr>
        <w:t xml:space="preserve">第五章 </w:t>
      </w:r>
      <w:bookmarkEnd w:id="4"/>
      <w:r>
        <w:rPr>
          <w:rFonts w:hint="eastAsia" w:ascii="宋体" w:hAnsi="宋体" w:eastAsia="宋体" w:cs="宋体"/>
          <w:b/>
          <w:bCs/>
          <w:sz w:val="32"/>
          <w:szCs w:val="32"/>
        </w:rPr>
        <w:t>装修和设备管线</w:t>
      </w:r>
      <w:bookmarkEnd w:id="6"/>
    </w:p>
    <w:p>
      <w:pPr>
        <w:spacing w:line="360" w:lineRule="auto"/>
        <w:jc w:val="center"/>
        <w:rPr>
          <w:rFonts w:ascii="宋体" w:hAnsi="宋体" w:eastAsia="宋体" w:cs="宋体"/>
          <w:b/>
          <w:bCs/>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 xml:space="preserve">5.1 《海南省装配式建筑装配率计算规则（2021年修订版）》中，装修和设备管线评价项中至少有一项必须采用装配式装修方式，如何理解？  </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答：该条文指干式工法楼地面、集成厨房和集成卫生间三个评价项中，至少有一项须采用装配式装修方式。</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 xml:space="preserve">5.2 工业建筑和物流仓储类建筑未设厨房、卫生间时，如何实现装配式装修？ </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u w:val="none"/>
        </w:rPr>
      </w:pPr>
      <w:r>
        <w:rPr>
          <w:rFonts w:hint="eastAsia" w:ascii="宋体" w:hAnsi="宋体" w:eastAsia="宋体" w:cs="宋体"/>
          <w:snapToGrid w:val="0"/>
          <w:kern w:val="0"/>
          <w:sz w:val="28"/>
          <w:szCs w:val="28"/>
        </w:rPr>
        <w:t>答：工业建筑和物流仓储类建筑未设厨房、卫生间时，可作为缺失项处理，对装配式装修不作要求。</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u w:val="none"/>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u w:val="none"/>
        </w:rPr>
      </w:pPr>
      <w:r>
        <w:rPr>
          <w:rFonts w:hint="eastAsia" w:ascii="宋体" w:hAnsi="宋体" w:eastAsia="宋体" w:cs="宋体"/>
          <w:b/>
          <w:bCs/>
          <w:snapToGrid w:val="0"/>
          <w:kern w:val="0"/>
          <w:sz w:val="28"/>
          <w:szCs w:val="28"/>
          <w:u w:val="none"/>
        </w:rPr>
        <w:t>5.3 《海南省装配式建筑装配率计算规则(2021年修订版）》中对“装修和设备管线”评价项未设最低分值要求，在装配率满足50%的前提下，是否可以不做装配式装修？</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u w:val="none"/>
        </w:rPr>
      </w:pPr>
      <w:r>
        <w:rPr>
          <w:rFonts w:hint="eastAsia" w:ascii="宋体" w:hAnsi="宋体" w:eastAsia="宋体" w:cs="宋体"/>
          <w:snapToGrid w:val="0"/>
          <w:kern w:val="0"/>
          <w:sz w:val="28"/>
          <w:szCs w:val="28"/>
          <w:u w:val="none"/>
        </w:rPr>
        <w:t>答：干式工法楼地面、集成厨房和集成卫生间三个评价项中，至少有一项须采用装配式装修方式。</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5.4 根据《海南省装配式建筑装配率计算规则（2021年修订版）》，公共建筑全装修范围如何界定？</w:t>
      </w:r>
    </w:p>
    <w:p>
      <w:pPr>
        <w:widowControl/>
        <w:kinsoku w:val="0"/>
        <w:autoSpaceDE w:val="0"/>
        <w:autoSpaceDN w:val="0"/>
        <w:adjustRightInd w:val="0"/>
        <w:snapToGrid w:val="0"/>
        <w:spacing w:line="360" w:lineRule="auto"/>
        <w:ind w:firstLine="420"/>
        <w:jc w:val="left"/>
        <w:textAlignment w:val="baseline"/>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rPr>
        <w:t>答：对于教育、医疗等建筑类型，在设计阶段</w:t>
      </w:r>
      <w:r>
        <w:rPr>
          <w:rFonts w:hint="eastAsia" w:ascii="宋体" w:hAnsi="宋体" w:eastAsia="宋体" w:cs="宋体"/>
          <w:snapToGrid w:val="0"/>
          <w:kern w:val="0"/>
          <w:sz w:val="28"/>
          <w:szCs w:val="28"/>
          <w:lang w:val="en-US" w:eastAsia="zh-CN"/>
        </w:rPr>
        <w:t>已</w:t>
      </w:r>
      <w:r>
        <w:rPr>
          <w:rFonts w:hint="eastAsia" w:ascii="宋体" w:hAnsi="宋体" w:eastAsia="宋体" w:cs="宋体"/>
          <w:snapToGrid w:val="0"/>
          <w:kern w:val="0"/>
          <w:sz w:val="28"/>
          <w:szCs w:val="28"/>
        </w:rPr>
        <w:t>明确建筑功能</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空间</w:t>
      </w:r>
      <w:r>
        <w:rPr>
          <w:rFonts w:hint="eastAsia" w:ascii="宋体" w:hAnsi="宋体" w:eastAsia="宋体" w:cs="宋体"/>
          <w:snapToGrid w:val="0"/>
          <w:kern w:val="0"/>
          <w:sz w:val="28"/>
          <w:szCs w:val="28"/>
          <w:lang w:val="en-US" w:eastAsia="zh-CN"/>
        </w:rPr>
        <w:t>及使用要求</w:t>
      </w:r>
      <w:r>
        <w:rPr>
          <w:rFonts w:hint="eastAsia" w:ascii="宋体" w:hAnsi="宋体" w:eastAsia="宋体" w:cs="宋体"/>
          <w:snapToGrid w:val="0"/>
          <w:kern w:val="0"/>
          <w:sz w:val="28"/>
          <w:szCs w:val="28"/>
        </w:rPr>
        <w:t>，其所有区域均应视为可装修区域</w:t>
      </w:r>
      <w:r>
        <w:rPr>
          <w:rFonts w:hint="eastAsia" w:ascii="宋体" w:hAnsi="宋体" w:eastAsia="宋体" w:cs="宋体"/>
          <w:snapToGrid w:val="0"/>
          <w:kern w:val="0"/>
          <w:sz w:val="28"/>
          <w:szCs w:val="28"/>
          <w:lang w:eastAsia="zh-CN"/>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对于办公、商业等建筑类型，其内部部分使用空间需根据承租方或购买方要求进行确定时，应将建筑公共区域视为可装修区域。</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5.5 集成厨房和集成卫生间中，</w:t>
      </w:r>
      <w:r>
        <w:rPr>
          <w:rFonts w:hint="eastAsia" w:ascii="宋体" w:hAnsi="宋体" w:eastAsia="宋体" w:cs="宋体"/>
          <w:b/>
          <w:bCs/>
          <w:snapToGrid w:val="0"/>
          <w:kern w:val="0"/>
          <w:sz w:val="28"/>
          <w:szCs w:val="28"/>
          <w:lang w:val="en-US" w:eastAsia="zh-CN"/>
        </w:rPr>
        <w:t>顶棚</w:t>
      </w:r>
      <w:r>
        <w:rPr>
          <w:rFonts w:hint="eastAsia" w:ascii="宋体" w:hAnsi="宋体" w:eastAsia="宋体" w:cs="宋体"/>
          <w:b/>
          <w:bCs/>
          <w:snapToGrid w:val="0"/>
          <w:kern w:val="0"/>
          <w:sz w:val="28"/>
          <w:szCs w:val="28"/>
        </w:rPr>
        <w:t>如何考虑？</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w:t>
      </w:r>
      <w:r>
        <w:rPr>
          <w:rFonts w:hint="eastAsia" w:ascii="宋体" w:hAnsi="宋体" w:eastAsia="宋体" w:cs="宋体"/>
          <w:snapToGrid w:val="0"/>
          <w:kern w:val="0"/>
          <w:sz w:val="28"/>
          <w:szCs w:val="28"/>
          <w:lang w:val="en-US" w:eastAsia="zh-CN"/>
        </w:rPr>
        <w:t>顶棚</w:t>
      </w:r>
      <w:r>
        <w:rPr>
          <w:rFonts w:hint="eastAsia" w:ascii="宋体" w:hAnsi="宋体" w:eastAsia="宋体" w:cs="宋体"/>
          <w:snapToGrid w:val="0"/>
          <w:kern w:val="0"/>
          <w:sz w:val="28"/>
          <w:szCs w:val="28"/>
        </w:rPr>
        <w:t>可采用吊顶或其他干式</w:t>
      </w:r>
      <w:r>
        <w:rPr>
          <w:rFonts w:hint="eastAsia" w:ascii="宋体" w:hAnsi="宋体" w:eastAsia="宋体" w:cs="宋体"/>
          <w:snapToGrid w:val="0"/>
          <w:kern w:val="0"/>
          <w:sz w:val="28"/>
          <w:szCs w:val="28"/>
          <w:lang w:val="en-US" w:eastAsia="zh-CN"/>
        </w:rPr>
        <w:t>做法</w:t>
      </w:r>
      <w:r>
        <w:rPr>
          <w:rFonts w:hint="eastAsia" w:ascii="宋体" w:hAnsi="宋体" w:eastAsia="宋体" w:cs="宋体"/>
          <w:snapToGrid w:val="0"/>
          <w:kern w:val="0"/>
          <w:sz w:val="28"/>
          <w:szCs w:val="28"/>
        </w:rPr>
        <w:t>。</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5.6 当采用保温砂浆、隔音砂浆等功能性砂浆采用预拌砂浆时，是否可认定为干式工法？</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r>
        <w:rPr>
          <w:rFonts w:hint="eastAsia" w:ascii="宋体" w:hAnsi="宋体" w:eastAsia="宋体" w:cs="宋体"/>
          <w:snapToGrid w:val="0"/>
          <w:kern w:val="0"/>
          <w:sz w:val="28"/>
          <w:szCs w:val="28"/>
        </w:rPr>
        <w:t>答：不可认定为干式工法。干式工法的目的在于减少现场湿作业，与砂浆的功能、是否预拌无关。</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kern w:val="0"/>
          <w:sz w:val="28"/>
          <w:szCs w:val="28"/>
        </w:rPr>
      </w:pP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5.7 在结构构件、非承重混凝土或轻质隔墙内部预装了设备管线的套管，是否认定为管线分离？</w:t>
      </w:r>
    </w:p>
    <w:p>
      <w:pPr>
        <w:widowControl/>
        <w:kinsoku w:val="0"/>
        <w:autoSpaceDE w:val="0"/>
        <w:autoSpaceDN w:val="0"/>
        <w:adjustRightInd w:val="0"/>
        <w:snapToGrid w:val="0"/>
        <w:spacing w:line="360" w:lineRule="auto"/>
        <w:ind w:firstLine="420"/>
        <w:jc w:val="left"/>
        <w:textAlignment w:val="baseline"/>
        <w:rPr>
          <w:rFonts w:ascii="宋体" w:hAnsi="宋体" w:eastAsia="宋体" w:cs="宋体"/>
          <w:spacing w:val="9"/>
          <w:sz w:val="23"/>
          <w:szCs w:val="23"/>
          <w14:textOutline w14:w="4356" w14:cap="sq" w14:cmpd="sng" w14:algn="ctr">
            <w14:solidFill>
              <w14:srgbClr w14:val="000000"/>
            </w14:solidFill>
            <w14:prstDash w14:val="solid"/>
            <w14:bevel/>
          </w14:textOutline>
        </w:rPr>
      </w:pPr>
      <w:r>
        <w:rPr>
          <w:rFonts w:hint="eastAsia" w:ascii="宋体" w:hAnsi="宋体" w:eastAsia="宋体" w:cs="宋体"/>
          <w:snapToGrid w:val="0"/>
          <w:kern w:val="0"/>
          <w:sz w:val="28"/>
          <w:szCs w:val="28"/>
        </w:rPr>
        <w:t>答：不认定为管线分离。管线分离指管线设置在结构构件、非承重混凝土或轻质隔墙构件外，其目的是易于更换或拆除。</w:t>
      </w:r>
    </w:p>
    <w:sectPr>
      <w:footerReference r:id="rId5"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大标宋简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07415"/>
                          </w:sdtPr>
                          <w:sdtContent>
                            <w:p>
                              <w:pPr>
                                <w:pStyle w:val="8"/>
                                <w:jc w:val="right"/>
                              </w:pPr>
                              <w:r>
                                <w:rPr>
                                  <w:rFonts w:hint="eastAsia" w:ascii="宋体" w:hAnsi="宋体" w:eastAsia="宋体"/>
                                  <w:szCs w:val="18"/>
                                </w:rPr>
                                <w:t>·</w:t>
                              </w:r>
                              <w:r>
                                <w:rPr>
                                  <w:szCs w:val="18"/>
                                </w:rPr>
                                <w:fldChar w:fldCharType="begin"/>
                              </w:r>
                              <w:r>
                                <w:rPr>
                                  <w:szCs w:val="18"/>
                                </w:rPr>
                                <w:instrText xml:space="preserve">PAGE   \* MERGEFORMAT</w:instrText>
                              </w:r>
                              <w:r>
                                <w:rPr>
                                  <w:szCs w:val="18"/>
                                </w:rPr>
                                <w:fldChar w:fldCharType="separate"/>
                              </w:r>
                              <w:r>
                                <w:rPr>
                                  <w:szCs w:val="18"/>
                                  <w:lang w:val="zh-CN"/>
                                </w:rPr>
                                <w:t>5</w:t>
                              </w:r>
                              <w:r>
                                <w:rPr>
                                  <w:szCs w:val="18"/>
                                </w:rPr>
                                <w:fldChar w:fldCharType="end"/>
                              </w:r>
                              <w:r>
                                <w:rPr>
                                  <w:rFonts w:hint="eastAsia" w:ascii="宋体" w:hAnsi="宋体" w:eastAsia="宋体"/>
                                  <w:szCs w:val="18"/>
                                </w:rPr>
                                <w:t>·</w:t>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076707415"/>
                    </w:sdtPr>
                    <w:sdtContent>
                      <w:p>
                        <w:pPr>
                          <w:pStyle w:val="8"/>
                          <w:jc w:val="right"/>
                        </w:pPr>
                        <w:r>
                          <w:rPr>
                            <w:rFonts w:hint="eastAsia" w:ascii="宋体" w:hAnsi="宋体" w:eastAsia="宋体"/>
                            <w:szCs w:val="18"/>
                          </w:rPr>
                          <w:t>·</w:t>
                        </w:r>
                        <w:r>
                          <w:rPr>
                            <w:szCs w:val="18"/>
                          </w:rPr>
                          <w:fldChar w:fldCharType="begin"/>
                        </w:r>
                        <w:r>
                          <w:rPr>
                            <w:szCs w:val="18"/>
                          </w:rPr>
                          <w:instrText xml:space="preserve">PAGE   \* MERGEFORMAT</w:instrText>
                        </w:r>
                        <w:r>
                          <w:rPr>
                            <w:szCs w:val="18"/>
                          </w:rPr>
                          <w:fldChar w:fldCharType="separate"/>
                        </w:r>
                        <w:r>
                          <w:rPr>
                            <w:szCs w:val="18"/>
                            <w:lang w:val="zh-CN"/>
                          </w:rPr>
                          <w:t>5</w:t>
                        </w:r>
                        <w:r>
                          <w:rPr>
                            <w:szCs w:val="18"/>
                          </w:rPr>
                          <w:fldChar w:fldCharType="end"/>
                        </w:r>
                        <w:r>
                          <w:rPr>
                            <w:rFonts w:hint="eastAsia" w:ascii="宋体" w:hAnsi="宋体" w:eastAsia="宋体"/>
                            <w:szCs w:val="18"/>
                          </w:rPr>
                          <w:t>·</w:t>
                        </w:r>
                      </w:p>
                    </w:sdtContent>
                  </w:sdt>
                </w:txbxContent>
              </v:textbox>
            </v:shape>
          </w:pict>
        </mc:Fallback>
      </mc:AlternateContent>
    </w:r>
    <w:r>
      <w:rPr>
        <w:rFonts w:hint="eastAsia"/>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jljNGY3NDIzNmU3NTZlZTk2YjI1NjVlNzhmYWMifQ=="/>
  </w:docVars>
  <w:rsids>
    <w:rsidRoot w:val="60D748E4"/>
    <w:rsid w:val="00166895"/>
    <w:rsid w:val="001E7095"/>
    <w:rsid w:val="00261B64"/>
    <w:rsid w:val="002658D9"/>
    <w:rsid w:val="002B6CC4"/>
    <w:rsid w:val="002F2B9A"/>
    <w:rsid w:val="003E526C"/>
    <w:rsid w:val="00425EDF"/>
    <w:rsid w:val="004A215C"/>
    <w:rsid w:val="00552581"/>
    <w:rsid w:val="00582F5B"/>
    <w:rsid w:val="006D4EC1"/>
    <w:rsid w:val="007D4D5F"/>
    <w:rsid w:val="008853E3"/>
    <w:rsid w:val="00891EAF"/>
    <w:rsid w:val="008D6848"/>
    <w:rsid w:val="0090773E"/>
    <w:rsid w:val="009A4875"/>
    <w:rsid w:val="009E7646"/>
    <w:rsid w:val="00A9213C"/>
    <w:rsid w:val="00AF73F7"/>
    <w:rsid w:val="00D0702D"/>
    <w:rsid w:val="00DA22F4"/>
    <w:rsid w:val="00E078AF"/>
    <w:rsid w:val="00EB0695"/>
    <w:rsid w:val="00EB0BF5"/>
    <w:rsid w:val="00EE7282"/>
    <w:rsid w:val="00F03046"/>
    <w:rsid w:val="016A4161"/>
    <w:rsid w:val="017D5380"/>
    <w:rsid w:val="02393535"/>
    <w:rsid w:val="03777EC1"/>
    <w:rsid w:val="03A5651A"/>
    <w:rsid w:val="03E15E63"/>
    <w:rsid w:val="03F4527E"/>
    <w:rsid w:val="043E2986"/>
    <w:rsid w:val="0446450F"/>
    <w:rsid w:val="048C16C1"/>
    <w:rsid w:val="06E23AB3"/>
    <w:rsid w:val="078D0FC2"/>
    <w:rsid w:val="08566DA9"/>
    <w:rsid w:val="08665084"/>
    <w:rsid w:val="099E0166"/>
    <w:rsid w:val="09B554AF"/>
    <w:rsid w:val="0A1C2427"/>
    <w:rsid w:val="0AD11E75"/>
    <w:rsid w:val="0B2F61E4"/>
    <w:rsid w:val="0B4A1814"/>
    <w:rsid w:val="0BBFE90A"/>
    <w:rsid w:val="0BFF003E"/>
    <w:rsid w:val="0BFFFF0B"/>
    <w:rsid w:val="0C3D5924"/>
    <w:rsid w:val="0C9B7EBC"/>
    <w:rsid w:val="0CA13E4A"/>
    <w:rsid w:val="0D0343E8"/>
    <w:rsid w:val="0D4032E2"/>
    <w:rsid w:val="0D5044E7"/>
    <w:rsid w:val="0D99235D"/>
    <w:rsid w:val="0DB01F82"/>
    <w:rsid w:val="0E0307A5"/>
    <w:rsid w:val="0E673CAF"/>
    <w:rsid w:val="0EDD16F0"/>
    <w:rsid w:val="0F16079E"/>
    <w:rsid w:val="0F170F4D"/>
    <w:rsid w:val="0F363624"/>
    <w:rsid w:val="0F3B4B46"/>
    <w:rsid w:val="0F96112D"/>
    <w:rsid w:val="0FCA5A2E"/>
    <w:rsid w:val="105B53E4"/>
    <w:rsid w:val="107B6971"/>
    <w:rsid w:val="107B7E97"/>
    <w:rsid w:val="111F09A5"/>
    <w:rsid w:val="118714DF"/>
    <w:rsid w:val="11AC3A8C"/>
    <w:rsid w:val="129D0E16"/>
    <w:rsid w:val="12CC1631"/>
    <w:rsid w:val="12E11965"/>
    <w:rsid w:val="1345474F"/>
    <w:rsid w:val="13B8F4EC"/>
    <w:rsid w:val="13FF1F18"/>
    <w:rsid w:val="14621376"/>
    <w:rsid w:val="14B02E00"/>
    <w:rsid w:val="14B97E8C"/>
    <w:rsid w:val="153A74E0"/>
    <w:rsid w:val="153F343A"/>
    <w:rsid w:val="15433673"/>
    <w:rsid w:val="154532F3"/>
    <w:rsid w:val="157A24C8"/>
    <w:rsid w:val="16404810"/>
    <w:rsid w:val="165556AF"/>
    <w:rsid w:val="167F8675"/>
    <w:rsid w:val="16A44534"/>
    <w:rsid w:val="16B67CD2"/>
    <w:rsid w:val="16BDACE1"/>
    <w:rsid w:val="16E4531E"/>
    <w:rsid w:val="16EDDEEB"/>
    <w:rsid w:val="16FC5218"/>
    <w:rsid w:val="16FF5B47"/>
    <w:rsid w:val="171F3E7E"/>
    <w:rsid w:val="17630885"/>
    <w:rsid w:val="177A5491"/>
    <w:rsid w:val="178725A8"/>
    <w:rsid w:val="17BB1F9A"/>
    <w:rsid w:val="17BFB515"/>
    <w:rsid w:val="17EF01DC"/>
    <w:rsid w:val="195C3428"/>
    <w:rsid w:val="196A0167"/>
    <w:rsid w:val="197D71E0"/>
    <w:rsid w:val="197F0579"/>
    <w:rsid w:val="19874772"/>
    <w:rsid w:val="19D3216D"/>
    <w:rsid w:val="19F302FD"/>
    <w:rsid w:val="1A0528BB"/>
    <w:rsid w:val="1A7481E4"/>
    <w:rsid w:val="1AF9449D"/>
    <w:rsid w:val="1B125078"/>
    <w:rsid w:val="1B730595"/>
    <w:rsid w:val="1B97DED4"/>
    <w:rsid w:val="1BC67146"/>
    <w:rsid w:val="1BD42BB8"/>
    <w:rsid w:val="1BD7419C"/>
    <w:rsid w:val="1BFD6DD9"/>
    <w:rsid w:val="1C006CC1"/>
    <w:rsid w:val="1CD81161"/>
    <w:rsid w:val="1D5133A9"/>
    <w:rsid w:val="1DF719E2"/>
    <w:rsid w:val="1E5F9036"/>
    <w:rsid w:val="1E6220EA"/>
    <w:rsid w:val="1E76570A"/>
    <w:rsid w:val="1E79D21B"/>
    <w:rsid w:val="1E945487"/>
    <w:rsid w:val="1E9B7947"/>
    <w:rsid w:val="1EA96F39"/>
    <w:rsid w:val="1ED70890"/>
    <w:rsid w:val="1EF328AA"/>
    <w:rsid w:val="1EFF3D23"/>
    <w:rsid w:val="1F3B84E7"/>
    <w:rsid w:val="1F57027B"/>
    <w:rsid w:val="1F6626B1"/>
    <w:rsid w:val="1F7EE103"/>
    <w:rsid w:val="1F7F2C9E"/>
    <w:rsid w:val="1FA6012C"/>
    <w:rsid w:val="1FB6806A"/>
    <w:rsid w:val="1FCDE823"/>
    <w:rsid w:val="1FDC6595"/>
    <w:rsid w:val="1FE06EDA"/>
    <w:rsid w:val="1FFAA28F"/>
    <w:rsid w:val="2008481B"/>
    <w:rsid w:val="20340B62"/>
    <w:rsid w:val="205F66A4"/>
    <w:rsid w:val="206E0C49"/>
    <w:rsid w:val="20B83463"/>
    <w:rsid w:val="21696E53"/>
    <w:rsid w:val="21AF77D8"/>
    <w:rsid w:val="223E4AD6"/>
    <w:rsid w:val="229E2B2D"/>
    <w:rsid w:val="22A93AEA"/>
    <w:rsid w:val="23462A6F"/>
    <w:rsid w:val="237263D1"/>
    <w:rsid w:val="23F83861"/>
    <w:rsid w:val="245473A9"/>
    <w:rsid w:val="24962799"/>
    <w:rsid w:val="250E67D7"/>
    <w:rsid w:val="25695BEC"/>
    <w:rsid w:val="25F5515A"/>
    <w:rsid w:val="260A235F"/>
    <w:rsid w:val="262A71DE"/>
    <w:rsid w:val="264C5EC6"/>
    <w:rsid w:val="266F0DA4"/>
    <w:rsid w:val="26F61189"/>
    <w:rsid w:val="27166BAC"/>
    <w:rsid w:val="27A10624"/>
    <w:rsid w:val="27CC5A46"/>
    <w:rsid w:val="27DFA582"/>
    <w:rsid w:val="27EFE325"/>
    <w:rsid w:val="28180C8B"/>
    <w:rsid w:val="295B4BE8"/>
    <w:rsid w:val="298064D0"/>
    <w:rsid w:val="29AC36EE"/>
    <w:rsid w:val="29BE6E8B"/>
    <w:rsid w:val="29D5322D"/>
    <w:rsid w:val="29E56D4B"/>
    <w:rsid w:val="2A2878AC"/>
    <w:rsid w:val="2A6818A2"/>
    <w:rsid w:val="2A7975BE"/>
    <w:rsid w:val="2A8A1A57"/>
    <w:rsid w:val="2B57010A"/>
    <w:rsid w:val="2B7D1500"/>
    <w:rsid w:val="2BAC5284"/>
    <w:rsid w:val="2C077CC9"/>
    <w:rsid w:val="2D0568E8"/>
    <w:rsid w:val="2D2BBF6C"/>
    <w:rsid w:val="2D3FF06D"/>
    <w:rsid w:val="2DBD8E2D"/>
    <w:rsid w:val="2DBF7AEC"/>
    <w:rsid w:val="2E151FA8"/>
    <w:rsid w:val="2E6B362E"/>
    <w:rsid w:val="2E963A57"/>
    <w:rsid w:val="2EB77450"/>
    <w:rsid w:val="2EEE9549"/>
    <w:rsid w:val="2F123144"/>
    <w:rsid w:val="2F2DAF86"/>
    <w:rsid w:val="2F3901A1"/>
    <w:rsid w:val="2F6E12E0"/>
    <w:rsid w:val="2F6E71A5"/>
    <w:rsid w:val="2F77D100"/>
    <w:rsid w:val="2FBB4D1E"/>
    <w:rsid w:val="2FC69F22"/>
    <w:rsid w:val="2FCF2BF6"/>
    <w:rsid w:val="2FEF62B1"/>
    <w:rsid w:val="2FF3EB60"/>
    <w:rsid w:val="2FFB511A"/>
    <w:rsid w:val="2FFCEB3D"/>
    <w:rsid w:val="2FFF5DB3"/>
    <w:rsid w:val="2FFFF6CC"/>
    <w:rsid w:val="304940D8"/>
    <w:rsid w:val="31EF1DF2"/>
    <w:rsid w:val="323B26F8"/>
    <w:rsid w:val="32874D75"/>
    <w:rsid w:val="32D528F6"/>
    <w:rsid w:val="330D2317"/>
    <w:rsid w:val="33633009"/>
    <w:rsid w:val="3364565D"/>
    <w:rsid w:val="33B7D782"/>
    <w:rsid w:val="33C67C80"/>
    <w:rsid w:val="33DFF781"/>
    <w:rsid w:val="33E71EBF"/>
    <w:rsid w:val="340824FC"/>
    <w:rsid w:val="34246720"/>
    <w:rsid w:val="343B1E3D"/>
    <w:rsid w:val="34F934F5"/>
    <w:rsid w:val="351C20F7"/>
    <w:rsid w:val="35373099"/>
    <w:rsid w:val="35ABADC2"/>
    <w:rsid w:val="35C828C9"/>
    <w:rsid w:val="35DB2FBA"/>
    <w:rsid w:val="35F5C527"/>
    <w:rsid w:val="35FF2245"/>
    <w:rsid w:val="36300FF3"/>
    <w:rsid w:val="36314876"/>
    <w:rsid w:val="367F23F7"/>
    <w:rsid w:val="367FF636"/>
    <w:rsid w:val="36FF090A"/>
    <w:rsid w:val="372D1296"/>
    <w:rsid w:val="377FE856"/>
    <w:rsid w:val="37A46956"/>
    <w:rsid w:val="37AEE45A"/>
    <w:rsid w:val="37EB98A4"/>
    <w:rsid w:val="37FB0A5B"/>
    <w:rsid w:val="37FD0995"/>
    <w:rsid w:val="37FFF707"/>
    <w:rsid w:val="382A01D7"/>
    <w:rsid w:val="387E793E"/>
    <w:rsid w:val="39910CD3"/>
    <w:rsid w:val="39FDBD5B"/>
    <w:rsid w:val="3A52645A"/>
    <w:rsid w:val="3ABD4C0F"/>
    <w:rsid w:val="3ABF15E8"/>
    <w:rsid w:val="3AC74E04"/>
    <w:rsid w:val="3AFE1903"/>
    <w:rsid w:val="3AFF5D56"/>
    <w:rsid w:val="3B1B0D67"/>
    <w:rsid w:val="3B81F6D8"/>
    <w:rsid w:val="3B91792D"/>
    <w:rsid w:val="3BAF1030"/>
    <w:rsid w:val="3BB7B286"/>
    <w:rsid w:val="3BD17104"/>
    <w:rsid w:val="3BDCB652"/>
    <w:rsid w:val="3BFB9DA6"/>
    <w:rsid w:val="3BFD1597"/>
    <w:rsid w:val="3C2E3547"/>
    <w:rsid w:val="3C574020"/>
    <w:rsid w:val="3C5B5B19"/>
    <w:rsid w:val="3C7F13F5"/>
    <w:rsid w:val="3C8B38E1"/>
    <w:rsid w:val="3C94D9D2"/>
    <w:rsid w:val="3CDB1B74"/>
    <w:rsid w:val="3CFB4766"/>
    <w:rsid w:val="3D0038A0"/>
    <w:rsid w:val="3D1D457E"/>
    <w:rsid w:val="3D3B55D1"/>
    <w:rsid w:val="3D47AFA7"/>
    <w:rsid w:val="3DD9242C"/>
    <w:rsid w:val="3DFE5642"/>
    <w:rsid w:val="3E2A01AC"/>
    <w:rsid w:val="3E3E45AC"/>
    <w:rsid w:val="3E5F56A0"/>
    <w:rsid w:val="3E6469EA"/>
    <w:rsid w:val="3EA9A599"/>
    <w:rsid w:val="3EE7B605"/>
    <w:rsid w:val="3EFBE9E5"/>
    <w:rsid w:val="3F12175C"/>
    <w:rsid w:val="3F2C5696"/>
    <w:rsid w:val="3F5BAAC0"/>
    <w:rsid w:val="3F623BDB"/>
    <w:rsid w:val="3F6F7DB3"/>
    <w:rsid w:val="3F70453D"/>
    <w:rsid w:val="3F7F9336"/>
    <w:rsid w:val="3F8E64D8"/>
    <w:rsid w:val="3F921314"/>
    <w:rsid w:val="3FA7AD0F"/>
    <w:rsid w:val="3FAF44E3"/>
    <w:rsid w:val="3FBDEE8F"/>
    <w:rsid w:val="3FBEA5F1"/>
    <w:rsid w:val="3FCCF7C1"/>
    <w:rsid w:val="3FDFF387"/>
    <w:rsid w:val="3FEFED80"/>
    <w:rsid w:val="3FF9A8E5"/>
    <w:rsid w:val="3FFF3644"/>
    <w:rsid w:val="3FFFBC36"/>
    <w:rsid w:val="405E21D3"/>
    <w:rsid w:val="405F2928"/>
    <w:rsid w:val="40C8388C"/>
    <w:rsid w:val="40DF5A0D"/>
    <w:rsid w:val="411A0D88"/>
    <w:rsid w:val="41E25FD0"/>
    <w:rsid w:val="41FB36A0"/>
    <w:rsid w:val="42014C57"/>
    <w:rsid w:val="428E5B40"/>
    <w:rsid w:val="42F609E7"/>
    <w:rsid w:val="445B15B3"/>
    <w:rsid w:val="445D5F4C"/>
    <w:rsid w:val="44647CC4"/>
    <w:rsid w:val="448944B1"/>
    <w:rsid w:val="449C7582"/>
    <w:rsid w:val="449F0DA3"/>
    <w:rsid w:val="4528655A"/>
    <w:rsid w:val="45435142"/>
    <w:rsid w:val="45997EF3"/>
    <w:rsid w:val="45C14EFB"/>
    <w:rsid w:val="45DB537A"/>
    <w:rsid w:val="465D7868"/>
    <w:rsid w:val="46AC18F6"/>
    <w:rsid w:val="46BC589A"/>
    <w:rsid w:val="46DE6AFA"/>
    <w:rsid w:val="477F7AB0"/>
    <w:rsid w:val="47A45B98"/>
    <w:rsid w:val="484C07B1"/>
    <w:rsid w:val="48B06FCF"/>
    <w:rsid w:val="48E51A27"/>
    <w:rsid w:val="493F0D2D"/>
    <w:rsid w:val="49F60998"/>
    <w:rsid w:val="4A223000"/>
    <w:rsid w:val="4A8B1D58"/>
    <w:rsid w:val="4A8D1017"/>
    <w:rsid w:val="4ABEC05B"/>
    <w:rsid w:val="4B1F1DC3"/>
    <w:rsid w:val="4B2F24F4"/>
    <w:rsid w:val="4B3D6AD7"/>
    <w:rsid w:val="4BCAD0CF"/>
    <w:rsid w:val="4BDF193C"/>
    <w:rsid w:val="4C226976"/>
    <w:rsid w:val="4C660364"/>
    <w:rsid w:val="4CA46E0E"/>
    <w:rsid w:val="4CE90193"/>
    <w:rsid w:val="4D281717"/>
    <w:rsid w:val="4D2D012D"/>
    <w:rsid w:val="4D75B722"/>
    <w:rsid w:val="4D7711F8"/>
    <w:rsid w:val="4DAD3EFF"/>
    <w:rsid w:val="4DEF3D9D"/>
    <w:rsid w:val="4E6F90C4"/>
    <w:rsid w:val="4E6FB593"/>
    <w:rsid w:val="4ECC0AD3"/>
    <w:rsid w:val="4F963A1F"/>
    <w:rsid w:val="4FBD6FC7"/>
    <w:rsid w:val="4FBDCB7A"/>
    <w:rsid w:val="4FE44E23"/>
    <w:rsid w:val="500E2887"/>
    <w:rsid w:val="501F67AB"/>
    <w:rsid w:val="50C30208"/>
    <w:rsid w:val="50CC248F"/>
    <w:rsid w:val="517D16C1"/>
    <w:rsid w:val="5183104C"/>
    <w:rsid w:val="51A02165"/>
    <w:rsid w:val="51AF7912"/>
    <w:rsid w:val="51EF2A65"/>
    <w:rsid w:val="51FF10C6"/>
    <w:rsid w:val="52120F69"/>
    <w:rsid w:val="521E3449"/>
    <w:rsid w:val="52EC74CA"/>
    <w:rsid w:val="531945B2"/>
    <w:rsid w:val="538B39A0"/>
    <w:rsid w:val="538C4158"/>
    <w:rsid w:val="53DBB764"/>
    <w:rsid w:val="53FC0FE5"/>
    <w:rsid w:val="540D4E72"/>
    <w:rsid w:val="54B211D4"/>
    <w:rsid w:val="550A17D8"/>
    <w:rsid w:val="55284354"/>
    <w:rsid w:val="553426D6"/>
    <w:rsid w:val="55B40EC4"/>
    <w:rsid w:val="55D02C9B"/>
    <w:rsid w:val="55E118F5"/>
    <w:rsid w:val="5610333E"/>
    <w:rsid w:val="56A97F05"/>
    <w:rsid w:val="56CB72F5"/>
    <w:rsid w:val="56FB89A8"/>
    <w:rsid w:val="57760B61"/>
    <w:rsid w:val="577D6504"/>
    <w:rsid w:val="57AB36B0"/>
    <w:rsid w:val="57ADEEE8"/>
    <w:rsid w:val="57AF4097"/>
    <w:rsid w:val="57E7D83B"/>
    <w:rsid w:val="57F170D7"/>
    <w:rsid w:val="57FF30DC"/>
    <w:rsid w:val="580D00C3"/>
    <w:rsid w:val="59466384"/>
    <w:rsid w:val="595D7738"/>
    <w:rsid w:val="59FB61BC"/>
    <w:rsid w:val="59FD7423"/>
    <w:rsid w:val="5A6E746B"/>
    <w:rsid w:val="5A7FEAFF"/>
    <w:rsid w:val="5A8443B0"/>
    <w:rsid w:val="5AF27074"/>
    <w:rsid w:val="5AFE267D"/>
    <w:rsid w:val="5AFFD3B9"/>
    <w:rsid w:val="5B0F11F3"/>
    <w:rsid w:val="5B6BFEBD"/>
    <w:rsid w:val="5B7FB8B9"/>
    <w:rsid w:val="5BED1077"/>
    <w:rsid w:val="5BED775E"/>
    <w:rsid w:val="5BF52F7A"/>
    <w:rsid w:val="5BF7E8AA"/>
    <w:rsid w:val="5BFECC07"/>
    <w:rsid w:val="5BFF0AB0"/>
    <w:rsid w:val="5CDF5BEB"/>
    <w:rsid w:val="5CEF558E"/>
    <w:rsid w:val="5CF7A193"/>
    <w:rsid w:val="5CF7D2C8"/>
    <w:rsid w:val="5D2551C0"/>
    <w:rsid w:val="5D3138B5"/>
    <w:rsid w:val="5D56B3AC"/>
    <w:rsid w:val="5D941FED"/>
    <w:rsid w:val="5DAF3012"/>
    <w:rsid w:val="5DC8AEFA"/>
    <w:rsid w:val="5E0A1E55"/>
    <w:rsid w:val="5E17116A"/>
    <w:rsid w:val="5E39A8C5"/>
    <w:rsid w:val="5E747306"/>
    <w:rsid w:val="5EBF1C2A"/>
    <w:rsid w:val="5EBF6E24"/>
    <w:rsid w:val="5EEEFF65"/>
    <w:rsid w:val="5EF4141D"/>
    <w:rsid w:val="5F1C2F97"/>
    <w:rsid w:val="5F3F9D15"/>
    <w:rsid w:val="5F5C6013"/>
    <w:rsid w:val="5F6F0C5C"/>
    <w:rsid w:val="5F6F673E"/>
    <w:rsid w:val="5F77C658"/>
    <w:rsid w:val="5F7F36EE"/>
    <w:rsid w:val="5F9615F2"/>
    <w:rsid w:val="5FAE4FBE"/>
    <w:rsid w:val="5FB0128C"/>
    <w:rsid w:val="5FBA1914"/>
    <w:rsid w:val="5FBEC5F7"/>
    <w:rsid w:val="5FBF5DEB"/>
    <w:rsid w:val="5FED83E4"/>
    <w:rsid w:val="5FEF64AA"/>
    <w:rsid w:val="5FEFE757"/>
    <w:rsid w:val="5FF156CC"/>
    <w:rsid w:val="5FF406DB"/>
    <w:rsid w:val="5FF72987"/>
    <w:rsid w:val="5FF77894"/>
    <w:rsid w:val="5FFE1E6F"/>
    <w:rsid w:val="5FFEEAF0"/>
    <w:rsid w:val="5FFF9E15"/>
    <w:rsid w:val="5FFFFBA2"/>
    <w:rsid w:val="608508AD"/>
    <w:rsid w:val="60B60A66"/>
    <w:rsid w:val="60D748E4"/>
    <w:rsid w:val="610750C1"/>
    <w:rsid w:val="611723E4"/>
    <w:rsid w:val="61306A6A"/>
    <w:rsid w:val="61472627"/>
    <w:rsid w:val="614A35AB"/>
    <w:rsid w:val="61776447"/>
    <w:rsid w:val="61895955"/>
    <w:rsid w:val="61EC8FBF"/>
    <w:rsid w:val="627E48A2"/>
    <w:rsid w:val="631A3196"/>
    <w:rsid w:val="63E7D7AA"/>
    <w:rsid w:val="63EEB146"/>
    <w:rsid w:val="65091869"/>
    <w:rsid w:val="65ADC3CD"/>
    <w:rsid w:val="65C91E0B"/>
    <w:rsid w:val="65F94B59"/>
    <w:rsid w:val="65FDC958"/>
    <w:rsid w:val="65FF056B"/>
    <w:rsid w:val="662B94D2"/>
    <w:rsid w:val="66385942"/>
    <w:rsid w:val="66BD5B9B"/>
    <w:rsid w:val="66CF4630"/>
    <w:rsid w:val="66E7881E"/>
    <w:rsid w:val="67BEDA38"/>
    <w:rsid w:val="67CFAE5E"/>
    <w:rsid w:val="67E1247B"/>
    <w:rsid w:val="67E7CCD0"/>
    <w:rsid w:val="67EF344B"/>
    <w:rsid w:val="67FB1468"/>
    <w:rsid w:val="680425DE"/>
    <w:rsid w:val="6813581C"/>
    <w:rsid w:val="68AE5C5A"/>
    <w:rsid w:val="68D132F9"/>
    <w:rsid w:val="690A31E2"/>
    <w:rsid w:val="691163F0"/>
    <w:rsid w:val="695FABD6"/>
    <w:rsid w:val="699B3ABA"/>
    <w:rsid w:val="699D01D2"/>
    <w:rsid w:val="69DC493F"/>
    <w:rsid w:val="6A075683"/>
    <w:rsid w:val="6A15449D"/>
    <w:rsid w:val="6A3B4BD9"/>
    <w:rsid w:val="6AFE4916"/>
    <w:rsid w:val="6AFFD3D8"/>
    <w:rsid w:val="6B3B697A"/>
    <w:rsid w:val="6B7B9788"/>
    <w:rsid w:val="6B7F349A"/>
    <w:rsid w:val="6B8E7403"/>
    <w:rsid w:val="6BA66029"/>
    <w:rsid w:val="6BDF1319"/>
    <w:rsid w:val="6BDF5EFA"/>
    <w:rsid w:val="6BDF81F7"/>
    <w:rsid w:val="6BEFB3A6"/>
    <w:rsid w:val="6BFA9863"/>
    <w:rsid w:val="6BFDD90D"/>
    <w:rsid w:val="6C4F539B"/>
    <w:rsid w:val="6CA80D79"/>
    <w:rsid w:val="6CD7121A"/>
    <w:rsid w:val="6CF6DC7F"/>
    <w:rsid w:val="6DBD3434"/>
    <w:rsid w:val="6DBF3722"/>
    <w:rsid w:val="6DCB7DA3"/>
    <w:rsid w:val="6DD46CAC"/>
    <w:rsid w:val="6DEC961B"/>
    <w:rsid w:val="6E379D05"/>
    <w:rsid w:val="6E4E704F"/>
    <w:rsid w:val="6E6D2E5B"/>
    <w:rsid w:val="6EB7C4ED"/>
    <w:rsid w:val="6ED56BB2"/>
    <w:rsid w:val="6EE05876"/>
    <w:rsid w:val="6EE74007"/>
    <w:rsid w:val="6EFB1009"/>
    <w:rsid w:val="6EFD773C"/>
    <w:rsid w:val="6EFF4730"/>
    <w:rsid w:val="6EFF5CCE"/>
    <w:rsid w:val="6F059845"/>
    <w:rsid w:val="6F32283D"/>
    <w:rsid w:val="6F3B18D6"/>
    <w:rsid w:val="6F5867BA"/>
    <w:rsid w:val="6F592046"/>
    <w:rsid w:val="6F5A0BCF"/>
    <w:rsid w:val="6F5B51C0"/>
    <w:rsid w:val="6F5F67C8"/>
    <w:rsid w:val="6F601648"/>
    <w:rsid w:val="6F671D1B"/>
    <w:rsid w:val="6F7F0A0B"/>
    <w:rsid w:val="6FAD567C"/>
    <w:rsid w:val="6FB7B8D4"/>
    <w:rsid w:val="6FBB0ECC"/>
    <w:rsid w:val="6FBFDBC3"/>
    <w:rsid w:val="6FCFA6D5"/>
    <w:rsid w:val="6FD599FD"/>
    <w:rsid w:val="6FDF16E2"/>
    <w:rsid w:val="6FEB1F16"/>
    <w:rsid w:val="6FF70BF6"/>
    <w:rsid w:val="6FFA4544"/>
    <w:rsid w:val="6FFB0AC3"/>
    <w:rsid w:val="6FFB6A04"/>
    <w:rsid w:val="6FFE054F"/>
    <w:rsid w:val="6FFF070A"/>
    <w:rsid w:val="6FFF8C35"/>
    <w:rsid w:val="704E2A69"/>
    <w:rsid w:val="7057DFA2"/>
    <w:rsid w:val="70606FEC"/>
    <w:rsid w:val="70711BDA"/>
    <w:rsid w:val="70C56794"/>
    <w:rsid w:val="71080E6A"/>
    <w:rsid w:val="71ADDF95"/>
    <w:rsid w:val="71CE7B87"/>
    <w:rsid w:val="71F44E84"/>
    <w:rsid w:val="71FD2821"/>
    <w:rsid w:val="71FFF579"/>
    <w:rsid w:val="726BAE89"/>
    <w:rsid w:val="729329B5"/>
    <w:rsid w:val="73372530"/>
    <w:rsid w:val="7367EBEA"/>
    <w:rsid w:val="7379C518"/>
    <w:rsid w:val="73A819B3"/>
    <w:rsid w:val="73AA6208"/>
    <w:rsid w:val="73B3CCBA"/>
    <w:rsid w:val="73CFA889"/>
    <w:rsid w:val="73F3494A"/>
    <w:rsid w:val="73F5787B"/>
    <w:rsid w:val="73F7F716"/>
    <w:rsid w:val="746FFD5A"/>
    <w:rsid w:val="74AC6A35"/>
    <w:rsid w:val="74B646A4"/>
    <w:rsid w:val="74F905A7"/>
    <w:rsid w:val="75031CDB"/>
    <w:rsid w:val="7506350D"/>
    <w:rsid w:val="752217B8"/>
    <w:rsid w:val="75984C7A"/>
    <w:rsid w:val="75EF787E"/>
    <w:rsid w:val="75FA6D7D"/>
    <w:rsid w:val="75FFBD86"/>
    <w:rsid w:val="764EF593"/>
    <w:rsid w:val="766A6152"/>
    <w:rsid w:val="768CB11F"/>
    <w:rsid w:val="769F2FE6"/>
    <w:rsid w:val="76AE9736"/>
    <w:rsid w:val="76B170C8"/>
    <w:rsid w:val="76BBF058"/>
    <w:rsid w:val="76DDEAEF"/>
    <w:rsid w:val="76DE855C"/>
    <w:rsid w:val="76E6A643"/>
    <w:rsid w:val="76E71460"/>
    <w:rsid w:val="76EEF9D8"/>
    <w:rsid w:val="76EF74A0"/>
    <w:rsid w:val="76F98C1B"/>
    <w:rsid w:val="770DB863"/>
    <w:rsid w:val="775234FE"/>
    <w:rsid w:val="77535C72"/>
    <w:rsid w:val="776D7E35"/>
    <w:rsid w:val="7779A0CA"/>
    <w:rsid w:val="77B1B84A"/>
    <w:rsid w:val="77BCBD53"/>
    <w:rsid w:val="77BF0939"/>
    <w:rsid w:val="77BF31C7"/>
    <w:rsid w:val="77BF9F7B"/>
    <w:rsid w:val="77DBD201"/>
    <w:rsid w:val="77DFF03B"/>
    <w:rsid w:val="77DFF0AE"/>
    <w:rsid w:val="77EF1944"/>
    <w:rsid w:val="77F3B8AE"/>
    <w:rsid w:val="77F7F373"/>
    <w:rsid w:val="77FD596F"/>
    <w:rsid w:val="77FDA1B0"/>
    <w:rsid w:val="77FF00C9"/>
    <w:rsid w:val="77FF07B1"/>
    <w:rsid w:val="77FF2BE2"/>
    <w:rsid w:val="77FF6889"/>
    <w:rsid w:val="77FF7E03"/>
    <w:rsid w:val="77FFBAC9"/>
    <w:rsid w:val="77FFF052"/>
    <w:rsid w:val="78164EB0"/>
    <w:rsid w:val="785670FD"/>
    <w:rsid w:val="79217ACA"/>
    <w:rsid w:val="793D18CD"/>
    <w:rsid w:val="793F2311"/>
    <w:rsid w:val="795F547C"/>
    <w:rsid w:val="79AD76AE"/>
    <w:rsid w:val="79CFB175"/>
    <w:rsid w:val="79D7A884"/>
    <w:rsid w:val="79DF7EB6"/>
    <w:rsid w:val="79DFB4B6"/>
    <w:rsid w:val="79DFB88F"/>
    <w:rsid w:val="79E27079"/>
    <w:rsid w:val="79E7EFBE"/>
    <w:rsid w:val="79FBDC63"/>
    <w:rsid w:val="7A142BE7"/>
    <w:rsid w:val="7A475290"/>
    <w:rsid w:val="7A546ECE"/>
    <w:rsid w:val="7AA31F19"/>
    <w:rsid w:val="7ADAA915"/>
    <w:rsid w:val="7ADEB7F9"/>
    <w:rsid w:val="7AECFA5F"/>
    <w:rsid w:val="7AEFE36C"/>
    <w:rsid w:val="7AFF715C"/>
    <w:rsid w:val="7B114D77"/>
    <w:rsid w:val="7B1D4FB3"/>
    <w:rsid w:val="7B1FE23A"/>
    <w:rsid w:val="7B252859"/>
    <w:rsid w:val="7B6DDF46"/>
    <w:rsid w:val="7B6F98F1"/>
    <w:rsid w:val="7B7D2027"/>
    <w:rsid w:val="7B7D7929"/>
    <w:rsid w:val="7B8E418F"/>
    <w:rsid w:val="7BB10361"/>
    <w:rsid w:val="7BB16593"/>
    <w:rsid w:val="7BC512CA"/>
    <w:rsid w:val="7BC90B87"/>
    <w:rsid w:val="7BDF91F3"/>
    <w:rsid w:val="7BE512D2"/>
    <w:rsid w:val="7BEE1648"/>
    <w:rsid w:val="7BEFC7AE"/>
    <w:rsid w:val="7BF68F33"/>
    <w:rsid w:val="7BF7881D"/>
    <w:rsid w:val="7BF79071"/>
    <w:rsid w:val="7BF7D2F0"/>
    <w:rsid w:val="7BFE5F21"/>
    <w:rsid w:val="7BFF8418"/>
    <w:rsid w:val="7C3C7C24"/>
    <w:rsid w:val="7C3FD3CB"/>
    <w:rsid w:val="7C7A97A5"/>
    <w:rsid w:val="7C8FAF66"/>
    <w:rsid w:val="7C9E834B"/>
    <w:rsid w:val="7CB9602C"/>
    <w:rsid w:val="7CDB16D8"/>
    <w:rsid w:val="7CDF130B"/>
    <w:rsid w:val="7CF76EE3"/>
    <w:rsid w:val="7D3D633F"/>
    <w:rsid w:val="7D99E17E"/>
    <w:rsid w:val="7DAB7B88"/>
    <w:rsid w:val="7DB3ADAC"/>
    <w:rsid w:val="7DBA3334"/>
    <w:rsid w:val="7DBE0898"/>
    <w:rsid w:val="7DBE591E"/>
    <w:rsid w:val="7DBF3750"/>
    <w:rsid w:val="7DBFB887"/>
    <w:rsid w:val="7DDA959A"/>
    <w:rsid w:val="7DDBABEC"/>
    <w:rsid w:val="7DDD5F42"/>
    <w:rsid w:val="7DDFF4A4"/>
    <w:rsid w:val="7DF79E32"/>
    <w:rsid w:val="7DFEE5FC"/>
    <w:rsid w:val="7DFF32B8"/>
    <w:rsid w:val="7DFFF851"/>
    <w:rsid w:val="7E4435B5"/>
    <w:rsid w:val="7E6D1643"/>
    <w:rsid w:val="7E7F790C"/>
    <w:rsid w:val="7E7FC089"/>
    <w:rsid w:val="7E7FC3A4"/>
    <w:rsid w:val="7E7FE92B"/>
    <w:rsid w:val="7ECF4570"/>
    <w:rsid w:val="7ED9CB72"/>
    <w:rsid w:val="7EE3A326"/>
    <w:rsid w:val="7EEDA938"/>
    <w:rsid w:val="7EF71369"/>
    <w:rsid w:val="7EF8215F"/>
    <w:rsid w:val="7EFD1FED"/>
    <w:rsid w:val="7EFEEF43"/>
    <w:rsid w:val="7EFFBDB2"/>
    <w:rsid w:val="7F0F4ACD"/>
    <w:rsid w:val="7F3F3D04"/>
    <w:rsid w:val="7F4D2246"/>
    <w:rsid w:val="7F6819FF"/>
    <w:rsid w:val="7F6D870F"/>
    <w:rsid w:val="7F7329E2"/>
    <w:rsid w:val="7F756505"/>
    <w:rsid w:val="7F75B944"/>
    <w:rsid w:val="7F7BAD59"/>
    <w:rsid w:val="7F7BE56D"/>
    <w:rsid w:val="7F7F50B4"/>
    <w:rsid w:val="7F99BC55"/>
    <w:rsid w:val="7F9DF559"/>
    <w:rsid w:val="7FAF85FF"/>
    <w:rsid w:val="7FB4BAA0"/>
    <w:rsid w:val="7FB8F2FE"/>
    <w:rsid w:val="7FBB6E63"/>
    <w:rsid w:val="7FBE5805"/>
    <w:rsid w:val="7FBF6EF0"/>
    <w:rsid w:val="7FBFDDBB"/>
    <w:rsid w:val="7FBFDDCB"/>
    <w:rsid w:val="7FCC5665"/>
    <w:rsid w:val="7FCF2E38"/>
    <w:rsid w:val="7FCF8BEA"/>
    <w:rsid w:val="7FCF970F"/>
    <w:rsid w:val="7FD6E39C"/>
    <w:rsid w:val="7FD75C63"/>
    <w:rsid w:val="7FD9ECA6"/>
    <w:rsid w:val="7FDBBD90"/>
    <w:rsid w:val="7FDD99B3"/>
    <w:rsid w:val="7FDDA54E"/>
    <w:rsid w:val="7FE217DC"/>
    <w:rsid w:val="7FE3BC68"/>
    <w:rsid w:val="7FEF3932"/>
    <w:rsid w:val="7FEF93AC"/>
    <w:rsid w:val="7FF3CBB2"/>
    <w:rsid w:val="7FF49733"/>
    <w:rsid w:val="7FF4D923"/>
    <w:rsid w:val="7FF760CF"/>
    <w:rsid w:val="7FFB2F35"/>
    <w:rsid w:val="7FFC643F"/>
    <w:rsid w:val="7FFD067B"/>
    <w:rsid w:val="7FFD7DDF"/>
    <w:rsid w:val="7FFDE3E7"/>
    <w:rsid w:val="7FFE7B75"/>
    <w:rsid w:val="7FFF02B8"/>
    <w:rsid w:val="7FFF37BC"/>
    <w:rsid w:val="7FFF7430"/>
    <w:rsid w:val="7FFF7938"/>
    <w:rsid w:val="7FFFCB80"/>
    <w:rsid w:val="7FFFCE06"/>
    <w:rsid w:val="7FFFD1EC"/>
    <w:rsid w:val="7FFFD78E"/>
    <w:rsid w:val="8B7DE227"/>
    <w:rsid w:val="8DDBF0AB"/>
    <w:rsid w:val="8DFF5262"/>
    <w:rsid w:val="8F971C36"/>
    <w:rsid w:val="8FAFC2BE"/>
    <w:rsid w:val="8FF79E55"/>
    <w:rsid w:val="8FFDC98D"/>
    <w:rsid w:val="8FFEDA61"/>
    <w:rsid w:val="92CE87CB"/>
    <w:rsid w:val="97BEDE6E"/>
    <w:rsid w:val="97F73D88"/>
    <w:rsid w:val="9B37490F"/>
    <w:rsid w:val="9D9F5E94"/>
    <w:rsid w:val="9DB95493"/>
    <w:rsid w:val="9EEB26D8"/>
    <w:rsid w:val="9F7DFC55"/>
    <w:rsid w:val="9F7F0934"/>
    <w:rsid w:val="9F7F221B"/>
    <w:rsid w:val="9FDF3B8F"/>
    <w:rsid w:val="9FEE6CC5"/>
    <w:rsid w:val="A2AD1FB8"/>
    <w:rsid w:val="A4CE61D3"/>
    <w:rsid w:val="A5CF700C"/>
    <w:rsid w:val="A6EFFD37"/>
    <w:rsid w:val="A7FF263A"/>
    <w:rsid w:val="ABDF6B71"/>
    <w:rsid w:val="ABEF7354"/>
    <w:rsid w:val="AC5589AE"/>
    <w:rsid w:val="AC5F36C3"/>
    <w:rsid w:val="AC67652E"/>
    <w:rsid w:val="AD3F52EE"/>
    <w:rsid w:val="AD7F4202"/>
    <w:rsid w:val="ADF6F217"/>
    <w:rsid w:val="AF2B6CC7"/>
    <w:rsid w:val="AF4B52EB"/>
    <w:rsid w:val="AFB6457A"/>
    <w:rsid w:val="AFF7C9BC"/>
    <w:rsid w:val="AFFBBAB0"/>
    <w:rsid w:val="AFFF1C28"/>
    <w:rsid w:val="B0BDAC46"/>
    <w:rsid w:val="B2FFB18C"/>
    <w:rsid w:val="B3FDD00C"/>
    <w:rsid w:val="B3FFA80E"/>
    <w:rsid w:val="B41F7714"/>
    <w:rsid w:val="B4CE9EC2"/>
    <w:rsid w:val="B67D49BD"/>
    <w:rsid w:val="B6CF4661"/>
    <w:rsid w:val="B6F7BB1D"/>
    <w:rsid w:val="B7A5CA58"/>
    <w:rsid w:val="B7B98FB6"/>
    <w:rsid w:val="B7BB3CE1"/>
    <w:rsid w:val="B7EF1E23"/>
    <w:rsid w:val="B7FD67D8"/>
    <w:rsid w:val="B7FF0249"/>
    <w:rsid w:val="B7FF4C53"/>
    <w:rsid w:val="B97F46A0"/>
    <w:rsid w:val="B9AB195A"/>
    <w:rsid w:val="B9BF9C59"/>
    <w:rsid w:val="B9F73180"/>
    <w:rsid w:val="B9FBC350"/>
    <w:rsid w:val="BA8E2958"/>
    <w:rsid w:val="BAFD1471"/>
    <w:rsid w:val="BBBDD69D"/>
    <w:rsid w:val="BBD25EA4"/>
    <w:rsid w:val="BBFC3769"/>
    <w:rsid w:val="BBFFA362"/>
    <w:rsid w:val="BCAF7B09"/>
    <w:rsid w:val="BCE7F918"/>
    <w:rsid w:val="BD7D084C"/>
    <w:rsid w:val="BD9FAB96"/>
    <w:rsid w:val="BDBE325E"/>
    <w:rsid w:val="BDCD4A15"/>
    <w:rsid w:val="BDD1A9BD"/>
    <w:rsid w:val="BDEFA2EE"/>
    <w:rsid w:val="BDFB31DD"/>
    <w:rsid w:val="BE6CE0A6"/>
    <w:rsid w:val="BEBFC038"/>
    <w:rsid w:val="BEED5A0C"/>
    <w:rsid w:val="BEEF7C20"/>
    <w:rsid w:val="BEEF9054"/>
    <w:rsid w:val="BF6709C4"/>
    <w:rsid w:val="BF7F62D6"/>
    <w:rsid w:val="BF8FCBC4"/>
    <w:rsid w:val="BF9C9061"/>
    <w:rsid w:val="BFB98B44"/>
    <w:rsid w:val="BFBFAB38"/>
    <w:rsid w:val="BFDD0195"/>
    <w:rsid w:val="BFDEA924"/>
    <w:rsid w:val="BFEA57D1"/>
    <w:rsid w:val="BFF5089A"/>
    <w:rsid w:val="BFFB5FB4"/>
    <w:rsid w:val="BFFD2379"/>
    <w:rsid w:val="BFFF03AC"/>
    <w:rsid w:val="BFFFF0E7"/>
    <w:rsid w:val="C176EEA6"/>
    <w:rsid w:val="C77A789E"/>
    <w:rsid w:val="C7EE547A"/>
    <w:rsid w:val="CBDF19D3"/>
    <w:rsid w:val="CCFCDC54"/>
    <w:rsid w:val="CCFFE742"/>
    <w:rsid w:val="CD5739DE"/>
    <w:rsid w:val="CD6F63AE"/>
    <w:rsid w:val="CDAB8B81"/>
    <w:rsid w:val="CEAF5F2E"/>
    <w:rsid w:val="CF5CE418"/>
    <w:rsid w:val="CF7FA7F8"/>
    <w:rsid w:val="CF9F550D"/>
    <w:rsid w:val="CFBBB3F8"/>
    <w:rsid w:val="CFBFE48F"/>
    <w:rsid w:val="CFCF8330"/>
    <w:rsid w:val="CFFA69E1"/>
    <w:rsid w:val="CFFBD696"/>
    <w:rsid w:val="D0B3F94D"/>
    <w:rsid w:val="D15F2C40"/>
    <w:rsid w:val="D1FF10E6"/>
    <w:rsid w:val="D3DD12BF"/>
    <w:rsid w:val="D3EE56A2"/>
    <w:rsid w:val="D57E4C80"/>
    <w:rsid w:val="D6571A93"/>
    <w:rsid w:val="D6BF3A88"/>
    <w:rsid w:val="D6D5B205"/>
    <w:rsid w:val="D70F91CA"/>
    <w:rsid w:val="D7E5200E"/>
    <w:rsid w:val="D7EC7916"/>
    <w:rsid w:val="D7F57849"/>
    <w:rsid w:val="D8C707AD"/>
    <w:rsid w:val="D8EA70AC"/>
    <w:rsid w:val="D9EF845B"/>
    <w:rsid w:val="DABF8C08"/>
    <w:rsid w:val="DADF284E"/>
    <w:rsid w:val="DB0A6BAD"/>
    <w:rsid w:val="DB5BAC05"/>
    <w:rsid w:val="DB753E01"/>
    <w:rsid w:val="DB9D0E5B"/>
    <w:rsid w:val="DBAD64C8"/>
    <w:rsid w:val="DBBA366B"/>
    <w:rsid w:val="DBBC82A0"/>
    <w:rsid w:val="DBBF5605"/>
    <w:rsid w:val="DBFCA2D0"/>
    <w:rsid w:val="DCFF9109"/>
    <w:rsid w:val="DD4F0D71"/>
    <w:rsid w:val="DD7D063B"/>
    <w:rsid w:val="DD7E879D"/>
    <w:rsid w:val="DDAF56B5"/>
    <w:rsid w:val="DDBF0AA5"/>
    <w:rsid w:val="DDBFBE9D"/>
    <w:rsid w:val="DDC5DB93"/>
    <w:rsid w:val="DDEFCCA3"/>
    <w:rsid w:val="DDFDA547"/>
    <w:rsid w:val="DE7F5B85"/>
    <w:rsid w:val="DEF39164"/>
    <w:rsid w:val="DEF7972B"/>
    <w:rsid w:val="DEFABD0D"/>
    <w:rsid w:val="DEFBCBA4"/>
    <w:rsid w:val="DEFD61C4"/>
    <w:rsid w:val="DF3B1AF6"/>
    <w:rsid w:val="DF55B77A"/>
    <w:rsid w:val="DF5664CA"/>
    <w:rsid w:val="DF5FF7E5"/>
    <w:rsid w:val="DF7D6DBE"/>
    <w:rsid w:val="DF858B09"/>
    <w:rsid w:val="DF9B6C74"/>
    <w:rsid w:val="DFAA6604"/>
    <w:rsid w:val="DFB34F9C"/>
    <w:rsid w:val="DFB542F4"/>
    <w:rsid w:val="DFBD9BE2"/>
    <w:rsid w:val="DFBF1F7C"/>
    <w:rsid w:val="DFBF291B"/>
    <w:rsid w:val="DFBFA241"/>
    <w:rsid w:val="DFCA2986"/>
    <w:rsid w:val="DFCFCA84"/>
    <w:rsid w:val="DFDBB368"/>
    <w:rsid w:val="DFF6ACB0"/>
    <w:rsid w:val="DFF73A39"/>
    <w:rsid w:val="DFF7534D"/>
    <w:rsid w:val="DFFB79DE"/>
    <w:rsid w:val="DFFBE56A"/>
    <w:rsid w:val="DFFF97BE"/>
    <w:rsid w:val="E15E8FE3"/>
    <w:rsid w:val="E1DF07F6"/>
    <w:rsid w:val="E3BFC3FC"/>
    <w:rsid w:val="E3F76820"/>
    <w:rsid w:val="E47F836F"/>
    <w:rsid w:val="E6FDCCF4"/>
    <w:rsid w:val="E7E7FA33"/>
    <w:rsid w:val="E7FFC236"/>
    <w:rsid w:val="E97F055F"/>
    <w:rsid w:val="E97F1EB0"/>
    <w:rsid w:val="E9DF67F9"/>
    <w:rsid w:val="E9FFC919"/>
    <w:rsid w:val="EA67F25C"/>
    <w:rsid w:val="EAFFD206"/>
    <w:rsid w:val="EB720E6A"/>
    <w:rsid w:val="EB7F4760"/>
    <w:rsid w:val="EBBDCCA4"/>
    <w:rsid w:val="EBBFC0CF"/>
    <w:rsid w:val="EBBFEEB5"/>
    <w:rsid w:val="EBD975EF"/>
    <w:rsid w:val="EBEE665B"/>
    <w:rsid w:val="EBF44B46"/>
    <w:rsid w:val="EBFEA8C5"/>
    <w:rsid w:val="EBFF45A6"/>
    <w:rsid w:val="EC7A6056"/>
    <w:rsid w:val="ECBFA5CA"/>
    <w:rsid w:val="ECE78A4B"/>
    <w:rsid w:val="ECFBF7C2"/>
    <w:rsid w:val="ED7D65C1"/>
    <w:rsid w:val="EDBCA1E4"/>
    <w:rsid w:val="EDD75475"/>
    <w:rsid w:val="EDDF5F9C"/>
    <w:rsid w:val="EDE183C1"/>
    <w:rsid w:val="EDEBEA0F"/>
    <w:rsid w:val="EDFDCD17"/>
    <w:rsid w:val="EDFF11AD"/>
    <w:rsid w:val="EDFF9A54"/>
    <w:rsid w:val="EE778C90"/>
    <w:rsid w:val="EEC74831"/>
    <w:rsid w:val="EECD57FC"/>
    <w:rsid w:val="EECFC11A"/>
    <w:rsid w:val="EEFD6C9F"/>
    <w:rsid w:val="EF2BF065"/>
    <w:rsid w:val="EF3FC3F9"/>
    <w:rsid w:val="EF6F2A95"/>
    <w:rsid w:val="EF77EDA9"/>
    <w:rsid w:val="EF7EA758"/>
    <w:rsid w:val="EF7EDE40"/>
    <w:rsid w:val="EF7F06FD"/>
    <w:rsid w:val="EFABD785"/>
    <w:rsid w:val="EFB64799"/>
    <w:rsid w:val="EFBFAFCF"/>
    <w:rsid w:val="EFBFD5F4"/>
    <w:rsid w:val="EFDFB55E"/>
    <w:rsid w:val="EFE6D966"/>
    <w:rsid w:val="EFEEB00D"/>
    <w:rsid w:val="EFF33444"/>
    <w:rsid w:val="EFF68CAE"/>
    <w:rsid w:val="EFFB657D"/>
    <w:rsid w:val="EFFD4036"/>
    <w:rsid w:val="EFFE7972"/>
    <w:rsid w:val="EFFEDBAD"/>
    <w:rsid w:val="F1AF3783"/>
    <w:rsid w:val="F1BF91C7"/>
    <w:rsid w:val="F1BFFA12"/>
    <w:rsid w:val="F1F83CF8"/>
    <w:rsid w:val="F2DF15E4"/>
    <w:rsid w:val="F377F3B0"/>
    <w:rsid w:val="F3E30EB6"/>
    <w:rsid w:val="F3EFF9BE"/>
    <w:rsid w:val="F3FC0F7A"/>
    <w:rsid w:val="F51FDA9B"/>
    <w:rsid w:val="F57B4D84"/>
    <w:rsid w:val="F5D57E2E"/>
    <w:rsid w:val="F68F0EAD"/>
    <w:rsid w:val="F6BE09DA"/>
    <w:rsid w:val="F6F748F1"/>
    <w:rsid w:val="F6FD2FC7"/>
    <w:rsid w:val="F76D9655"/>
    <w:rsid w:val="F778580B"/>
    <w:rsid w:val="F77D0A9E"/>
    <w:rsid w:val="F78FD190"/>
    <w:rsid w:val="F7A70559"/>
    <w:rsid w:val="F7B6AF47"/>
    <w:rsid w:val="F7BD0731"/>
    <w:rsid w:val="F7CE6C1D"/>
    <w:rsid w:val="F7CF2DD3"/>
    <w:rsid w:val="F7D696F1"/>
    <w:rsid w:val="F7DF9742"/>
    <w:rsid w:val="F7EF7EC2"/>
    <w:rsid w:val="F7EF9525"/>
    <w:rsid w:val="F7F599B6"/>
    <w:rsid w:val="F7FB603D"/>
    <w:rsid w:val="F8FF7A31"/>
    <w:rsid w:val="F99D3C8F"/>
    <w:rsid w:val="F9BB86C6"/>
    <w:rsid w:val="F9BBD932"/>
    <w:rsid w:val="F9EF6BAC"/>
    <w:rsid w:val="F9EF8E73"/>
    <w:rsid w:val="F9F44732"/>
    <w:rsid w:val="F9FDD632"/>
    <w:rsid w:val="FA3DA068"/>
    <w:rsid w:val="FA9BF0F4"/>
    <w:rsid w:val="FABE2B2F"/>
    <w:rsid w:val="FABFCE6D"/>
    <w:rsid w:val="FADD174F"/>
    <w:rsid w:val="FADFC012"/>
    <w:rsid w:val="FAF5CBB5"/>
    <w:rsid w:val="FAFF09E9"/>
    <w:rsid w:val="FAFF7CBC"/>
    <w:rsid w:val="FB335544"/>
    <w:rsid w:val="FB3E80B7"/>
    <w:rsid w:val="FB86BE68"/>
    <w:rsid w:val="FBAFD1C9"/>
    <w:rsid w:val="FBBF24E4"/>
    <w:rsid w:val="FBBF9BB9"/>
    <w:rsid w:val="FBDD9997"/>
    <w:rsid w:val="FBDEF3D5"/>
    <w:rsid w:val="FBE5A833"/>
    <w:rsid w:val="FBEFD9CB"/>
    <w:rsid w:val="FBF19A4D"/>
    <w:rsid w:val="FBF2A210"/>
    <w:rsid w:val="FBF760D0"/>
    <w:rsid w:val="FBFCCF17"/>
    <w:rsid w:val="FBFE7A2B"/>
    <w:rsid w:val="FBFF5710"/>
    <w:rsid w:val="FBFFD31C"/>
    <w:rsid w:val="FC6E7355"/>
    <w:rsid w:val="FC9D441F"/>
    <w:rsid w:val="FCBEBD14"/>
    <w:rsid w:val="FCD7685C"/>
    <w:rsid w:val="FCE63F21"/>
    <w:rsid w:val="FCEFAF64"/>
    <w:rsid w:val="FCF76B8C"/>
    <w:rsid w:val="FCF780AE"/>
    <w:rsid w:val="FCF90961"/>
    <w:rsid w:val="FD3BAB84"/>
    <w:rsid w:val="FD477B46"/>
    <w:rsid w:val="FD555B1A"/>
    <w:rsid w:val="FD771977"/>
    <w:rsid w:val="FD7818E8"/>
    <w:rsid w:val="FD7F366F"/>
    <w:rsid w:val="FD9E5062"/>
    <w:rsid w:val="FD9EB529"/>
    <w:rsid w:val="FDADF0E4"/>
    <w:rsid w:val="FDB66BB7"/>
    <w:rsid w:val="FDBD289D"/>
    <w:rsid w:val="FDBE7E64"/>
    <w:rsid w:val="FDCE078E"/>
    <w:rsid w:val="FDDB8FBC"/>
    <w:rsid w:val="FDEBBF7E"/>
    <w:rsid w:val="FDEF9EA9"/>
    <w:rsid w:val="FDEFCE5C"/>
    <w:rsid w:val="FDF709C5"/>
    <w:rsid w:val="FDFB9144"/>
    <w:rsid w:val="FDFCC76E"/>
    <w:rsid w:val="FDFD0042"/>
    <w:rsid w:val="FDFE0BC3"/>
    <w:rsid w:val="FDFE5708"/>
    <w:rsid w:val="FE0B9291"/>
    <w:rsid w:val="FE5BAF75"/>
    <w:rsid w:val="FE6700AE"/>
    <w:rsid w:val="FE69FE36"/>
    <w:rsid w:val="FE7DF482"/>
    <w:rsid w:val="FE7F7B9A"/>
    <w:rsid w:val="FEBF68DB"/>
    <w:rsid w:val="FEC68B3B"/>
    <w:rsid w:val="FED917A5"/>
    <w:rsid w:val="FEF3F7FF"/>
    <w:rsid w:val="FEF7797B"/>
    <w:rsid w:val="FEF94E2C"/>
    <w:rsid w:val="FEFB355D"/>
    <w:rsid w:val="FEFBF70D"/>
    <w:rsid w:val="FEFD3509"/>
    <w:rsid w:val="FEFF38B2"/>
    <w:rsid w:val="FEFF6CB5"/>
    <w:rsid w:val="FEFFC88B"/>
    <w:rsid w:val="FF0BB32E"/>
    <w:rsid w:val="FF3F1A03"/>
    <w:rsid w:val="FF599D66"/>
    <w:rsid w:val="FF5F369A"/>
    <w:rsid w:val="FF65FA8E"/>
    <w:rsid w:val="FF7B2455"/>
    <w:rsid w:val="FF7EF1DF"/>
    <w:rsid w:val="FF7F9949"/>
    <w:rsid w:val="FF7FD220"/>
    <w:rsid w:val="FF8ED882"/>
    <w:rsid w:val="FF8F5658"/>
    <w:rsid w:val="FF8F733D"/>
    <w:rsid w:val="FFADE533"/>
    <w:rsid w:val="FFAFF6B3"/>
    <w:rsid w:val="FFB19475"/>
    <w:rsid w:val="FFB25FD9"/>
    <w:rsid w:val="FFB68FAC"/>
    <w:rsid w:val="FFBD4D24"/>
    <w:rsid w:val="FFC54777"/>
    <w:rsid w:val="FFD91F2F"/>
    <w:rsid w:val="FFDB52B5"/>
    <w:rsid w:val="FFDB5D0F"/>
    <w:rsid w:val="FFDE6ECF"/>
    <w:rsid w:val="FFDF1AD7"/>
    <w:rsid w:val="FFDF769E"/>
    <w:rsid w:val="FFEAEBC0"/>
    <w:rsid w:val="FFEB6F0A"/>
    <w:rsid w:val="FFEF1DBC"/>
    <w:rsid w:val="FFEF4639"/>
    <w:rsid w:val="FFF59B83"/>
    <w:rsid w:val="FFF5B26E"/>
    <w:rsid w:val="FFF5B6AD"/>
    <w:rsid w:val="FFFB28F7"/>
    <w:rsid w:val="FFFBB23E"/>
    <w:rsid w:val="FFFBC778"/>
    <w:rsid w:val="FFFC6D06"/>
    <w:rsid w:val="FFFC800A"/>
    <w:rsid w:val="FFFDDCA0"/>
    <w:rsid w:val="FFFE5786"/>
    <w:rsid w:val="FFFF180D"/>
    <w:rsid w:val="FFFF225E"/>
    <w:rsid w:val="FFFF8FCF"/>
    <w:rsid w:val="FFFF93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方正大标宋简体" w:cs="Times New Roman"/>
      <w:sz w:val="44"/>
      <w:szCs w:val="44"/>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link w:val="25"/>
    <w:qFormat/>
    <w:uiPriority w:val="99"/>
    <w:pPr>
      <w:tabs>
        <w:tab w:val="center" w:pos="4153"/>
        <w:tab w:val="right" w:pos="8306"/>
      </w:tabs>
      <w:snapToGrid w:val="0"/>
      <w:jc w:val="left"/>
    </w:pPr>
    <w:rPr>
      <w:sz w:val="18"/>
    </w:rPr>
  </w:style>
  <w:style w:type="paragraph" w:styleId="9">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0"/>
    <w:pPr>
      <w:ind w:left="420" w:leftChars="200"/>
    </w:pPr>
  </w:style>
  <w:style w:type="paragraph" w:styleId="12">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1">
    <w:name w:val="标题 1 字符"/>
    <w:link w:val="2"/>
    <w:qFormat/>
    <w:uiPriority w:val="0"/>
    <w:rPr>
      <w:b/>
      <w:kern w:val="44"/>
      <w:sz w:val="44"/>
    </w:rPr>
  </w:style>
  <w:style w:type="character" w:customStyle="1" w:styleId="22">
    <w:name w:val="15"/>
    <w:basedOn w:val="15"/>
    <w:qFormat/>
    <w:uiPriority w:val="0"/>
    <w:rPr>
      <w:rFonts w:hint="default" w:ascii="Times New Roman" w:hAnsi="Times New Roman" w:cs="Times New Roman"/>
    </w:rPr>
  </w:style>
  <w:style w:type="character" w:customStyle="1" w:styleId="23">
    <w:name w:val="页眉 字符"/>
    <w:link w:val="9"/>
    <w:qFormat/>
    <w:uiPriority w:val="0"/>
    <w:rPr>
      <w:sz w:val="18"/>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5">
    <w:name w:val="页脚 字符"/>
    <w:basedOn w:val="15"/>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844</Words>
  <Characters>4817</Characters>
  <Lines>40</Lines>
  <Paragraphs>11</Paragraphs>
  <TotalTime>1</TotalTime>
  <ScaleCrop>false</ScaleCrop>
  <LinksUpToDate>false</LinksUpToDate>
  <CharactersWithSpaces>5650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2023-08-04T06:57:00Z</dcterms:created>
  <dc:creator>潘兢</dc:creator>
  <cp:lastModifiedBy>苏超</cp:lastModifiedBy>
  <dcterms:modified xsi:type="dcterms:W3CDTF">2023-12-29T14:45:07Z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5982A0BECAED42709CF1ABF2D6D2DEF0_13</vt:lpwstr>
  </property>
</Properties>
</file>