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eastAsia="黑体"/>
          <w:bCs/>
          <w:color w:val="000000" w:themeColor="text1"/>
          <w:sz w:val="32"/>
          <w:szCs w:val="32"/>
          <w:u w:val="none"/>
          <w14:textFill>
            <w14:solidFill>
              <w14:schemeClr w14:val="tx1"/>
            </w14:solidFill>
          </w14:textFill>
        </w:rPr>
      </w:pPr>
    </w:p>
    <w:p>
      <w:pPr>
        <w:adjustRightInd w:val="0"/>
        <w:snapToGrid w:val="0"/>
        <w:spacing w:line="360" w:lineRule="auto"/>
        <w:jc w:val="center"/>
        <w:rPr>
          <w:rFonts w:ascii="黑体" w:eastAsia="黑体"/>
          <w:bCs/>
          <w:color w:val="000000" w:themeColor="text1"/>
          <w:sz w:val="32"/>
          <w:szCs w:val="32"/>
          <w:u w:val="none"/>
          <w14:textFill>
            <w14:solidFill>
              <w14:schemeClr w14:val="tx1"/>
            </w14:solidFill>
          </w14:textFill>
        </w:rPr>
      </w:pPr>
    </w:p>
    <w:p>
      <w:pPr>
        <w:adjustRightInd w:val="0"/>
        <w:snapToGrid w:val="0"/>
        <w:spacing w:after="156" w:afterLines="50" w:line="560" w:lineRule="exact"/>
        <w:jc w:val="center"/>
        <w:outlineLvl w:val="1"/>
        <w:rPr>
          <w:b/>
          <w:color w:val="000000" w:themeColor="text1"/>
          <w:sz w:val="36"/>
          <w:szCs w:val="36"/>
          <w:u w:val="none"/>
          <w14:textFill>
            <w14:solidFill>
              <w14:schemeClr w14:val="tx1"/>
            </w14:solidFill>
          </w14:textFill>
        </w:rPr>
      </w:pPr>
      <w:r>
        <w:rPr>
          <w:rFonts w:hint="eastAsia" w:ascii="宋体" w:hAnsi="宋体" w:eastAsia="宋体" w:cs="宋体"/>
          <w:b/>
          <w:color w:val="000000" w:themeColor="text1"/>
          <w:sz w:val="36"/>
          <w:szCs w:val="36"/>
          <w:u w:val="none"/>
          <w14:textFill>
            <w14:solidFill>
              <w14:schemeClr w14:val="tx1"/>
            </w14:solidFill>
          </w14:textFill>
        </w:rPr>
        <w:t>信 息 技 术 合 同</w:t>
      </w: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tabs>
          <w:tab w:val="left" w:pos="180"/>
          <w:tab w:val="left" w:pos="1980"/>
        </w:tabs>
        <w:spacing w:before="156" w:beforeLines="50" w:after="156" w:afterLines="50" w:line="300" w:lineRule="auto"/>
        <w:ind w:firstLine="562" w:firstLineChars="200"/>
        <w:outlineLvl w:val="1"/>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pPr>
      <w:r>
        <w:rPr>
          <w:rFonts w:hint="default"/>
          <w:b/>
          <w:bCs w:val="0"/>
          <w:color w:val="000000" w:themeColor="text1"/>
          <w:sz w:val="28"/>
          <w:szCs w:val="28"/>
          <w:u w:val="none"/>
          <w14:textFill>
            <w14:solidFill>
              <w14:schemeClr w14:val="tx1"/>
            </w14:solidFill>
          </w14:textFill>
        </w:rPr>
        <w:t>项目</w:t>
      </w:r>
      <w:r>
        <w:rPr>
          <w:rFonts w:hint="eastAsia"/>
          <w:b/>
          <w:bCs w:val="0"/>
          <w:color w:val="000000" w:themeColor="text1"/>
          <w:sz w:val="28"/>
          <w:szCs w:val="28"/>
          <w:u w:val="none"/>
          <w14:textFill>
            <w14:solidFill>
              <w14:schemeClr w14:val="tx1"/>
            </w14:solidFill>
          </w14:textFill>
        </w:rPr>
        <w:t>名称 ：</w:t>
      </w:r>
      <w:r>
        <w:rPr>
          <w:rFonts w:hint="eastAsia"/>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海南省建设工程质量检测监管信息系统      </w:t>
      </w:r>
    </w:p>
    <w:p>
      <w:pPr>
        <w:tabs>
          <w:tab w:val="left" w:pos="180"/>
          <w:tab w:val="left" w:pos="1980"/>
        </w:tabs>
        <w:spacing w:before="156" w:beforeLines="50" w:after="156" w:afterLines="50" w:line="300" w:lineRule="auto"/>
        <w:ind w:firstLine="2249" w:firstLineChars="800"/>
        <w:outlineLvl w:val="1"/>
        <w:rPr>
          <w:rFonts w:hint="default" w:ascii="宋体" w:hAnsi="宋体"/>
          <w:b/>
          <w:bCs w:val="0"/>
          <w:color w:val="000000" w:themeColor="text1"/>
          <w:sz w:val="28"/>
          <w:szCs w:val="28"/>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运维</w:t>
      </w:r>
      <w:r>
        <w:rPr>
          <w:rFonts w:hint="eastAsia" w:ascii="仿宋_GB2312" w:hAnsi="仿宋_GB2312" w:eastAsia="仿宋_GB2312" w:cs="仿宋_GB2312"/>
          <w:b/>
          <w:bCs w:val="0"/>
          <w:color w:val="000000" w:themeColor="text1"/>
          <w:sz w:val="28"/>
          <w:szCs w:val="28"/>
          <w:u w:val="single"/>
          <w:lang w:eastAsia="zh-CN"/>
          <w14:textFill>
            <w14:solidFill>
              <w14:schemeClr w14:val="tx1"/>
            </w14:solidFill>
          </w14:textFill>
        </w:rPr>
        <w:t>服务项目</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default"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eastAsia="zh-CN"/>
          <w14:textFill>
            <w14:solidFill>
              <w14:schemeClr w14:val="tx1"/>
            </w14:solidFill>
          </w14:textFill>
        </w:rPr>
        <w:t xml:space="preserve"> </w:t>
      </w:r>
    </w:p>
    <w:p>
      <w:pPr>
        <w:tabs>
          <w:tab w:val="left" w:leader="underscore" w:pos="180"/>
          <w:tab w:val="left" w:pos="2160"/>
          <w:tab w:val="left" w:pos="6480"/>
        </w:tabs>
        <w:spacing w:before="156" w:beforeLines="50" w:after="156" w:afterLines="50" w:line="300" w:lineRule="auto"/>
        <w:ind w:firstLine="562" w:firstLineChars="200"/>
        <w:outlineLvl w:val="1"/>
        <w:rPr>
          <w:b/>
          <w:bCs w:val="0"/>
          <w:color w:val="000000" w:themeColor="text1"/>
          <w:sz w:val="28"/>
          <w:szCs w:val="28"/>
          <w:u w:val="none"/>
          <w14:textFill>
            <w14:solidFill>
              <w14:schemeClr w14:val="tx1"/>
            </w14:solidFill>
          </w14:textFill>
        </w:rPr>
      </w:pPr>
      <w:r>
        <w:rPr>
          <w:rFonts w:hint="eastAsia"/>
          <w:b/>
          <w:bCs w:val="0"/>
          <w:color w:val="000000" w:themeColor="text1"/>
          <w:sz w:val="28"/>
          <w:szCs w:val="28"/>
          <w:u w:val="none"/>
          <w14:textFill>
            <w14:solidFill>
              <w14:schemeClr w14:val="tx1"/>
            </w14:solidFill>
          </w14:textFill>
        </w:rPr>
        <w:t>委托方（甲方）：</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海南省建设工程质量安全监督管理局</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default"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4"/>
          <w:szCs w:val="24"/>
          <w:u w:val="none" w:color="auto"/>
          <w:lang w:val="en-US" w:eastAsia="zh-CN"/>
          <w14:textFill>
            <w14:solidFill>
              <w14:schemeClr w14:val="tx1"/>
            </w14:solidFill>
          </w14:textFill>
        </w:rPr>
        <w:t xml:space="preserve">  </w:t>
      </w:r>
    </w:p>
    <w:p>
      <w:pPr>
        <w:tabs>
          <w:tab w:val="left" w:pos="180"/>
          <w:tab w:val="left" w:pos="7200"/>
        </w:tabs>
        <w:spacing w:before="156" w:beforeLines="50" w:after="156" w:afterLines="50" w:line="300" w:lineRule="auto"/>
        <w:ind w:firstLine="562" w:firstLineChars="200"/>
        <w:outlineLvl w:val="1"/>
        <w:rPr>
          <w:b/>
          <w:bCs w:val="0"/>
          <w:color w:val="000000" w:themeColor="text1"/>
          <w:sz w:val="28"/>
          <w:szCs w:val="28"/>
          <w:u w:val="none"/>
          <w14:textFill>
            <w14:solidFill>
              <w14:schemeClr w14:val="tx1"/>
            </w14:solidFill>
          </w14:textFill>
        </w:rPr>
      </w:pPr>
      <w:r>
        <w:rPr>
          <w:rFonts w:hint="eastAsia"/>
          <w:b/>
          <w:bCs w:val="0"/>
          <w:color w:val="000000" w:themeColor="text1"/>
          <w:sz w:val="28"/>
          <w:szCs w:val="28"/>
          <w:u w:val="none"/>
          <w14:textFill>
            <w14:solidFill>
              <w14:schemeClr w14:val="tx1"/>
            </w14:solidFill>
          </w14:textFill>
        </w:rPr>
        <w:t>受托方（乙方）：</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default"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p>
    <w:p>
      <w:pPr>
        <w:tabs>
          <w:tab w:val="left" w:pos="180"/>
        </w:tabs>
        <w:spacing w:before="156" w:beforeLines="50" w:after="156" w:afterLines="50" w:line="300" w:lineRule="auto"/>
        <w:ind w:firstLine="562" w:firstLineChars="200"/>
        <w:outlineLvl w:val="1"/>
        <w:rPr>
          <w:rFonts w:hint="default" w:ascii="宋体" w:hAnsi="宋体"/>
          <w:b/>
          <w:bCs w:val="0"/>
          <w:color w:val="000000" w:themeColor="text1"/>
          <w:sz w:val="28"/>
          <w:szCs w:val="28"/>
          <w:u w:val="none"/>
          <w:lang w:val="en-US" w:eastAsia="zh-CN"/>
          <w14:textFill>
            <w14:solidFill>
              <w14:schemeClr w14:val="tx1"/>
            </w14:solidFill>
          </w14:textFill>
        </w:rPr>
      </w:pPr>
      <w:r>
        <w:rPr>
          <w:rFonts w:hint="eastAsia"/>
          <w:b/>
          <w:bCs w:val="0"/>
          <w:color w:val="000000" w:themeColor="text1"/>
          <w:sz w:val="28"/>
          <w:szCs w:val="28"/>
          <w:u w:val="none"/>
          <w14:textFill>
            <w14:solidFill>
              <w14:schemeClr w14:val="tx1"/>
            </w14:solidFill>
          </w14:textFill>
        </w:rPr>
        <w:t>签订地点：</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r>
        <w:rPr>
          <w:rFonts w:hint="eastAsia" w:ascii="宋体" w:hAnsi="宋体"/>
          <w:b/>
          <w:bCs w:val="0"/>
          <w:color w:val="000000" w:themeColor="text1"/>
          <w:sz w:val="28"/>
          <w:szCs w:val="28"/>
          <w:u w:val="none"/>
          <w:lang w:eastAsia="zh-CN"/>
          <w14:textFill>
            <w14:solidFill>
              <w14:schemeClr w14:val="tx1"/>
            </w14:solidFill>
          </w14:textFill>
        </w:rPr>
        <w:t xml:space="preserve"> </w:t>
      </w:r>
      <w:r>
        <w:rPr>
          <w:rFonts w:hint="eastAsia" w:ascii="宋体" w:hAnsi="宋体"/>
          <w:b/>
          <w:bCs w:val="0"/>
          <w:color w:val="000000" w:themeColor="text1"/>
          <w:sz w:val="28"/>
          <w:szCs w:val="28"/>
          <w:u w:val="none"/>
          <w:lang w:val="en-US" w:eastAsia="zh-CN"/>
          <w14:textFill>
            <w14:solidFill>
              <w14:schemeClr w14:val="tx1"/>
            </w14:solidFill>
          </w14:textFill>
        </w:rPr>
        <w:t xml:space="preserve">                                    </w:t>
      </w: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center"/>
        <w:rPr>
          <w:rFonts w:ascii="黑体" w:eastAsia="黑体"/>
          <w:b/>
          <w:bCs/>
          <w:color w:val="000000" w:themeColor="text1"/>
          <w:sz w:val="44"/>
          <w:szCs w:val="44"/>
          <w:u w:val="none"/>
          <w14:textFill>
            <w14:solidFill>
              <w14:schemeClr w14:val="tx1"/>
            </w14:solidFill>
          </w14:textFill>
        </w:rPr>
      </w:pPr>
    </w:p>
    <w:p>
      <w:pPr>
        <w:adjustRightInd w:val="0"/>
        <w:snapToGrid w:val="0"/>
        <w:spacing w:line="360" w:lineRule="auto"/>
        <w:jc w:val="both"/>
        <w:rPr>
          <w:rFonts w:ascii="黑体" w:eastAsia="黑体"/>
          <w:b/>
          <w:bCs/>
          <w:color w:val="000000" w:themeColor="text1"/>
          <w:sz w:val="44"/>
          <w:szCs w:val="44"/>
          <w:u w:val="none"/>
          <w14:textFill>
            <w14:solidFill>
              <w14:schemeClr w14:val="tx1"/>
            </w14:solidFill>
          </w14:textFill>
        </w:rPr>
      </w:pPr>
    </w:p>
    <w:p>
      <w:pPr>
        <w:tabs>
          <w:tab w:val="left" w:pos="180"/>
          <w:tab w:val="left" w:pos="3780"/>
        </w:tabs>
        <w:spacing w:after="156" w:afterLines="50" w:line="300" w:lineRule="auto"/>
        <w:jc w:val="center"/>
        <w:outlineLvl w:val="0"/>
        <w:rPr>
          <w:rFonts w:hint="eastAsia"/>
          <w:color w:val="000000" w:themeColor="text1"/>
          <w:szCs w:val="21"/>
          <w:u w:val="none"/>
          <w14:textFill>
            <w14:solidFill>
              <w14:schemeClr w14:val="tx1"/>
            </w14:solidFill>
          </w14:textFill>
        </w:rPr>
      </w:pPr>
    </w:p>
    <w:p>
      <w:pPr>
        <w:tabs>
          <w:tab w:val="left" w:pos="180"/>
          <w:tab w:val="left" w:pos="3780"/>
        </w:tabs>
        <w:spacing w:after="156" w:afterLines="50" w:line="300" w:lineRule="auto"/>
        <w:jc w:val="center"/>
        <w:outlineLvl w:val="0"/>
        <w:rPr>
          <w:color w:val="000000" w:themeColor="text1"/>
          <w:szCs w:val="21"/>
          <w:u w:val="none"/>
          <w14:textFill>
            <w14:solidFill>
              <w14:schemeClr w14:val="tx1"/>
            </w14:solidFill>
          </w14:textFill>
        </w:rPr>
      </w:pPr>
      <w:r>
        <w:rPr>
          <w:rFonts w:hint="eastAsia"/>
          <w:color w:val="000000" w:themeColor="text1"/>
          <w:szCs w:val="21"/>
          <w:u w:val="none"/>
          <w14:textFill>
            <w14:solidFill>
              <w14:schemeClr w14:val="tx1"/>
            </w14:solidFill>
          </w14:textFill>
        </w:rPr>
        <w:t>本合同共</w:t>
      </w:r>
      <w:r>
        <w:rPr>
          <w:rFonts w:hint="eastAsia"/>
          <w:color w:val="000000" w:themeColor="text1"/>
          <w:szCs w:val="21"/>
          <w:u w:val="none"/>
          <w:lang w:val="en-US" w:eastAsia="zh-CN"/>
          <w14:textFill>
            <w14:solidFill>
              <w14:schemeClr w14:val="tx1"/>
            </w14:solidFill>
          </w14:textFill>
        </w:rPr>
        <w:t>21</w:t>
      </w:r>
      <w:r>
        <w:rPr>
          <w:rFonts w:hint="eastAsia"/>
          <w:color w:val="000000" w:themeColor="text1"/>
          <w:szCs w:val="21"/>
          <w:u w:val="none"/>
          <w14:textFill>
            <w14:solidFill>
              <w14:schemeClr w14:val="tx1"/>
            </w14:solidFill>
          </w14:textFill>
        </w:rPr>
        <w:t>页（含封面）</w:t>
      </w:r>
    </w:p>
    <w:p>
      <w:pPr>
        <w:tabs>
          <w:tab w:val="left" w:pos="4140"/>
          <w:tab w:val="left" w:pos="8820"/>
        </w:tabs>
        <w:adjustRightInd w:val="0"/>
        <w:snapToGrid w:val="0"/>
        <w:spacing w:line="360" w:lineRule="auto"/>
        <w:ind w:firstLine="241" w:firstLineChars="100"/>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甲方（委托方）：</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eastAsia="zh-CN"/>
          <w14:textFill>
            <w14:solidFill>
              <w14:schemeClr w14:val="tx1"/>
            </w14:solidFill>
          </w14:textFill>
        </w:rPr>
        <w:t>海南省建设工程质量安全监督管理局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792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住所地：</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eastAsia="宋体" w:cs="宋体"/>
          <w:color w:val="000000" w:themeColor="text1"/>
          <w:sz w:val="24"/>
          <w:szCs w:val="24"/>
          <w:u w:val="single"/>
          <w:lang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法定代表人：</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合同联系人：</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合同联系人电子邮箱：</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通讯地址：</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邮政编码：</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xml:space="preserve">  </w:t>
      </w:r>
    </w:p>
    <w:p>
      <w:pPr>
        <w:tabs>
          <w:tab w:val="left" w:pos="4200"/>
          <w:tab w:val="left" w:pos="7320"/>
        </w:tabs>
        <w:adjustRightInd w:val="0"/>
        <w:snapToGrid w:val="0"/>
        <w:spacing w:line="360" w:lineRule="auto"/>
        <w:ind w:firstLine="241" w:firstLineChars="10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电话：</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传真：</w:t>
      </w:r>
      <w:r>
        <w:rPr>
          <w:rFonts w:hint="eastAsia"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开户银行：</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银行账号：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8820"/>
        </w:tabs>
        <w:adjustRightInd w:val="0"/>
        <w:snapToGrid w:val="0"/>
        <w:spacing w:line="360" w:lineRule="auto"/>
        <w:rPr>
          <w:rFonts w:hint="eastAsia" w:ascii="宋体" w:hAnsi="宋体"/>
          <w:b/>
          <w:color w:val="000000" w:themeColor="text1"/>
          <w:sz w:val="24"/>
          <w14:textFill>
            <w14:solidFill>
              <w14:schemeClr w14:val="tx1"/>
            </w14:solidFill>
          </w14:textFill>
        </w:rPr>
      </w:pPr>
    </w:p>
    <w:p>
      <w:pPr>
        <w:tabs>
          <w:tab w:val="left" w:pos="8820"/>
        </w:tabs>
        <w:adjustRightInd w:val="0"/>
        <w:snapToGrid w:val="0"/>
        <w:spacing w:line="360" w:lineRule="auto"/>
        <w:rPr>
          <w:rFonts w:ascii="宋体" w:hAnsi="宋体"/>
          <w:b/>
          <w:color w:val="000000" w:themeColor="text1"/>
          <w:sz w:val="24"/>
          <w14:textFill>
            <w14:solidFill>
              <w14:schemeClr w14:val="tx1"/>
            </w14:solidFill>
          </w14:textFill>
        </w:rPr>
      </w:pPr>
    </w:p>
    <w:p>
      <w:pPr>
        <w:tabs>
          <w:tab w:val="left" w:pos="4140"/>
          <w:tab w:val="left" w:pos="8820"/>
        </w:tabs>
        <w:adjustRightInd w:val="0"/>
        <w:snapToGrid w:val="0"/>
        <w:spacing w:line="360" w:lineRule="auto"/>
        <w:ind w:firstLine="241" w:firstLineChars="100"/>
        <w:rPr>
          <w:rFonts w:ascii="宋体" w:hAnsi="宋体"/>
          <w:b/>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乙方（受托方）：</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b/>
          <w:color w:val="000000" w:themeColor="text1"/>
          <w:sz w:val="24"/>
          <w:szCs w:val="24"/>
          <w:u w:val="single"/>
          <w14:textFill>
            <w14:solidFill>
              <w14:schemeClr w14:val="tx1"/>
            </w14:solidFill>
          </w14:textFill>
        </w:rPr>
        <w:t xml:space="preserve">    </w:t>
      </w:r>
      <w:r>
        <w:rPr>
          <w:rFonts w:ascii="宋体" w:hAnsi="宋体"/>
          <w:b/>
          <w:color w:val="000000" w:themeColor="text1"/>
          <w:sz w:val="24"/>
          <w:szCs w:val="24"/>
          <w:u w:val="single"/>
          <w14:textFill>
            <w14:solidFill>
              <w14:schemeClr w14:val="tx1"/>
            </w14:solidFill>
          </w14:textFill>
        </w:rPr>
        <w:t xml:space="preserve">    </w:t>
      </w:r>
      <w:r>
        <w:rPr>
          <w:rFonts w:hint="default" w:ascii="宋体" w:hAnsi="宋体"/>
          <w:b/>
          <w:color w:val="000000" w:themeColor="text1"/>
          <w:sz w:val="24"/>
          <w:szCs w:val="24"/>
          <w:u w:val="single"/>
          <w14:textFill>
            <w14:solidFill>
              <w14:schemeClr w14:val="tx1"/>
            </w14:solidFill>
          </w14:textFill>
        </w:rPr>
        <w:t xml:space="preserve">                            </w:t>
      </w:r>
      <w:r>
        <w:rPr>
          <w:rFonts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住所地：</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法定代表人：</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合同联系人：</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合同联系人电子邮箱：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通讯地址：</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邮政编码：</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200"/>
          <w:tab w:val="left" w:pos="7320"/>
        </w:tabs>
        <w:adjustRightInd w:val="0"/>
        <w:snapToGrid w:val="0"/>
        <w:spacing w:line="360" w:lineRule="auto"/>
        <w:ind w:firstLine="241" w:firstLineChars="10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电话：</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default" w:ascii="宋体" w:hAnsi="宋体"/>
          <w:color w:val="000000" w:themeColor="text1"/>
          <w:sz w:val="24"/>
          <w:szCs w:val="24"/>
          <w:u w:val="single"/>
          <w:lang w:eastAsia="zh-CN"/>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14:textFill>
            <w14:solidFill>
              <w14:schemeClr w14:val="tx1"/>
            </w14:solidFill>
          </w14:textFill>
        </w:rPr>
        <w:t>传真：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u w:val="single"/>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开户银行：</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银行账号：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lang w:val="en-US" w:eastAsia="zh-CN"/>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default"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u w:val="single"/>
          <w14:textFill>
            <w14:solidFill>
              <w14:schemeClr w14:val="tx1"/>
            </w14:solidFill>
          </w14:textFill>
        </w:rPr>
        <w:t xml:space="preserve">    </w:t>
      </w:r>
    </w:p>
    <w:p>
      <w:pPr>
        <w:tabs>
          <w:tab w:val="left" w:pos="4140"/>
          <w:tab w:val="left" w:pos="8820"/>
        </w:tabs>
        <w:adjustRightInd w:val="0"/>
        <w:snapToGrid w:val="0"/>
        <w:spacing w:line="360" w:lineRule="auto"/>
        <w:ind w:firstLine="240" w:firstLineChars="100"/>
        <w:rPr>
          <w:rFonts w:ascii="宋体" w:hAnsi="宋体"/>
          <w:color w:val="000000" w:themeColor="text1"/>
          <w:sz w:val="24"/>
          <w:szCs w:val="24"/>
          <w:u w:val="none"/>
          <w14:textFill>
            <w14:solidFill>
              <w14:schemeClr w14:val="tx1"/>
            </w14:solidFill>
          </w14:textFill>
        </w:rPr>
      </w:pPr>
      <w:r>
        <w:rPr>
          <w:rFonts w:ascii="宋体" w:hAnsi="宋体"/>
          <w:color w:val="000000" w:themeColor="text1"/>
          <w:sz w:val="24"/>
          <w:szCs w:val="24"/>
          <w:u w:val="none"/>
          <w14:textFill>
            <w14:solidFill>
              <w14:schemeClr w14:val="tx1"/>
            </w14:solidFill>
          </w14:textFill>
        </w:rPr>
        <w:t xml:space="preserve">   </w:t>
      </w:r>
      <w:r>
        <w:rPr>
          <w:rFonts w:hint="default" w:ascii="宋体" w:hAnsi="宋体"/>
          <w:color w:val="000000" w:themeColor="text1"/>
          <w:sz w:val="24"/>
          <w:szCs w:val="24"/>
          <w:u w:val="none"/>
          <w14:textFill>
            <w14:solidFill>
              <w14:schemeClr w14:val="tx1"/>
            </w14:solidFill>
          </w14:textFill>
        </w:rPr>
        <w:t xml:space="preserve">            </w:t>
      </w:r>
      <w:r>
        <w:rPr>
          <w:rFonts w:ascii="宋体" w:hAnsi="宋体"/>
          <w:color w:val="000000" w:themeColor="text1"/>
          <w:sz w:val="24"/>
          <w:szCs w:val="24"/>
          <w:u w:val="none"/>
          <w14:textFill>
            <w14:solidFill>
              <w14:schemeClr w14:val="tx1"/>
            </w14:solidFill>
          </w14:textFill>
        </w:rPr>
        <w:t xml:space="preserve">     </w:t>
      </w:r>
      <w:r>
        <w:rPr>
          <w:rFonts w:hint="eastAsia" w:ascii="宋体" w:hAnsi="宋体"/>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ind w:firstLine="480" w:firstLineChars="200"/>
        <w:rPr>
          <w:rFonts w:hint="eastAsia" w:ascii="宋体" w:hAnsi="宋体" w:eastAsia="宋体" w:cs="宋体"/>
          <w:color w:val="000000" w:themeColor="text1"/>
          <w:sz w:val="24"/>
          <w:szCs w:val="24"/>
          <w:u w:val="none"/>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ind w:firstLine="480" w:firstLineChars="200"/>
        <w:rPr>
          <w:rFonts w:hint="eastAsia" w:ascii="仿宋_GB2312" w:hAnsi="仿宋_GB2312" w:eastAsia="仿宋_GB2312" w:cs="仿宋_GB2312"/>
          <w:color w:val="000000" w:themeColor="text1"/>
          <w:kern w:val="0"/>
          <w:sz w:val="24"/>
          <w:szCs w:val="24"/>
          <w:u w:val="none"/>
          <w14:textFill>
            <w14:solidFill>
              <w14:schemeClr w14:val="tx1"/>
            </w14:solidFill>
          </w14:textFill>
        </w:rPr>
      </w:pPr>
      <w:r>
        <w:rPr>
          <w:rFonts w:hint="eastAsia" w:ascii="仿宋_GB2312" w:hAnsi="仿宋_GB2312" w:eastAsia="仿宋_GB2312" w:cs="仿宋_GB2312"/>
          <w:color w:val="000000" w:themeColor="text1"/>
          <w:kern w:val="0"/>
          <w:sz w:val="24"/>
          <w:szCs w:val="24"/>
          <w:u w:val="none"/>
          <w14:textFill>
            <w14:solidFill>
              <w14:schemeClr w14:val="tx1"/>
            </w14:solidFill>
          </w14:textFill>
        </w:rPr>
        <w:t>根据《中华人民共和国民法典》及相关法律、法规的规定，经双方平等自愿协商，签订本合同。双方均应诚实信用地遵守并履行以下条款：</w:t>
      </w:r>
    </w:p>
    <w:p>
      <w:pPr>
        <w:pStyle w:val="2"/>
        <w:keepNext w:val="0"/>
        <w:keepLines w:val="0"/>
        <w:pageBreakBefore w:val="0"/>
        <w:widowControl w:val="0"/>
        <w:kinsoku/>
        <w:wordWrap/>
        <w:overflowPunct/>
        <w:topLinePunct w:val="0"/>
        <w:autoSpaceDE/>
        <w:autoSpaceDN/>
        <w:bidi w:val="0"/>
        <w:spacing w:line="520" w:lineRule="exact"/>
        <w:rPr>
          <w:rFonts w:hint="eastAsia" w:ascii="宋体" w:hAnsi="宋体" w:eastAsia="宋体" w:cs="宋体"/>
          <w:color w:val="000000" w:themeColor="text1"/>
          <w:sz w:val="24"/>
          <w:szCs w:val="24"/>
          <w:u w:val="none"/>
          <w14:textFill>
            <w14:solidFill>
              <w14:schemeClr w14:val="tx1"/>
            </w14:solidFill>
          </w14:textFill>
        </w:rPr>
      </w:pP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第一条  合同标的基本情况</w:t>
      </w:r>
    </w:p>
    <w:p>
      <w:pPr>
        <w:pStyle w:val="230"/>
        <w:keepNext w:val="0"/>
        <w:keepLines w:val="0"/>
        <w:pageBreakBefore w:val="0"/>
        <w:widowControl w:val="0"/>
        <w:tabs>
          <w:tab w:val="left" w:pos="1134"/>
        </w:tabs>
        <w:kinsoku/>
        <w:wordWrap/>
        <w:overflowPunct/>
        <w:topLinePunct w:val="0"/>
        <w:autoSpaceDE/>
        <w:autoSpaceDN/>
        <w:bidi w:val="0"/>
        <w:spacing w:line="520" w:lineRule="exact"/>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4"/>
          <w:szCs w:val="24"/>
          <w:u w:val="none" w:color="auto"/>
          <w:lang w:val="en-US" w:eastAsia="zh-CN" w:bidi="ar-SA"/>
          <w14:textFill>
            <w14:solidFill>
              <w14:schemeClr w14:val="tx1"/>
            </w14:solidFill>
          </w14:textFill>
        </w:rPr>
        <w:t>1.1信息技术名称：</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海南省建设工程质量检测监管信息系统运维服务项目</w:t>
      </w:r>
    </w:p>
    <w:p>
      <w:pPr>
        <w:pStyle w:val="159"/>
        <w:keepNext w:val="0"/>
        <w:keepLines w:val="0"/>
        <w:pageBreakBefore w:val="0"/>
        <w:widowControl w:val="0"/>
        <w:kinsoku/>
        <w:wordWrap/>
        <w:overflowPunct/>
        <w:topLinePunct w:val="0"/>
        <w:autoSpaceDE/>
        <w:autoSpaceDN/>
        <w:bidi w:val="0"/>
        <w:spacing w:line="520" w:lineRule="exact"/>
        <w:ind w:left="0" w:leftChars="0" w:firstLine="0" w:firstLineChars="0"/>
        <w:jc w:val="both"/>
        <w:rPr>
          <w:rFonts w:hint="eastAsia" w:ascii="仿宋_GB2312" w:hAnsi="仿宋_GB2312" w:eastAsia="仿宋_GB2312" w:cs="仿宋_GB2312"/>
          <w:color w:val="000000" w:themeColor="text1"/>
          <w:sz w:val="24"/>
          <w:szCs w:val="24"/>
          <w:u w:val="none"/>
          <w:shd w:val="clear" w:color="auto" w:fill="auto"/>
          <w:lang w:val="en-US" w:eastAsia="zh-CN"/>
          <w14:textFill>
            <w14:solidFill>
              <w14:schemeClr w14:val="tx1"/>
            </w14:solidFill>
          </w14:textFill>
        </w:rPr>
      </w:pPr>
      <w:r>
        <w:rPr>
          <w:rFonts w:hint="eastAsia" w:ascii="宋体" w:hAnsi="宋体" w:eastAsia="宋体" w:cs="宋体"/>
          <w:b/>
          <w:bCs/>
          <w:color w:val="000000" w:themeColor="text1"/>
          <w:spacing w:val="0"/>
          <w:kern w:val="0"/>
          <w:sz w:val="24"/>
          <w:szCs w:val="24"/>
          <w:u w:val="none" w:color="auto"/>
          <w:shd w:val="clear" w:color="auto" w:fill="auto"/>
          <w:lang w:val="en-US" w:eastAsia="zh-CN" w:bidi="ar-SA"/>
          <w14:textFill>
            <w14:solidFill>
              <w14:schemeClr w14:val="tx1"/>
            </w14:solidFill>
          </w14:textFill>
        </w:rPr>
        <w:t>1.2信息技术服务目标：</w:t>
      </w:r>
      <w:r>
        <w:rPr>
          <w:rFonts w:hint="eastAsia" w:ascii="宋体" w:hAnsi="宋体" w:eastAsia="宋体" w:cs="宋体"/>
          <w:bCs w:val="0"/>
          <w:color w:val="000000" w:themeColor="text1"/>
          <w:spacing w:val="0"/>
          <w:kern w:val="0"/>
          <w:sz w:val="24"/>
          <w:szCs w:val="24"/>
          <w:u w:val="none"/>
          <w:shd w:val="clear" w:color="auto" w:fill="auto"/>
          <w:lang w:val="en-US" w:eastAsia="zh-CN" w:bidi="ar-SA"/>
          <w14:textFill>
            <w14:solidFill>
              <w14:schemeClr w14:val="tx1"/>
            </w14:solidFill>
          </w14:textFill>
        </w:rPr>
        <w:t xml:space="preserve"> </w:t>
      </w:r>
      <w:r>
        <w:rPr>
          <w:rFonts w:hint="eastAsia" w:ascii="仿宋_GB2312" w:hAnsi="仿宋_GB2312" w:eastAsia="仿宋_GB2312" w:cs="仿宋_GB2312"/>
          <w:bCs w:val="0"/>
          <w:color w:val="000000" w:themeColor="text1"/>
          <w:spacing w:val="0"/>
          <w:kern w:val="0"/>
          <w:sz w:val="24"/>
          <w:szCs w:val="24"/>
          <w:u w:val="none"/>
          <w:shd w:val="clear" w:color="auto" w:fill="auto"/>
          <w:lang w:val="en-US" w:eastAsia="zh-CN" w:bidi="ar-SA"/>
          <w14:textFill>
            <w14:solidFill>
              <w14:schemeClr w14:val="tx1"/>
            </w14:solidFill>
          </w14:textFill>
        </w:rPr>
        <w:t>对海南省建设工程质量检测监管信息系统及其相关应用系统服务器资产进行管理，定期梳理服务器资源状况、数据分布情况、网络专线及带宽情况，合理使用服务器资源，根据不同的服务需求，分配不同配置的服务器，确保服务器资源的合理利用，配备至少6名专职的技术人员提供全天候售后运维服务及技术支持，确保信息系统正常运转。依据网络安全防护等专项工作要求对海南省建设工程质量检测监管信息系统进行安全加固，以保证信息系统安全稳定运行。参照巡检要求标准，定期对业务程序进行巡检要素的轮询监控操作，消除巡检异常项、软件告警等，密切注意系统情况。按要求对海南省建设工程质量检测监管信息系统提供响应支持服务和故障处理服务。针对应用系统的业务需求变更，导致对应报表调整、代码功能缺陷，或由于故障、迁移、安全等要求提出的维护需求，提供源代码维护服务，提供报表调整或纠错性bug修复服务的迭代服务，保证系统的可用性。按要求面向其他业务系统提供海南省建设工程质量检测监管信息系统相关的技术专家支持服务。对海南省建设工程质量检测监管信息系统提供专业基础设施运维服务。</w:t>
      </w:r>
    </w:p>
    <w:p>
      <w:pPr>
        <w:pStyle w:val="230"/>
        <w:keepNext w:val="0"/>
        <w:keepLines w:val="0"/>
        <w:pageBreakBefore w:val="0"/>
        <w:widowControl w:val="0"/>
        <w:tabs>
          <w:tab w:val="left" w:pos="1134"/>
        </w:tabs>
        <w:kinsoku/>
        <w:wordWrap/>
        <w:overflowPunct/>
        <w:topLinePunct w:val="0"/>
        <w:autoSpaceDE/>
        <w:autoSpaceDN/>
        <w:bidi w:val="0"/>
        <w:spacing w:line="520" w:lineRule="exact"/>
        <w:rPr>
          <w:rFonts w:hint="eastAsia" w:ascii="仿宋_GB2312" w:hAnsi="仿宋_GB2312" w:eastAsia="仿宋_GB2312" w:cs="仿宋_GB2312"/>
          <w:bCs w:val="0"/>
          <w:color w:val="000000" w:themeColor="text1"/>
          <w:spacing w:val="0"/>
          <w:kern w:val="0"/>
          <w:sz w:val="24"/>
          <w:szCs w:val="24"/>
          <w:u w:val="none"/>
          <w:shd w:val="clear" w:color="auto" w:fill="auto"/>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4"/>
          <w:szCs w:val="24"/>
          <w:u w:val="none" w:color="auto"/>
          <w:shd w:val="clear" w:color="auto" w:fill="auto"/>
          <w:lang w:val="en-US" w:eastAsia="zh-CN" w:bidi="ar-SA"/>
          <w14:textFill>
            <w14:solidFill>
              <w14:schemeClr w14:val="tx1"/>
            </w14:solidFill>
          </w14:textFill>
        </w:rPr>
        <w:t>1.3计算机技术服务方式：</w:t>
      </w:r>
      <w:r>
        <w:rPr>
          <w:rFonts w:hint="eastAsia" w:ascii="仿宋_GB2312" w:hAnsi="仿宋_GB2312" w:eastAsia="仿宋_GB2312" w:cs="仿宋_GB2312"/>
          <w:bCs w:val="0"/>
          <w:color w:val="000000" w:themeColor="text1"/>
          <w:spacing w:val="0"/>
          <w:kern w:val="0"/>
          <w:sz w:val="24"/>
          <w:szCs w:val="24"/>
          <w:u w:val="none"/>
          <w:shd w:val="clear" w:color="auto" w:fill="auto"/>
          <w:lang w:val="en-US" w:eastAsia="zh-CN" w:bidi="ar-SA"/>
          <w14:textFill>
            <w14:solidFill>
              <w14:schemeClr w14:val="tx1"/>
            </w14:solidFill>
          </w14:textFill>
        </w:rPr>
        <w:t>应用服务。</w:t>
      </w:r>
    </w:p>
    <w:p>
      <w:pPr>
        <w:pStyle w:val="230"/>
        <w:keepNext w:val="0"/>
        <w:keepLines w:val="0"/>
        <w:pageBreakBefore w:val="0"/>
        <w:widowControl w:val="0"/>
        <w:numPr>
          <w:ilvl w:val="0"/>
          <w:numId w:val="8"/>
        </w:numPr>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 xml:space="preserve"> 信息技术服务内容</w:t>
      </w:r>
    </w:p>
    <w:p>
      <w:pPr>
        <w:pStyle w:val="159"/>
        <w:keepNext w:val="0"/>
        <w:keepLines w:val="0"/>
        <w:pageBreakBefore w:val="0"/>
        <w:widowControl w:val="0"/>
        <w:kinsoku/>
        <w:wordWrap/>
        <w:overflowPunct/>
        <w:topLinePunct w:val="0"/>
        <w:autoSpaceDE/>
        <w:autoSpaceDN/>
        <w:bidi w:val="0"/>
        <w:spacing w:line="520" w:lineRule="exact"/>
        <w:ind w:left="0" w:leftChars="0" w:firstLine="480" w:firstLineChars="200"/>
        <w:jc w:val="both"/>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乙方作为本次信息系统运维的具体实施单位，负责提供“提交信息系统运维、驻场服务等季度运维书面报告；提供事故处理书面报告；需要甲方协调处理的书面问题反馈报告；年中，年终二次书面运维报告（乙方按本合同约定应提交的书面成果的期限为季度、年中、年终届满之日起10日内提交，事故、事件的为发生或处理完成之日起5日内提交）及对系统升级改造或重构提出建议”等技术服务。包括但不限于如下：</w:t>
      </w:r>
    </w:p>
    <w:p>
      <w:pPr>
        <w:pStyle w:val="230"/>
        <w:keepNext w:val="0"/>
        <w:keepLines w:val="0"/>
        <w:pageBreakBefore w:val="0"/>
        <w:widowControl w:val="0"/>
        <w:numPr>
          <w:ilvl w:val="0"/>
          <w:numId w:val="0"/>
        </w:numPr>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p>
    <w:p>
      <w:pPr>
        <w:pStyle w:val="230"/>
        <w:keepNext w:val="0"/>
        <w:keepLines w:val="0"/>
        <w:pageBreakBefore w:val="0"/>
        <w:widowControl w:val="0"/>
        <w:numPr>
          <w:ilvl w:val="0"/>
          <w:numId w:val="0"/>
        </w:numPr>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p>
    <w:p>
      <w:pPr>
        <w:pStyle w:val="230"/>
        <w:keepNext w:val="0"/>
        <w:keepLines w:val="0"/>
        <w:pageBreakBefore w:val="0"/>
        <w:widowControl w:val="0"/>
        <w:numPr>
          <w:ilvl w:val="0"/>
          <w:numId w:val="0"/>
        </w:numPr>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p>
    <w:p>
      <w:pPr>
        <w:pStyle w:val="230"/>
        <w:keepNext w:val="0"/>
        <w:keepLines w:val="0"/>
        <w:pageBreakBefore w:val="0"/>
        <w:widowControl w:val="0"/>
        <w:numPr>
          <w:ilvl w:val="0"/>
          <w:numId w:val="0"/>
        </w:numPr>
        <w:tabs>
          <w:tab w:val="left" w:pos="1134"/>
        </w:tabs>
        <w:kinsoku/>
        <w:wordWrap/>
        <w:overflowPunct/>
        <w:topLinePunct w:val="0"/>
        <w:autoSpaceDE/>
        <w:autoSpaceDN/>
        <w:bidi w:val="0"/>
        <w:spacing w:line="520" w:lineRule="exact"/>
        <w:outlineLvl w:val="1"/>
        <w:rPr>
          <w:rFonts w:hint="eastAsia" w:ascii="仿宋_GB2312" w:hAnsi="仿宋_GB2312" w:eastAsia="仿宋_GB2312" w:cs="仿宋_GB2312"/>
          <w:b/>
          <w:color w:val="000000" w:themeColor="text1"/>
          <w:sz w:val="24"/>
          <w:szCs w:val="2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b/>
          <w:bCs/>
          <w:color w:val="000000" w:themeColor="text1"/>
          <w:sz w:val="24"/>
          <w:szCs w:val="24"/>
          <w:u w:val="none"/>
          <w14:textFill>
            <w14:solidFill>
              <w14:schemeClr w14:val="tx1"/>
            </w14:solidFill>
          </w14:textFill>
        </w:rPr>
        <w:t>2.1</w:t>
      </w:r>
      <w:r>
        <w:rPr>
          <w:rFonts w:hint="eastAsia" w:ascii="仿宋_GB2312" w:hAnsi="仿宋_GB2312" w:eastAsia="仿宋_GB2312" w:cs="仿宋_GB2312"/>
          <w:b/>
          <w:bCs/>
          <w:color w:val="000000" w:themeColor="text1"/>
          <w:sz w:val="24"/>
          <w:szCs w:val="24"/>
          <w:u w:val="none" w:color="auto"/>
          <w14:textFill>
            <w14:solidFill>
              <w14:schemeClr w14:val="tx1"/>
            </w14:solidFill>
          </w14:textFill>
        </w:rPr>
        <w:t xml:space="preserve">  </w:t>
      </w:r>
      <w:r>
        <w:rPr>
          <w:rFonts w:hint="eastAsia" w:ascii="仿宋_GB2312" w:hAnsi="仿宋_GB2312" w:eastAsia="仿宋_GB2312" w:cs="仿宋_GB2312"/>
          <w:b/>
          <w:bCs/>
          <w:color w:val="000000" w:themeColor="text1"/>
          <w:sz w:val="24"/>
          <w:szCs w:val="24"/>
          <w:u w:val="none" w:color="auto"/>
          <w:lang w:eastAsia="zh-CN"/>
          <w14:textFill>
            <w14:solidFill>
              <w14:schemeClr w14:val="tx1"/>
            </w14:solidFill>
          </w14:textFill>
        </w:rPr>
        <w:t>系统资源管理</w:t>
      </w:r>
      <w:r>
        <w:rPr>
          <w:rFonts w:hint="eastAsia" w:ascii="仿宋_GB2312" w:hAnsi="仿宋_GB2312" w:eastAsia="仿宋_GB2312" w:cs="仿宋_GB2312"/>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14:textFill>
            <w14:solidFill>
              <w14:schemeClr w14:val="tx1"/>
            </w14:solidFill>
          </w14:textFill>
        </w:rPr>
        <w:t>及其相关应用系统服务器资产进行管理，定期梳理服务器资源状况、数据分布情况、网络专线及带宽情况，合理使用服务器资源，根据不同的服务需求，分配不同配置的服务器，确保服务器资源的合理利用</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配备至少6名专职的技术人员提供全天候售后运维服务及技术支持，确保信息系统正常运转。</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2.2</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系统安全加固</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因开展涉及网络安全防护等专项工作，为达到安全防护要求可能存在操作系统、数据库、中间件等的调整和变更，需对其进行安全加固。配合开展相关系统的基线扫描、差距测评中的实施修复等工作，以保证信息系统安全稳定运行。</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宋体" w:hAnsi="宋体" w:eastAsia="宋体" w:cs="宋体"/>
          <w:b/>
          <w:bCs/>
          <w:color w:val="000000" w:themeColor="text1"/>
          <w:sz w:val="24"/>
          <w:szCs w:val="24"/>
          <w:u w:val="none"/>
          <w:lang w:val="en-US" w:eastAsia="zh-CN"/>
          <w14:textFill>
            <w14:solidFill>
              <w14:schemeClr w14:val="tx1"/>
            </w14:solidFill>
          </w14:textFill>
        </w:rPr>
        <w:t>3</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系统例行巡检及日常维护</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针对服务器性能和容量、中间件和数据库可用性、业务连续性等方面设定巡检项，根据业务等级和巡检计划，制定例行巡检方案。通过检查分析，提前发现软件系统的故障异常、软件告警等，并及时适当处理，防止故障发生，提高业务连续性，并在重要时点通过现场或远程的方式对系统运行状态进行监控维护。</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为保障</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的正常运行，针对系统进程、系统接口、系统权限等方面设定维护项，根据业务等级安排维护计划制定日常维护方案，包括但不限于定期对中间件、数据库、操作系统等方面进行例行巡检。参照巡检要求标准，定期对业务程序进行巡检要素的轮询监控操作，消除巡检异常项、软件告警等，密切注意系统情况。检查过程中同步记录运行数据，如若发现任何异常情况应即时进行登记，及时通知相关人员进行处理并跟进处理情况，定期形成巡检报告。</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宋体" w:hAnsi="宋体" w:eastAsia="宋体" w:cs="宋体"/>
          <w:b/>
          <w:bCs/>
          <w:color w:val="000000" w:themeColor="text1"/>
          <w:sz w:val="24"/>
          <w:szCs w:val="24"/>
          <w:u w:val="none"/>
          <w:lang w:val="en-US" w:eastAsia="zh-CN"/>
          <w14:textFill>
            <w14:solidFill>
              <w14:schemeClr w14:val="tx1"/>
            </w14:solidFill>
          </w14:textFill>
        </w:rPr>
        <w:t>4</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响应支持</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按要求对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提供响应支持服务。提供平台运行所需要的账号维护管理、项目端数据接入（含管理数据以及各类监控设备实时监管数据），监管端数据推送、其他数据交换等服务。针对日常咨询、故障问题、专项任务、数据统计、服务投诉等服务请求进行统一登记，根据事件的性质、类别、等级进行判断，分派相关人员进行处理，并对事件处理全流程进行跟踪监督，确保服务请求得到及时的响应与处理。负责服务请求、告警监控等的响应和处理，根据事件分类进行派单处理。提供</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统一客服支持服务，统一汇集故障信息，统一分配调度，保证问题反馈及故障能够及时处理。响应支持的范围包括但不限于以下平台用户（含单位用户的有关个人用户）：市、县（区）建设工程主管部门及其下属的监督机构、与工程建设相关的其他监管部门、项目相关参建单位等。</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宋体" w:hAnsi="宋体" w:eastAsia="宋体" w:cs="宋体"/>
          <w:b/>
          <w:bCs/>
          <w:color w:val="000000" w:themeColor="text1"/>
          <w:sz w:val="24"/>
          <w:szCs w:val="24"/>
          <w:u w:val="none"/>
          <w:lang w:val="en-US" w:eastAsia="zh-CN"/>
          <w14:textFill>
            <w14:solidFill>
              <w14:schemeClr w14:val="tx1"/>
            </w14:solidFill>
          </w14:textFill>
        </w:rPr>
        <w:t>5</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系统故障处理</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按要求对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提供故障处理服务。当发生故障时，按照故障定级和处理流程，及时响应，快速抢通故障点，尽早恢复业务，将故障对业务所造成的负面影响降到最低。在处理完毕后清理现场,提供故障处理简报。</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及时配合甲方解决应用系统运行过程中发现的问题，针对应用系统服务运行过程发现 BUG，提出可行的解决和修复方案，协助业务系统工程师进行修复，在通过测试后协助甲方进行修复版本上线。</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宋体" w:hAnsi="宋体" w:eastAsia="宋体" w:cs="宋体"/>
          <w:b/>
          <w:bCs/>
          <w:color w:val="000000" w:themeColor="text1"/>
          <w:sz w:val="24"/>
          <w:szCs w:val="24"/>
          <w:u w:val="none"/>
          <w:lang w:val="en-US" w:eastAsia="zh-CN"/>
          <w14:textFill>
            <w14:solidFill>
              <w14:schemeClr w14:val="tx1"/>
            </w14:solidFill>
          </w14:textFill>
        </w:rPr>
        <w:t>6</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系统迭代服务</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针对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相关应用系统的业务需求变更，导致对应报表调整、代码功能缺陷，或由于故障、迁移、安全等要求提出的维护需求，提供源代码维护服务，提供报表调整或纠错性bug修复服务的迭代服务，保证系统的可用性。</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宋体" w:hAnsi="宋体" w:eastAsia="宋体" w:cs="宋体"/>
          <w:b/>
          <w:bCs/>
          <w:color w:val="000000" w:themeColor="text1"/>
          <w:sz w:val="24"/>
          <w:szCs w:val="24"/>
          <w:u w:val="none"/>
          <w:lang w:val="en-US" w:eastAsia="zh-CN"/>
          <w14:textFill>
            <w14:solidFill>
              <w14:schemeClr w14:val="tx1"/>
            </w14:solidFill>
          </w14:textFill>
        </w:rPr>
        <w:t>7</w:t>
      </w:r>
      <w:r>
        <w:rPr>
          <w:rFonts w:hint="eastAsia" w:ascii="宋体" w:hAnsi="宋体" w:eastAsia="宋体" w:cs="宋体"/>
          <w:b/>
          <w:bCs/>
          <w:color w:val="000000" w:themeColor="text1"/>
          <w:sz w:val="24"/>
          <w:szCs w:val="24"/>
          <w:u w:val="none" w:color="auto"/>
          <w14:textFill>
            <w14:solidFill>
              <w14:schemeClr w14:val="tx1"/>
            </w14:solidFill>
          </w14:textFill>
        </w:rPr>
        <w:t xml:space="preserve">  </w:t>
      </w:r>
      <w:r>
        <w:rPr>
          <w:rFonts w:hint="eastAsia" w:ascii="宋体" w:hAnsi="宋体" w:eastAsia="宋体" w:cs="宋体"/>
          <w:b/>
          <w:bCs/>
          <w:color w:val="000000" w:themeColor="text1"/>
          <w:sz w:val="24"/>
          <w:szCs w:val="24"/>
          <w:u w:val="none" w:color="auto"/>
          <w:lang w:eastAsia="zh-CN"/>
          <w14:textFill>
            <w14:solidFill>
              <w14:schemeClr w14:val="tx1"/>
            </w14:solidFill>
          </w14:textFill>
        </w:rPr>
        <w:t>软件系统技术专家服务</w:t>
      </w:r>
      <w:r>
        <w:rPr>
          <w:rFonts w:hint="eastAsia" w:ascii="宋体" w:hAnsi="宋体" w:eastAsia="宋体" w:cs="宋体"/>
          <w:b/>
          <w:bCs/>
          <w:color w:val="000000" w:themeColor="text1"/>
          <w:sz w:val="24"/>
          <w:szCs w:val="24"/>
          <w:u w:val="none" w:color="auto"/>
          <w14:textFill>
            <w14:solidFill>
              <w14:schemeClr w14:val="tx1"/>
            </w14:solidFill>
          </w14:textFill>
        </w:rPr>
        <w:t>。</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按要求对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提供技术专家支持服务，服务对象包含但不限于：应用程序、中间件、数据库、操作系统等组件，对其进行专项咨询、业务系统运行环境调优、技术疑难问题分析和处理等。对其他系统接入检测机构现场监管视频提供技术支持，配合甲方开展数据共享服务，做好与其他系统对接的技术支持服务。</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第三条  信息技术服务质量要求</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cs="宋体"/>
          <w:b/>
          <w:bCs/>
          <w:color w:val="000000" w:themeColor="text1"/>
          <w:sz w:val="24"/>
          <w:szCs w:val="24"/>
          <w:u w:val="none"/>
          <w:lang w:val="en-US" w:eastAsia="zh-CN"/>
          <w14:textFill>
            <w14:solidFill>
              <w14:schemeClr w14:val="tx1"/>
            </w14:solidFill>
          </w14:textFill>
        </w:rPr>
        <w:t>3.1</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项目实施过程中，甲乙双方须遵守《海南省政务信息化项目建设管理办法》、《海南省政务信息化项目建设管理实施细则（暂行）》、《省本级政务信息化项目验收管理规范（暂行）》等海南省关于政务信息化项目建设的有关规定。</w:t>
      </w:r>
    </w:p>
    <w:p>
      <w:pPr>
        <w:pStyle w:val="230"/>
        <w:keepNext w:val="0"/>
        <w:keepLines w:val="0"/>
        <w:pageBreakBefore w:val="0"/>
        <w:widowControl w:val="0"/>
        <w:tabs>
          <w:tab w:val="left" w:pos="1134"/>
        </w:tabs>
        <w:kinsoku/>
        <w:wordWrap/>
        <w:overflowPunct/>
        <w:topLinePunct w:val="0"/>
        <w:autoSpaceDE/>
        <w:autoSpaceDN/>
        <w:bidi w:val="0"/>
        <w:spacing w:line="520" w:lineRule="exact"/>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pPr>
      <w:r>
        <w:rPr>
          <w:rFonts w:hint="eastAsia" w:ascii="宋体" w:hAnsi="宋体" w:eastAsia="宋体" w:cs="宋体"/>
          <w:b/>
          <w:bCs/>
          <w:color w:val="000000" w:themeColor="text1"/>
          <w:spacing w:val="0"/>
          <w:kern w:val="0"/>
          <w:sz w:val="24"/>
          <w:szCs w:val="24"/>
          <w:u w:val="none"/>
          <w:lang w:val="en-US" w:eastAsia="zh-CN" w:bidi="ar-SA"/>
          <w14:textFill>
            <w14:solidFill>
              <w14:schemeClr w14:val="tx1"/>
            </w14:solidFill>
          </w14:textFill>
        </w:rPr>
        <w:t>3.2</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乙方提供的信息技术服务应符合国家、行业标准，符合双方约定目标与内容。</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宋体" w:hAnsi="宋体" w:cs="宋体"/>
          <w:b/>
          <w:bCs/>
          <w:color w:val="000000" w:themeColor="text1"/>
          <w:sz w:val="24"/>
          <w:szCs w:val="24"/>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u w:val="none"/>
          <w14:textFill>
            <w14:solidFill>
              <w14:schemeClr w14:val="tx1"/>
            </w14:solidFill>
          </w14:textFill>
        </w:rPr>
        <w:t>信息技术服务质量要求</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具体执行技术标准见附件1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宋体" w:hAnsi="宋体" w:cs="宋体"/>
          <w:b/>
          <w:bCs/>
          <w:color w:val="000000" w:themeColor="text1"/>
          <w:sz w:val="24"/>
          <w:szCs w:val="24"/>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u w:val="none"/>
          <w14:textFill>
            <w14:solidFill>
              <w14:schemeClr w14:val="tx1"/>
            </w14:solidFill>
          </w14:textFill>
        </w:rPr>
        <w:t>信息技术服务技术标准</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具体执行技术标准见附件1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第四条  信息技术权利担保要求</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pPr>
      <w:r>
        <w:rPr>
          <w:rFonts w:hint="eastAsia" w:ascii="宋体" w:hAnsi="宋体" w:cs="宋体"/>
          <w:b/>
          <w:bCs w:val="0"/>
          <w:color w:val="000000" w:themeColor="text1"/>
          <w:sz w:val="24"/>
          <w:szCs w:val="24"/>
          <w:u w:val="none"/>
          <w:lang w:val="en-US" w:eastAsia="zh-CN"/>
          <w14:textFill>
            <w14:solidFill>
              <w14:schemeClr w14:val="tx1"/>
            </w14:solidFill>
          </w14:textFill>
        </w:rPr>
        <w:t>4.1</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因本合同产生的全部开发成果（包括设计文件、源代码、测试文档、系统技术文档、软件、数据等）及相关知识产权归甲方所有。未经甲方书面许可，乙方不得许可第三方阅读、使用或复制。</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pPr>
      <w:r>
        <w:rPr>
          <w:rFonts w:hint="eastAsia" w:ascii="宋体" w:hAnsi="宋体" w:cs="宋体"/>
          <w:b/>
          <w:bCs w:val="0"/>
          <w:color w:val="000000" w:themeColor="text1"/>
          <w:sz w:val="24"/>
          <w:szCs w:val="24"/>
          <w:u w:val="none"/>
          <w:lang w:val="en-US" w:eastAsia="zh-CN"/>
          <w14:textFill>
            <w14:solidFill>
              <w14:schemeClr w14:val="tx1"/>
            </w14:solidFill>
          </w14:textFill>
        </w:rPr>
        <w:t>4.2</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甲方有权实施开发成果，包括甲方可以自己实施、许可他人实施，或者与第三方合作实施开发成果。</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pPr>
      <w:r>
        <w:rPr>
          <w:rFonts w:hint="eastAsia" w:ascii="宋体" w:hAnsi="宋体" w:cs="宋体"/>
          <w:b/>
          <w:bCs w:val="0"/>
          <w:color w:val="000000" w:themeColor="text1"/>
          <w:sz w:val="24"/>
          <w:szCs w:val="24"/>
          <w:u w:val="none"/>
          <w:lang w:val="en-US" w:eastAsia="zh-CN"/>
          <w14:textFill>
            <w14:solidFill>
              <w14:schemeClr w14:val="tx1"/>
            </w14:solidFill>
          </w14:textFill>
        </w:rPr>
        <w:t>4.3</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甲方有权享受乙方提供的终身免费技术支持服务。</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4.</w:t>
      </w:r>
      <w:r>
        <w:rPr>
          <w:rFonts w:hint="eastAsia" w:ascii="宋体" w:hAnsi="宋体" w:cs="宋体"/>
          <w:b/>
          <w:bCs/>
          <w:color w:val="000000" w:themeColor="text1"/>
          <w:sz w:val="24"/>
          <w:szCs w:val="24"/>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u w:val="none"/>
          <w14:textFill>
            <w14:solidFill>
              <w14:schemeClr w14:val="tx1"/>
            </w14:solidFill>
          </w14:textFill>
        </w:rPr>
        <w:t>乙方应保证其提供甲方的信息技术服务，必须是任何第三方不能提出任何权利或要求的技术服务。</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4.</w:t>
      </w:r>
      <w:r>
        <w:rPr>
          <w:rFonts w:hint="eastAsia" w:ascii="宋体" w:hAnsi="宋体" w:cs="宋体"/>
          <w:b/>
          <w:bCs/>
          <w:color w:val="000000" w:themeColor="text1"/>
          <w:sz w:val="24"/>
          <w:szCs w:val="24"/>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u w:val="none"/>
          <w14:textFill>
            <w14:solidFill>
              <w14:schemeClr w14:val="tx1"/>
            </w14:solidFill>
          </w14:textFill>
        </w:rPr>
        <w:t>乙方应当保证其交付给甲方的信息技术服务</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和开发成果</w:t>
      </w:r>
      <w:r>
        <w:rPr>
          <w:rFonts w:hint="eastAsia" w:ascii="仿宋_GB2312" w:hAnsi="仿宋_GB2312" w:eastAsia="仿宋_GB2312" w:cs="仿宋_GB2312"/>
          <w:color w:val="000000" w:themeColor="text1"/>
          <w:sz w:val="24"/>
          <w:szCs w:val="24"/>
          <w:u w:val="none"/>
          <w14:textFill>
            <w14:solidFill>
              <w14:schemeClr w14:val="tx1"/>
            </w14:solidFill>
          </w14:textFill>
        </w:rPr>
        <w:t>不侵犯任何第三人的合法权益</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和知识产权</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如第三方以该产品侵犯知识产权为由提起诉讼，乙方将以自己的费用解决问题，并赔偿因此给甲方造成的损失。</w:t>
      </w:r>
    </w:p>
    <w:p>
      <w:pPr>
        <w:keepNext w:val="0"/>
        <w:keepLines w:val="0"/>
        <w:pageBreakBefore w:val="0"/>
        <w:widowControl w:val="0"/>
        <w:tabs>
          <w:tab w:val="left" w:pos="900"/>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4.</w:t>
      </w:r>
      <w:r>
        <w:rPr>
          <w:rFonts w:hint="eastAsia" w:ascii="宋体" w:hAnsi="宋体" w:cs="宋体"/>
          <w:b/>
          <w:bCs/>
          <w:color w:val="000000" w:themeColor="text1"/>
          <w:sz w:val="24"/>
          <w:szCs w:val="24"/>
          <w:u w:val="none"/>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u w:val="none"/>
          <w14:textFill>
            <w14:solidFill>
              <w14:schemeClr w14:val="tx1"/>
            </w14:solidFill>
          </w14:textFill>
        </w:rPr>
        <w:t>如发生第三人指控甲方实施的技术侵权的情形，乙方应当承担全部责任。</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第五条  合同价款</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5.1</w:t>
      </w:r>
      <w:r>
        <w:rPr>
          <w:rFonts w:hint="eastAsia" w:ascii="仿宋_GB2312" w:hAnsi="仿宋_GB2312" w:eastAsia="仿宋_GB2312" w:cs="仿宋_GB2312"/>
          <w:color w:val="000000" w:themeColor="text1"/>
          <w:sz w:val="24"/>
          <w:szCs w:val="24"/>
          <w:u w:val="none"/>
          <w14:textFill>
            <w14:solidFill>
              <w14:schemeClr w14:val="tx1"/>
            </w14:solidFill>
          </w14:textFill>
        </w:rPr>
        <w:t>本合同总价款为人民币</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eastAsia="zh-CN"/>
          <w14:textFill>
            <w14:solidFill>
              <w14:schemeClr w14:val="tx1"/>
            </w14:solidFill>
          </w14:textFill>
        </w:rPr>
        <w:t>元。（</w:t>
      </w:r>
      <w:r>
        <w:rPr>
          <w:rFonts w:hint="eastAsia" w:ascii="仿宋_GB2312" w:hAnsi="仿宋_GB2312" w:eastAsia="仿宋_GB2312" w:cs="仿宋_GB2312"/>
          <w:color w:val="000000" w:themeColor="text1"/>
          <w:sz w:val="24"/>
          <w:szCs w:val="24"/>
          <w:u w:val="single"/>
          <w14:textFill>
            <w14:solidFill>
              <w14:schemeClr w14:val="tx1"/>
            </w14:solidFill>
          </w14:textFill>
        </w:rPr>
        <w:t>大写）</w:t>
      </w:r>
      <w:r>
        <w:rPr>
          <w:rFonts w:hint="eastAsia" w:ascii="仿宋_GB2312" w:hAnsi="仿宋_GB2312" w:eastAsia="仿宋_GB2312" w:cs="仿宋_GB2312"/>
          <w:color w:val="000000" w:themeColor="text1"/>
          <w:sz w:val="24"/>
          <w:szCs w:val="24"/>
          <w:u w:val="single"/>
          <w:lang w:eastAsia="zh-CN"/>
          <w14:textFill>
            <w14:solidFill>
              <w14:schemeClr w14:val="tx1"/>
            </w14:solidFill>
          </w14:textFill>
        </w:rPr>
        <w:t>：</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24"/>
          <w:szCs w:val="24"/>
          <w:u w:val="non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kern w:val="0"/>
          <w:sz w:val="24"/>
          <w:szCs w:val="24"/>
          <w:u w:val="none"/>
          <w14:textFill>
            <w14:solidFill>
              <w14:schemeClr w14:val="tx1"/>
            </w14:solidFill>
          </w14:textFill>
        </w:rPr>
        <w:t>此价款为含税价。</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5.2</w:t>
      </w:r>
      <w:r>
        <w:rPr>
          <w:rFonts w:hint="eastAsia" w:ascii="仿宋_GB2312" w:hAnsi="仿宋_GB2312" w:eastAsia="仿宋_GB2312" w:cs="仿宋_GB2312"/>
          <w:color w:val="000000" w:themeColor="text1"/>
          <w:sz w:val="24"/>
          <w:szCs w:val="24"/>
          <w:u w:val="none"/>
          <w14:textFill>
            <w14:solidFill>
              <w14:schemeClr w14:val="tx1"/>
            </w14:solidFill>
          </w14:textFill>
        </w:rPr>
        <w:t>本合同项下总价款款已涵盖本合同项下乙方因履行本合同所产生的一切费用，包括但不限于</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乙方专业工作人员的劳务费用、交通费用、通讯费用、办公用品购置费用</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专业问题咨询费用</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（3）</w:t>
      </w:r>
      <w:r>
        <w:rPr>
          <w:rFonts w:hint="eastAsia" w:ascii="仿宋_GB2312" w:hAnsi="仿宋_GB2312" w:eastAsia="仿宋_GB2312" w:cs="仿宋_GB2312"/>
          <w:color w:val="000000" w:themeColor="text1"/>
          <w:sz w:val="24"/>
          <w:szCs w:val="24"/>
          <w:u w:val="none"/>
          <w14:textFill>
            <w14:solidFill>
              <w14:schemeClr w14:val="tx1"/>
            </w14:solidFill>
          </w14:textFill>
        </w:rPr>
        <w:t>信息技术后续服务费用</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）其它。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乙方不得以工作量增加或者超出投标预期为由主张增加费用；若工作内容或项目减少的，则甲乙双方应重新协商确认合同金额。</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第六条  合同履行期限</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14:textFill>
            <w14:solidFill>
              <w14:schemeClr w14:val="tx1"/>
            </w14:solidFill>
          </w14:textFill>
        </w:rPr>
        <w:t>6.1</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本合同履行期限为</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2</w:t>
      </w:r>
      <w:r>
        <w:rPr>
          <w:rFonts w:hint="eastAsia" w:ascii="仿宋_GB2312" w:hAnsi="仿宋_GB2312" w:eastAsia="仿宋_GB2312" w:cs="仿宋_GB2312"/>
          <w:bCs/>
          <w:color w:val="000000" w:themeColor="text1"/>
          <w:sz w:val="24"/>
          <w:szCs w:val="24"/>
          <w:u w:val="none" w:color="auto"/>
          <w:lang w:val="en-US" w:eastAsia="zh-CN"/>
          <w14:textFill>
            <w14:solidFill>
              <w14:schemeClr w14:val="tx1"/>
            </w14:solidFill>
          </w14:textFill>
        </w:rPr>
        <w:t>年</w:t>
      </w:r>
      <w:r>
        <w:rPr>
          <w:rFonts w:hint="eastAsia" w:ascii="仿宋_GB2312" w:hAnsi="仿宋_GB2312" w:eastAsia="仿宋_GB2312" w:cs="仿宋_GB2312"/>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月</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日起至</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月</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singl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日</w:t>
      </w:r>
      <w:r>
        <w:rPr>
          <w:rFonts w:hint="eastAsia" w:ascii="仿宋_GB2312" w:hAnsi="仿宋_GB2312" w:eastAsia="仿宋_GB2312" w:cs="仿宋_GB2312"/>
          <w:bCs/>
          <w:color w:val="000000" w:themeColor="text1"/>
          <w:sz w:val="24"/>
          <w:szCs w:val="24"/>
          <w:u w:val="none"/>
          <w14:textFill>
            <w14:solidFill>
              <w14:schemeClr w14:val="tx1"/>
            </w14:solidFill>
          </w14:textFill>
        </w:rPr>
        <w:t>止。</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14:textFill>
            <w14:solidFill>
              <w14:schemeClr w14:val="tx1"/>
            </w14:solidFill>
          </w14:textFill>
        </w:rPr>
        <w:t>6.2</w:t>
      </w:r>
      <w:r>
        <w:rPr>
          <w:rFonts w:hint="eastAsia" w:ascii="仿宋_GB2312" w:hAnsi="仿宋_GB2312" w:eastAsia="仿宋_GB2312" w:cs="仿宋_GB2312"/>
          <w:bCs/>
          <w:color w:val="000000" w:themeColor="text1"/>
          <w:sz w:val="24"/>
          <w:szCs w:val="24"/>
          <w:u w:val="none"/>
          <w14:textFill>
            <w14:solidFill>
              <w14:schemeClr w14:val="tx1"/>
            </w14:solidFill>
          </w14:textFill>
        </w:rPr>
        <w:t>本</w:t>
      </w:r>
      <w:r>
        <w:rPr>
          <w:rFonts w:hint="eastAsia" w:ascii="仿宋_GB2312" w:hAnsi="仿宋_GB2312" w:eastAsia="仿宋_GB2312" w:cs="仿宋_GB2312"/>
          <w:color w:val="000000" w:themeColor="text1"/>
          <w:sz w:val="24"/>
          <w:szCs w:val="24"/>
          <w:u w:val="none"/>
          <w14:textFill>
            <w14:solidFill>
              <w14:schemeClr w14:val="tx1"/>
            </w14:solidFill>
          </w14:textFill>
        </w:rPr>
        <w:t>合同履行期限届满后，如甲乙双方认为需要继续延长履行期限，应重新签订书面合同。</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cs="宋体"/>
          <w:b/>
          <w:bCs/>
          <w:color w:val="000000" w:themeColor="text1"/>
          <w:sz w:val="24"/>
          <w:szCs w:val="24"/>
          <w:u w:val="none"/>
          <w:lang w:val="en-US" w:eastAsia="zh-CN"/>
          <w14:textFill>
            <w14:solidFill>
              <w14:schemeClr w14:val="tx1"/>
            </w14:solidFill>
          </w14:textFill>
        </w:rPr>
        <w:t>6.3</w:t>
      </w:r>
      <w:r>
        <w:rPr>
          <w:rFonts w:hint="eastAsia" w:ascii="仿宋_GB2312" w:hAnsi="仿宋_GB2312" w:eastAsia="仿宋_GB2312" w:cs="仿宋_GB2312"/>
          <w:bCs/>
          <w:color w:val="000000" w:themeColor="text1"/>
          <w:sz w:val="24"/>
          <w:szCs w:val="24"/>
          <w:u w:val="none"/>
          <w14:textFill>
            <w14:solidFill>
              <w14:schemeClr w14:val="tx1"/>
            </w14:solidFill>
          </w14:textFill>
        </w:rPr>
        <w:t>本</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合同履行期限届满后，无论甲方是否继续委托乙方负责平台运维，如需对平台进行系统升级、数据迁移等，乙方有义务在1个月内无条件支持甲方完成相关工作。    </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eastAsia="宋体" w:cs="宋体"/>
          <w:color w:val="000000" w:themeColor="text1"/>
          <w:sz w:val="24"/>
          <w:szCs w:val="24"/>
          <w:u w:val="none"/>
          <w:lang w:val="en-US" w:eastAsia="zh-CN"/>
          <w14:textFill>
            <w14:solidFill>
              <w14:schemeClr w14:val="tx1"/>
            </w14:solidFill>
          </w14:textFill>
        </w:rPr>
        <w:t xml:space="preserve"> </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w:t>
      </w:r>
      <w:r>
        <w:rPr>
          <w:rFonts w:hint="eastAsia" w:ascii="宋体" w:hAnsi="宋体" w:eastAsia="宋体" w:cs="宋体"/>
          <w:b/>
          <w:color w:val="000000" w:themeColor="text1"/>
          <w:sz w:val="24"/>
          <w:szCs w:val="24"/>
          <w:u w:val="none"/>
          <w:lang w:eastAsia="zh-CN"/>
          <w14:textFill>
            <w14:solidFill>
              <w14:schemeClr w14:val="tx1"/>
            </w14:solidFill>
          </w14:textFill>
        </w:rPr>
        <w:t>七</w:t>
      </w:r>
      <w:r>
        <w:rPr>
          <w:rFonts w:hint="eastAsia" w:ascii="宋体" w:hAnsi="宋体" w:eastAsia="宋体" w:cs="宋体"/>
          <w:b/>
          <w:color w:val="000000" w:themeColor="text1"/>
          <w:sz w:val="24"/>
          <w:szCs w:val="24"/>
          <w:u w:val="none"/>
          <w14:textFill>
            <w14:solidFill>
              <w14:schemeClr w14:val="tx1"/>
            </w14:solidFill>
          </w14:textFill>
        </w:rPr>
        <w:t>条  合同价款支付</w:t>
      </w:r>
      <w:r>
        <w:rPr>
          <w:rFonts w:hint="eastAsia" w:ascii="宋体" w:hAnsi="宋体" w:eastAsia="宋体" w:cs="宋体"/>
          <w:b/>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分为三笔支付:</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7.1</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第一笔费用在合同签订后7个工作日内甲方向乙方支付服务费用总额的40%(</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元整，¥</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.00元)（因甲方或财政部门要求的付款审批流程不计算在内，下同。）</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7.2</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第二笔费用在乙方提交年中书面运维报告，并经过甲方确认后7个工作日内，甲方向支付乙方服务费用总额的50%(</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元整，¥</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.00元)。</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7.3</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第三笔费用在乙方提交年终书面运维报告，并经过甲方确认后7个工作日内，甲方向乙方支付服务费用总额的10%(</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元整，¥</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.00元)。</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7.4</w:t>
      </w:r>
      <w:r>
        <w:rPr>
          <w:rFonts w:hint="eastAsia" w:ascii="仿宋_GB2312" w:hAnsi="仿宋_GB2312" w:eastAsia="仿宋_GB2312" w:cs="仿宋_GB2312"/>
          <w:bCs/>
          <w:color w:val="000000" w:themeColor="text1"/>
          <w:sz w:val="24"/>
          <w:szCs w:val="24"/>
          <w:u w:val="none"/>
          <w14:textFill>
            <w14:solidFill>
              <w14:schemeClr w14:val="tx1"/>
            </w14:solidFill>
          </w14:textFill>
        </w:rPr>
        <w:t>除双方重新达成协议外，本合同履行过程中的金钱支付均通过本合同中指定的甲乙双方银行账号进行。</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7.5</w:t>
      </w:r>
      <w:r>
        <w:rPr>
          <w:rFonts w:hint="eastAsia" w:ascii="仿宋_GB2312" w:hAnsi="仿宋_GB2312" w:eastAsia="仿宋_GB2312" w:cs="仿宋_GB2312"/>
          <w:bCs/>
          <w:color w:val="000000" w:themeColor="text1"/>
          <w:sz w:val="24"/>
          <w:szCs w:val="24"/>
          <w:u w:val="none"/>
          <w14:textFill>
            <w14:solidFill>
              <w14:schemeClr w14:val="tx1"/>
            </w14:solidFill>
          </w14:textFill>
        </w:rPr>
        <w:t>合同价款的支付程序由乙方向甲方提出付款申请，乙方应提供等额正规发票。</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cs="宋体"/>
          <w:b/>
          <w:bCs w:val="0"/>
          <w:color w:val="000000" w:themeColor="text1"/>
          <w:sz w:val="24"/>
          <w:szCs w:val="24"/>
          <w:u w:val="none"/>
          <w:lang w:val="en-US" w:eastAsia="zh-CN"/>
          <w14:textFill>
            <w14:solidFill>
              <w14:schemeClr w14:val="tx1"/>
            </w14:solidFill>
          </w14:textFill>
        </w:rPr>
        <w:t>7.6</w:t>
      </w:r>
      <w:r>
        <w:rPr>
          <w:rFonts w:hint="eastAsia" w:ascii="仿宋_GB2312" w:hAnsi="仿宋_GB2312" w:eastAsia="仿宋_GB2312" w:cs="仿宋_GB2312"/>
          <w:bCs/>
          <w:color w:val="000000" w:themeColor="text1"/>
          <w:sz w:val="24"/>
          <w:szCs w:val="24"/>
          <w:u w:val="none"/>
          <w14:textFill>
            <w14:solidFill>
              <w14:schemeClr w14:val="tx1"/>
            </w14:solidFill>
          </w14:textFill>
        </w:rPr>
        <w:t>如本合同委托乙方向甲方交付的成果发生著作权、商业机密或其它侵权纠纷或诉讼的，甲方有权立即停止向乙方支付合同约定价款，待纠纷或诉讼完结后再根据案件结果是否需要向乙方支付尚未支付完结的款项。</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w:t>
      </w:r>
      <w:r>
        <w:rPr>
          <w:rFonts w:hint="eastAsia" w:ascii="宋体" w:hAnsi="宋体" w:eastAsia="宋体" w:cs="宋体"/>
          <w:b/>
          <w:color w:val="000000" w:themeColor="text1"/>
          <w:sz w:val="24"/>
          <w:szCs w:val="24"/>
          <w:u w:val="none"/>
          <w:lang w:eastAsia="zh-CN"/>
          <w14:textFill>
            <w14:solidFill>
              <w14:schemeClr w14:val="tx1"/>
            </w14:solidFill>
          </w14:textFill>
        </w:rPr>
        <w:t>八</w:t>
      </w:r>
      <w:r>
        <w:rPr>
          <w:rFonts w:hint="eastAsia" w:ascii="宋体" w:hAnsi="宋体" w:eastAsia="宋体" w:cs="宋体"/>
          <w:b/>
          <w:color w:val="000000" w:themeColor="text1"/>
          <w:sz w:val="24"/>
          <w:szCs w:val="24"/>
          <w:u w:val="none"/>
          <w14:textFill>
            <w14:solidFill>
              <w14:schemeClr w14:val="tx1"/>
            </w14:solidFill>
          </w14:textFill>
        </w:rPr>
        <w:t>条  保密条款</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8.1</w:t>
      </w:r>
      <w:r>
        <w:rPr>
          <w:rFonts w:hint="eastAsia" w:ascii="仿宋_GB2312" w:hAnsi="仿宋_GB2312" w:eastAsia="仿宋_GB2312" w:cs="仿宋_GB2312"/>
          <w:bCs/>
          <w:color w:val="000000" w:themeColor="text1"/>
          <w:sz w:val="24"/>
          <w:szCs w:val="24"/>
          <w:u w:val="none"/>
          <w14:textFill>
            <w14:solidFill>
              <w14:schemeClr w14:val="tx1"/>
            </w14:solidFill>
          </w14:textFill>
        </w:rPr>
        <w:t>甲乙任何一方应对在本合同签订或履行过程中所接触到的对方的保密信息，包括但不限于知识产权信息、技术资料、技术诀窍、业务经营信息、内部管理方法、内部规章制度以及其他应保密信息等，负有保密义务。未经对方事先同意，不得进行任何形式的使用或者透露给任何第三方。</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8.2</w:t>
      </w:r>
      <w:r>
        <w:rPr>
          <w:rFonts w:hint="eastAsia" w:ascii="仿宋_GB2312" w:hAnsi="仿宋_GB2312" w:eastAsia="仿宋_GB2312" w:cs="仿宋_GB2312"/>
          <w:bCs/>
          <w:color w:val="000000" w:themeColor="text1"/>
          <w:sz w:val="24"/>
          <w:szCs w:val="24"/>
          <w:u w:val="none"/>
          <w14:textFill>
            <w14:solidFill>
              <w14:schemeClr w14:val="tx1"/>
            </w14:solidFill>
          </w14:textFill>
        </w:rPr>
        <w:t>乙方依法依规对在本项目工作范围内加工处理的数据进行有效安全管控，相关数据未经甲方书面许可，不得通过网络共享、拷贝复制等方式泄露给第三方，在项目完工后除甲方外不得留存任何副本。</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8.3</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本合同规定的保密义务在本合同履行完毕后，保密信息接受方仍应承担保密义务。因一方违反保密义务造成对方损失的，应予以赔偿。</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w:t>
      </w:r>
      <w:r>
        <w:rPr>
          <w:rFonts w:hint="eastAsia" w:ascii="宋体" w:hAnsi="宋体" w:eastAsia="宋体" w:cs="宋体"/>
          <w:b/>
          <w:color w:val="000000" w:themeColor="text1"/>
          <w:sz w:val="24"/>
          <w:szCs w:val="24"/>
          <w:u w:val="none"/>
          <w:lang w:eastAsia="zh-CN"/>
          <w14:textFill>
            <w14:solidFill>
              <w14:schemeClr w14:val="tx1"/>
            </w14:solidFill>
          </w14:textFill>
        </w:rPr>
        <w:t>九</w:t>
      </w:r>
      <w:r>
        <w:rPr>
          <w:rFonts w:hint="eastAsia" w:ascii="宋体" w:hAnsi="宋体" w:eastAsia="宋体" w:cs="宋体"/>
          <w:b/>
          <w:color w:val="000000" w:themeColor="text1"/>
          <w:sz w:val="24"/>
          <w:szCs w:val="24"/>
          <w:u w:val="none"/>
          <w14:textFill>
            <w14:solidFill>
              <w14:schemeClr w14:val="tx1"/>
            </w14:solidFill>
          </w14:textFill>
        </w:rPr>
        <w:t>条  合同违约责任</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9</w:t>
      </w:r>
      <w:r>
        <w:rPr>
          <w:rFonts w:hint="eastAsia" w:ascii="宋体" w:hAnsi="宋体" w:eastAsia="宋体" w:cs="宋体"/>
          <w:b/>
          <w:bCs/>
          <w:color w:val="000000" w:themeColor="text1"/>
          <w:sz w:val="24"/>
          <w:szCs w:val="24"/>
          <w:u w:val="none"/>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合同生效后，双方不得任意终止合同，否则赔偿对方合同总价款的</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作为违约金。</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9</w:t>
      </w: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color w:val="000000" w:themeColor="text1"/>
          <w:sz w:val="24"/>
          <w:szCs w:val="24"/>
          <w:u w:val="none"/>
          <w14:textFill>
            <w14:solidFill>
              <w14:schemeClr w14:val="tx1"/>
            </w14:solidFill>
          </w14:textFill>
        </w:rPr>
        <w:t>甲方如在合同签订后因自身原因取消信息系统技术服务的，应向乙方支付</w:t>
      </w:r>
      <w:r>
        <w:rPr>
          <w:rFonts w:hint="eastAsia" w:ascii="仿宋_GB2312" w:hAnsi="仿宋_GB2312" w:eastAsia="仿宋_GB2312" w:cs="仿宋_GB2312"/>
          <w:bCs/>
          <w:color w:val="000000" w:themeColor="text1"/>
          <w:sz w:val="24"/>
          <w:szCs w:val="24"/>
          <w:u w:val="none"/>
          <w14:textFill>
            <w14:solidFill>
              <w14:schemeClr w14:val="tx1"/>
            </w14:solidFill>
          </w14:textFill>
        </w:rPr>
        <w:t xml:space="preserve">本合同总价款的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作为违约金。</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9</w:t>
      </w: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仿宋_GB2312" w:hAnsi="仿宋_GB2312" w:eastAsia="仿宋_GB2312" w:cs="仿宋_GB2312"/>
          <w:bCs/>
          <w:color w:val="000000" w:themeColor="text1"/>
          <w:sz w:val="24"/>
          <w:szCs w:val="24"/>
          <w:u w:val="none"/>
          <w14:textFill>
            <w14:solidFill>
              <w14:schemeClr w14:val="tx1"/>
            </w14:solidFill>
          </w14:textFill>
        </w:rPr>
        <w:t>甲方未按照本合同约定的期限向乙方足额支付合同价款，每逾期1天，甲方应向乙方支付逾期支付价款总额的</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5</w:t>
      </w:r>
      <w:r>
        <w:rPr>
          <w:rFonts w:hint="eastAsia" w:ascii="仿宋_GB2312" w:hAnsi="仿宋_GB2312" w:eastAsia="仿宋_GB2312" w:cs="仿宋_GB2312"/>
          <w:bCs/>
          <w:color w:val="000000" w:themeColor="text1"/>
          <w:sz w:val="24"/>
          <w:szCs w:val="24"/>
          <w:u w:val="none"/>
          <w14:textFill>
            <w14:solidFill>
              <w14:schemeClr w14:val="tx1"/>
            </w14:solidFill>
          </w14:textFill>
        </w:rPr>
        <w:t>‰滞纳金，但累计滞纳金总额不超过本合同价款总额的</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bCs/>
          <w:color w:val="000000" w:themeColor="text1"/>
          <w:sz w:val="24"/>
          <w:szCs w:val="24"/>
          <w:u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9</w:t>
      </w:r>
      <w:r>
        <w:rPr>
          <w:rFonts w:hint="eastAsia" w:ascii="宋体" w:hAnsi="宋体" w:eastAsia="宋体" w:cs="宋体"/>
          <w:b/>
          <w:bCs/>
          <w:color w:val="000000" w:themeColor="text1"/>
          <w:sz w:val="24"/>
          <w:szCs w:val="24"/>
          <w:u w:val="none"/>
          <w14:textFill>
            <w14:solidFill>
              <w14:schemeClr w14:val="tx1"/>
            </w14:solidFill>
          </w14:textFill>
        </w:rPr>
        <w:t>.4</w:t>
      </w:r>
      <w:r>
        <w:rPr>
          <w:rFonts w:hint="eastAsia" w:ascii="仿宋_GB2312" w:hAnsi="仿宋_GB2312" w:eastAsia="仿宋_GB2312" w:cs="仿宋_GB2312"/>
          <w:color w:val="000000" w:themeColor="text1"/>
          <w:sz w:val="24"/>
          <w:szCs w:val="24"/>
          <w:u w:val="none"/>
          <w14:textFill>
            <w14:solidFill>
              <w14:schemeClr w14:val="tx1"/>
            </w14:solidFill>
          </w14:textFill>
        </w:rPr>
        <w:t>乙方因自身原因造成合同履行拖期的，造成信息技术服务成果提交时间延后，给甲方造成损失的，损害由乙方承担，每拖期一天须</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按日</w:t>
      </w:r>
      <w:r>
        <w:rPr>
          <w:rFonts w:hint="eastAsia" w:ascii="仿宋_GB2312" w:hAnsi="仿宋_GB2312" w:eastAsia="仿宋_GB2312" w:cs="仿宋_GB2312"/>
          <w:color w:val="000000" w:themeColor="text1"/>
          <w:sz w:val="24"/>
          <w:szCs w:val="24"/>
          <w:u w:val="none"/>
          <w14:textFill>
            <w14:solidFill>
              <w14:schemeClr w14:val="tx1"/>
            </w14:solidFill>
          </w14:textFill>
        </w:rPr>
        <w:t>支付给甲方按合同总价款</w:t>
      </w:r>
      <w:r>
        <w:rPr>
          <w:rFonts w:hint="eastAsia" w:ascii="仿宋_GB2312" w:hAnsi="仿宋_GB2312" w:eastAsia="仿宋_GB2312" w:cs="仿宋_GB2312"/>
          <w:bCs/>
          <w:color w:val="000000" w:themeColor="text1"/>
          <w:sz w:val="24"/>
          <w:szCs w:val="24"/>
          <w:u w:val="none"/>
          <w14:textFill>
            <w14:solidFill>
              <w14:schemeClr w14:val="tx1"/>
            </w14:solidFill>
          </w14:textFill>
        </w:rPr>
        <w:t>的</w:t>
      </w:r>
      <w:r>
        <w:rPr>
          <w:rFonts w:hint="eastAsia" w:ascii="仿宋_GB2312" w:hAnsi="仿宋_GB2312" w:eastAsia="仿宋_GB2312" w:cs="仿宋_GB2312"/>
          <w:bCs/>
          <w:color w:val="000000" w:themeColor="text1"/>
          <w:sz w:val="24"/>
          <w:szCs w:val="24"/>
          <w:u w:val="none"/>
          <w:lang w:val="en-US" w:eastAsia="zh-CN"/>
          <w14:textFill>
            <w14:solidFill>
              <w14:schemeClr w14:val="tx1"/>
            </w14:solidFill>
          </w14:textFill>
        </w:rPr>
        <w:t>5</w:t>
      </w:r>
      <w:r>
        <w:rPr>
          <w:rFonts w:hint="eastAsia" w:ascii="仿宋_GB2312" w:hAnsi="仿宋_GB2312" w:eastAsia="仿宋_GB2312" w:cs="仿宋_GB2312"/>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作为违约金。</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9</w:t>
      </w:r>
      <w:r>
        <w:rPr>
          <w:rFonts w:hint="eastAsia" w:ascii="宋体" w:hAnsi="宋体" w:eastAsia="宋体" w:cs="宋体"/>
          <w:b/>
          <w:bCs/>
          <w:color w:val="000000" w:themeColor="text1"/>
          <w:sz w:val="24"/>
          <w:szCs w:val="24"/>
          <w:u w:val="none"/>
          <w14:textFill>
            <w14:solidFill>
              <w14:schemeClr w14:val="tx1"/>
            </w14:solidFill>
          </w14:textFill>
        </w:rPr>
        <w:t>.5</w:t>
      </w:r>
      <w:r>
        <w:rPr>
          <w:rFonts w:hint="eastAsia" w:ascii="仿宋_GB2312" w:hAnsi="仿宋_GB2312" w:eastAsia="仿宋_GB2312" w:cs="仿宋_GB2312"/>
          <w:color w:val="000000" w:themeColor="text1"/>
          <w:sz w:val="24"/>
          <w:szCs w:val="24"/>
          <w:u w:val="none"/>
          <w14:textFill>
            <w14:solidFill>
              <w14:schemeClr w14:val="tx1"/>
            </w14:solidFill>
          </w14:textFill>
        </w:rPr>
        <w:t>乙方因自身原因不能履行合同义务的，甲方有权终止合同，损失由乙方承担，乙方须退回合同全额费用，并须支付给甲方</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本合同总价款的</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作为违约金。</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第十条  合同解除</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outlineLvl w:val="2"/>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10</w:t>
      </w:r>
      <w:r>
        <w:rPr>
          <w:rFonts w:hint="eastAsia" w:ascii="宋体" w:hAnsi="宋体" w:eastAsia="宋体" w:cs="宋体"/>
          <w:b/>
          <w:bCs/>
          <w:color w:val="000000" w:themeColor="text1"/>
          <w:sz w:val="24"/>
          <w:szCs w:val="24"/>
          <w:u w:val="none"/>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本合同履行过程中出现下列情形之一的，甲方有权解除合同：</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宋体" w:hAnsi="宋体" w:eastAsia="宋体" w:cs="宋体"/>
          <w:b/>
          <w:bCs/>
          <w:color w:val="000000" w:themeColor="text1"/>
          <w:sz w:val="24"/>
          <w:szCs w:val="24"/>
          <w:u w:val="none"/>
          <w:lang w:val="en-US" w:eastAsia="zh-CN"/>
          <w14:textFill>
            <w14:solidFill>
              <w14:schemeClr w14:val="tx1"/>
            </w14:solidFill>
          </w14:textFill>
        </w:rPr>
        <w:t>1</w:t>
      </w: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乙方不按约定执行技术标准进行信息技术服务，且不按甲方要求进行更换的；</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宋体" w:hAnsi="宋体" w:eastAsia="宋体" w:cs="宋体"/>
          <w:b/>
          <w:bCs/>
          <w:color w:val="000000" w:themeColor="text1"/>
          <w:sz w:val="24"/>
          <w:szCs w:val="24"/>
          <w:u w:val="none"/>
          <w:lang w:val="en-US" w:eastAsia="zh-CN"/>
          <w14:textFill>
            <w14:solidFill>
              <w14:schemeClr w14:val="tx1"/>
            </w14:solidFill>
          </w14:textFill>
        </w:rPr>
        <w:t>2</w:t>
      </w: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乙方因自身原因不能按合同的各项要求履行合同，时间超过本合同约定的履行时间</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月以上的；</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宋体" w:hAnsi="宋体" w:cs="宋体"/>
          <w:b/>
          <w:bCs/>
          <w:color w:val="000000" w:themeColor="text1"/>
          <w:sz w:val="24"/>
          <w:szCs w:val="24"/>
          <w:u w:val="none"/>
          <w:lang w:val="en-US" w:eastAsia="zh-CN"/>
          <w14:textFill>
            <w14:solidFill>
              <w14:schemeClr w14:val="tx1"/>
            </w14:solidFill>
          </w14:textFill>
        </w:rPr>
        <w:t>3</w:t>
      </w: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乙方未经甲方同意，擅自将本合同与第三方合作，或将本合同标的全部或部分擅自转包给第三方，且未按甲方的要求终止与第三方合同的；</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宋体" w:hAnsi="宋体" w:cs="宋体"/>
          <w:b/>
          <w:bCs/>
          <w:color w:val="000000" w:themeColor="text1"/>
          <w:sz w:val="24"/>
          <w:szCs w:val="24"/>
          <w:u w:val="none"/>
          <w:lang w:val="en-US" w:eastAsia="zh-CN"/>
          <w14:textFill>
            <w14:solidFill>
              <w14:schemeClr w14:val="tx1"/>
            </w14:solidFill>
          </w14:textFill>
        </w:rPr>
        <w:t>4</w:t>
      </w: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仿宋_GB2312" w:hAnsi="仿宋_GB2312" w:eastAsia="仿宋_GB2312" w:cs="仿宋_GB2312"/>
          <w:color w:val="000000" w:themeColor="text1"/>
          <w:sz w:val="24"/>
          <w:szCs w:val="24"/>
          <w:u w:val="none"/>
          <w14:textFill>
            <w14:solidFill>
              <w14:schemeClr w14:val="tx1"/>
            </w14:solidFill>
          </w14:textFill>
        </w:rPr>
        <w:t>乙方明确表示或者以自己的行为表明不履行本合同的；</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本合同履行期间，因上述情形造成合同终止的，乙方除应退还甲方已预付的所有款项外，还应支付合同总价款</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%的违约金。</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outlineLvl w:val="2"/>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10</w:t>
      </w: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color w:val="000000" w:themeColor="text1"/>
          <w:sz w:val="24"/>
          <w:szCs w:val="24"/>
          <w:u w:val="none"/>
          <w14:textFill>
            <w14:solidFill>
              <w14:schemeClr w14:val="tx1"/>
            </w14:solidFill>
          </w14:textFill>
        </w:rPr>
        <w:t>本合同履行过程中出现下列情形之一的，乙方有权解除合同：</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甲方不及时提供合同履行协助义务，延误时间超过</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个工作日</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（因甲方或财政部门要求的付款审批流程不计算在内，下同。）</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color w:val="000000" w:themeColor="text1"/>
          <w:sz w:val="24"/>
          <w:szCs w:val="24"/>
          <w:u w:val="none"/>
          <w14:textFill>
            <w14:solidFill>
              <w14:schemeClr w14:val="tx1"/>
            </w14:solidFill>
          </w14:textFill>
        </w:rPr>
        <w:t>甲方未按本合同约定，逾期支付合同价款超过</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20</w:t>
      </w:r>
      <w:r>
        <w:rPr>
          <w:rFonts w:hint="eastAsia" w:ascii="仿宋_GB2312" w:hAnsi="仿宋_GB2312" w:eastAsia="仿宋_GB2312" w:cs="仿宋_GB2312"/>
          <w:color w:val="000000" w:themeColor="text1"/>
          <w:sz w:val="24"/>
          <w:szCs w:val="24"/>
          <w:u w:val="none"/>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仿宋_GB2312" w:hAnsi="仿宋_GB2312" w:eastAsia="仿宋_GB2312" w:cs="仿宋_GB2312"/>
          <w:color w:val="000000" w:themeColor="text1"/>
          <w:sz w:val="24"/>
          <w:szCs w:val="24"/>
          <w:u w:val="none"/>
          <w14:textFill>
            <w14:solidFill>
              <w14:schemeClr w14:val="tx1"/>
            </w14:solidFill>
          </w14:textFill>
        </w:rPr>
        <w:t>甲方明确表示或者以自己的行为表明不履行本合同的；</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本合同履行期间，因上述情形造成合同终止的，乙方未开始信息技术服务工作的，不退还甲方已付的预付款或定金；已开始信息技术服务工作的，甲方应根据乙方已完成的实际工作量支付相应的款项。</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第十</w:t>
      </w:r>
      <w:r>
        <w:rPr>
          <w:rFonts w:hint="eastAsia" w:ascii="宋体" w:hAnsi="宋体" w:eastAsia="宋体" w:cs="宋体"/>
          <w:b/>
          <w:color w:val="000000" w:themeColor="text1"/>
          <w:sz w:val="24"/>
          <w:szCs w:val="24"/>
          <w:u w:val="none"/>
          <w:lang w:eastAsia="zh-CN"/>
          <w14:textFill>
            <w14:solidFill>
              <w14:schemeClr w14:val="tx1"/>
            </w14:solidFill>
          </w14:textFill>
        </w:rPr>
        <w:t>一</w:t>
      </w:r>
      <w:r>
        <w:rPr>
          <w:rFonts w:hint="eastAsia" w:ascii="宋体" w:hAnsi="宋体" w:eastAsia="宋体" w:cs="宋体"/>
          <w:b/>
          <w:color w:val="000000" w:themeColor="text1"/>
          <w:sz w:val="24"/>
          <w:szCs w:val="24"/>
          <w:u w:val="none"/>
          <w14:textFill>
            <w14:solidFill>
              <w14:schemeClr w14:val="tx1"/>
            </w14:solidFill>
          </w14:textFill>
        </w:rPr>
        <w:t>条  不可抗力</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11</w:t>
      </w:r>
      <w:r>
        <w:rPr>
          <w:rFonts w:hint="eastAsia" w:ascii="宋体" w:hAnsi="宋体" w:eastAsia="宋体" w:cs="宋体"/>
          <w:b/>
          <w:bCs/>
          <w:color w:val="000000" w:themeColor="text1"/>
          <w:sz w:val="24"/>
          <w:szCs w:val="24"/>
          <w:u w:val="none"/>
          <w14:textFill>
            <w14:solidFill>
              <w14:schemeClr w14:val="tx1"/>
            </w14:solidFill>
          </w14:textFill>
        </w:rPr>
        <w:t>.1</w:t>
      </w:r>
      <w:r>
        <w:rPr>
          <w:rFonts w:hint="eastAsia" w:ascii="仿宋_GB2312" w:hAnsi="仿宋_GB2312" w:eastAsia="仿宋_GB2312" w:cs="仿宋_GB2312"/>
          <w:color w:val="000000" w:themeColor="text1"/>
          <w:sz w:val="24"/>
          <w:szCs w:val="24"/>
          <w:u w:val="none"/>
          <w14:textFill>
            <w14:solidFill>
              <w14:schemeClr w14:val="tx1"/>
            </w14:solidFill>
          </w14:textFill>
        </w:rPr>
        <w:t>本合同在履约过程中，发生不可抗力时，合同受影响的一方应及时告知另一方，并同时发出书面通知。与此同时，合同受影响的一方应尽最大努力，设法将不可抗力造成的损失减少到最低程度。</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11</w:t>
      </w: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color w:val="000000" w:themeColor="text1"/>
          <w:sz w:val="24"/>
          <w:szCs w:val="24"/>
          <w:u w:val="none"/>
          <w14:textFill>
            <w14:solidFill>
              <w14:schemeClr w14:val="tx1"/>
            </w14:solidFill>
          </w14:textFill>
        </w:rPr>
        <w:t>如不可抗力持续 1 个月后一方仍无法克服，则双方应立即商议应继续履行或终止合同。商议的结果应以书面文件作为本合同的不可分割一部分。</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11</w:t>
      </w: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仿宋_GB2312" w:hAnsi="仿宋_GB2312" w:eastAsia="仿宋_GB2312" w:cs="仿宋_GB2312"/>
          <w:color w:val="000000" w:themeColor="text1"/>
          <w:sz w:val="24"/>
          <w:szCs w:val="24"/>
          <w:u w:val="none"/>
          <w14:textFill>
            <w14:solidFill>
              <w14:schemeClr w14:val="tx1"/>
            </w14:solidFill>
          </w14:textFill>
        </w:rPr>
        <w:t>在本合同履约过程中，未受不可抗力影响的本合同条款，双方应继续努力执行。</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第十</w:t>
      </w:r>
      <w:r>
        <w:rPr>
          <w:rFonts w:hint="eastAsia" w:ascii="宋体" w:hAnsi="宋体" w:eastAsia="宋体" w:cs="宋体"/>
          <w:b/>
          <w:color w:val="000000" w:themeColor="text1"/>
          <w:sz w:val="24"/>
          <w:szCs w:val="24"/>
          <w:u w:val="none"/>
          <w:lang w:eastAsia="zh-CN"/>
          <w14:textFill>
            <w14:solidFill>
              <w14:schemeClr w14:val="tx1"/>
            </w14:solidFill>
          </w14:textFill>
        </w:rPr>
        <w:t>二</w:t>
      </w:r>
      <w:r>
        <w:rPr>
          <w:rFonts w:hint="eastAsia" w:ascii="宋体" w:hAnsi="宋体" w:eastAsia="宋体" w:cs="宋体"/>
          <w:b/>
          <w:color w:val="000000" w:themeColor="text1"/>
          <w:sz w:val="24"/>
          <w:szCs w:val="24"/>
          <w:u w:val="none"/>
          <w14:textFill>
            <w14:solidFill>
              <w14:schemeClr w14:val="tx1"/>
            </w14:solidFill>
          </w14:textFill>
        </w:rPr>
        <w:t>条  合同终止</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12</w:t>
      </w:r>
      <w:r>
        <w:rPr>
          <w:rFonts w:hint="eastAsia" w:ascii="宋体" w:hAnsi="宋体" w:eastAsia="宋体" w:cs="宋体"/>
          <w:b/>
          <w:bCs w:val="0"/>
          <w:color w:val="000000" w:themeColor="text1"/>
          <w:sz w:val="24"/>
          <w:szCs w:val="24"/>
          <w:u w:val="none"/>
          <w14:textFill>
            <w14:solidFill>
              <w14:schemeClr w14:val="tx1"/>
            </w14:solidFill>
          </w14:textFill>
        </w:rPr>
        <w:t>.1</w:t>
      </w:r>
      <w:r>
        <w:rPr>
          <w:rFonts w:hint="eastAsia" w:ascii="宋体" w:hAnsi="宋体" w:eastAsia="宋体" w:cs="宋体"/>
          <w:bCs/>
          <w:color w:val="000000" w:themeColor="text1"/>
          <w:sz w:val="24"/>
          <w:szCs w:val="24"/>
          <w:u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14:textFill>
            <w14:solidFill>
              <w14:schemeClr w14:val="tx1"/>
            </w14:solidFill>
          </w14:textFill>
        </w:rPr>
        <w:t>如未出现合同解除、不可抗力情形，本合同至履行期届满时终止。</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12</w:t>
      </w: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b/>
          <w:bCs/>
          <w:color w:val="000000" w:themeColor="text1"/>
          <w:sz w:val="24"/>
          <w:szCs w:val="24"/>
          <w:u w:val="none"/>
          <w14:textFill>
            <w14:solidFill>
              <w14:schemeClr w14:val="tx1"/>
            </w14:solidFill>
          </w14:textFill>
        </w:rPr>
        <w:t xml:space="preserve"> </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本合同的终止不影响乙方提供的</w:t>
      </w:r>
      <w:r>
        <w:rPr>
          <w:rFonts w:hint="eastAsia" w:ascii="仿宋_GB2312" w:hAnsi="仿宋_GB2312" w:eastAsia="仿宋_GB2312" w:cs="仿宋_GB2312"/>
          <w:color w:val="000000" w:themeColor="text1"/>
          <w:sz w:val="24"/>
          <w:szCs w:val="24"/>
          <w:u w:val="none"/>
          <w14:textFill>
            <w14:solidFill>
              <w14:schemeClr w14:val="tx1"/>
            </w14:solidFill>
          </w14:textFill>
        </w:rPr>
        <w:t>约定的期间内的后续义务。</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第十</w:t>
      </w:r>
      <w:r>
        <w:rPr>
          <w:rFonts w:hint="eastAsia" w:ascii="宋体" w:hAnsi="宋体" w:eastAsia="宋体" w:cs="宋体"/>
          <w:b/>
          <w:color w:val="000000" w:themeColor="text1"/>
          <w:sz w:val="24"/>
          <w:szCs w:val="24"/>
          <w:u w:val="none"/>
          <w:lang w:eastAsia="zh-CN"/>
          <w14:textFill>
            <w14:solidFill>
              <w14:schemeClr w14:val="tx1"/>
            </w14:solidFill>
          </w14:textFill>
        </w:rPr>
        <w:t>三</w:t>
      </w:r>
      <w:r>
        <w:rPr>
          <w:rFonts w:hint="eastAsia" w:ascii="宋体" w:hAnsi="宋体" w:eastAsia="宋体" w:cs="宋体"/>
          <w:b/>
          <w:color w:val="000000" w:themeColor="text1"/>
          <w:sz w:val="24"/>
          <w:szCs w:val="24"/>
          <w:u w:val="none"/>
          <w14:textFill>
            <w14:solidFill>
              <w14:schemeClr w14:val="tx1"/>
            </w14:solidFill>
          </w14:textFill>
        </w:rPr>
        <w:t>条  合同争议解决方式</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cs="宋体"/>
          <w:b/>
          <w:bCs w:val="0"/>
          <w:color w:val="000000" w:themeColor="text1"/>
          <w:sz w:val="24"/>
          <w:szCs w:val="24"/>
          <w:u w:val="none"/>
          <w:lang w:val="en-US" w:eastAsia="zh-CN"/>
          <w14:textFill>
            <w14:solidFill>
              <w14:schemeClr w14:val="tx1"/>
            </w14:solidFill>
          </w14:textFill>
        </w:rPr>
        <w:t>13.1</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在履行中发生争议时，双方应本着实事求是的原则，互谅互让协商解决。若双方同意协商，争议有关的所有协商应当秘密进行，而不应泄露给任何无关的第三方。如协商不成，由甲方所在地人民法院提起诉讼管辖。</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13.2</w:t>
      </w:r>
      <w:r>
        <w:rPr>
          <w:rFonts w:hint="eastAsia" w:ascii="仿宋_GB2312" w:hAnsi="仿宋_GB2312" w:eastAsia="仿宋_GB2312" w:cs="仿宋_GB2312"/>
          <w:bCs/>
          <w:color w:val="000000" w:themeColor="text1"/>
          <w:sz w:val="24"/>
          <w:szCs w:val="24"/>
          <w:u w:val="none"/>
          <w14:textFill>
            <w14:solidFill>
              <w14:schemeClr w14:val="tx1"/>
            </w14:solidFill>
          </w14:textFill>
        </w:rPr>
        <w:t>本合同适用中华人民共和国法律（不含香港、澳门及台湾地区法律）。</w:t>
      </w:r>
    </w:p>
    <w:p>
      <w:pPr>
        <w:keepNext w:val="0"/>
        <w:keepLines w:val="0"/>
        <w:pageBreakBefore w:val="0"/>
        <w:widowControl w:val="0"/>
        <w:tabs>
          <w:tab w:val="left" w:pos="1665"/>
        </w:tabs>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bCs/>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sz w:val="24"/>
          <w:szCs w:val="24"/>
          <w:u w:val="none"/>
          <w:lang w:val="en-US" w:eastAsia="zh-CN"/>
          <w14:textFill>
            <w14:solidFill>
              <w14:schemeClr w14:val="tx1"/>
            </w14:solidFill>
          </w14:textFill>
        </w:rPr>
        <w:t>13.3</w:t>
      </w:r>
      <w:r>
        <w:rPr>
          <w:rFonts w:hint="eastAsia" w:ascii="仿宋_GB2312" w:hAnsi="仿宋_GB2312" w:eastAsia="仿宋_GB2312" w:cs="仿宋_GB2312"/>
          <w:bCs/>
          <w:color w:val="000000" w:themeColor="text1"/>
          <w:sz w:val="24"/>
          <w:szCs w:val="24"/>
          <w:u w:val="none"/>
          <w14:textFill>
            <w14:solidFill>
              <w14:schemeClr w14:val="tx1"/>
            </w14:solidFill>
          </w14:textFill>
        </w:rPr>
        <w:t>当任何争议处于协商解决之中时，除争议事项外，双方仍应继续履行其在本合同项下的相关义务。</w:t>
      </w:r>
    </w:p>
    <w:p>
      <w:pPr>
        <w:pStyle w:val="230"/>
        <w:keepNext w:val="0"/>
        <w:keepLines w:val="0"/>
        <w:pageBreakBefore w:val="0"/>
        <w:widowControl w:val="0"/>
        <w:tabs>
          <w:tab w:val="left" w:pos="1134"/>
        </w:tabs>
        <w:kinsoku/>
        <w:wordWrap/>
        <w:overflowPunct/>
        <w:topLinePunct w:val="0"/>
        <w:autoSpaceDE/>
        <w:autoSpaceDN/>
        <w:bidi w:val="0"/>
        <w:spacing w:line="52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第十</w:t>
      </w:r>
      <w:r>
        <w:rPr>
          <w:rFonts w:hint="eastAsia" w:ascii="宋体" w:hAnsi="宋体" w:eastAsia="宋体" w:cs="宋体"/>
          <w:b/>
          <w:color w:val="000000" w:themeColor="text1"/>
          <w:sz w:val="24"/>
          <w:szCs w:val="24"/>
          <w:u w:val="none"/>
          <w:lang w:eastAsia="zh-CN"/>
          <w14:textFill>
            <w14:solidFill>
              <w14:schemeClr w14:val="tx1"/>
            </w14:solidFill>
          </w14:textFill>
        </w:rPr>
        <w:t>四</w:t>
      </w:r>
      <w:r>
        <w:rPr>
          <w:rFonts w:hint="eastAsia" w:ascii="宋体" w:hAnsi="宋体" w:eastAsia="宋体" w:cs="宋体"/>
          <w:b/>
          <w:color w:val="000000" w:themeColor="text1"/>
          <w:sz w:val="24"/>
          <w:szCs w:val="24"/>
          <w:u w:val="none"/>
          <w14:textFill>
            <w14:solidFill>
              <w14:schemeClr w14:val="tx1"/>
            </w14:solidFill>
          </w14:textFill>
        </w:rPr>
        <w:t>条  其他条款</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14</w:t>
      </w:r>
      <w:r>
        <w:rPr>
          <w:rFonts w:hint="eastAsia" w:ascii="宋体" w:hAnsi="宋体" w:eastAsia="宋体" w:cs="宋体"/>
          <w:b/>
          <w:bCs/>
          <w:color w:val="000000" w:themeColor="text1"/>
          <w:sz w:val="24"/>
          <w:szCs w:val="24"/>
          <w:u w:val="none"/>
          <w14:textFill>
            <w14:solidFill>
              <w14:schemeClr w14:val="tx1"/>
            </w14:solidFill>
          </w14:textFill>
        </w:rPr>
        <w:t xml:space="preserve">.1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本合同共 </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份附件，附件与本合同条款对双方具有同等效力。</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14</w:t>
      </w:r>
      <w:r>
        <w:rPr>
          <w:rFonts w:hint="eastAsia" w:ascii="宋体" w:hAnsi="宋体" w:eastAsia="宋体" w:cs="宋体"/>
          <w:b/>
          <w:bCs/>
          <w:color w:val="000000" w:themeColor="text1"/>
          <w:sz w:val="24"/>
          <w:szCs w:val="24"/>
          <w:u w:val="none"/>
          <w14:textFill>
            <w14:solidFill>
              <w14:schemeClr w14:val="tx1"/>
            </w14:solidFill>
          </w14:textFill>
        </w:rPr>
        <w:t>.2</w:t>
      </w:r>
      <w:r>
        <w:rPr>
          <w:rFonts w:hint="eastAsia" w:ascii="仿宋_GB2312" w:hAnsi="仿宋_GB2312" w:eastAsia="仿宋_GB2312" w:cs="仿宋_GB2312"/>
          <w:color w:val="000000" w:themeColor="text1"/>
          <w:sz w:val="24"/>
          <w:szCs w:val="24"/>
          <w:u w:val="none"/>
          <w14:textFill>
            <w14:solidFill>
              <w14:schemeClr w14:val="tx1"/>
            </w14:solidFill>
          </w14:textFill>
        </w:rPr>
        <w:t>本合同经双方法人代表或其授权代表签字，并加盖单位印章后，立即生效。</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2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lang w:val="en-US" w:eastAsia="zh-CN"/>
          <w14:textFill>
            <w14:solidFill>
              <w14:schemeClr w14:val="tx1"/>
            </w14:solidFill>
          </w14:textFill>
        </w:rPr>
        <w:t>14</w:t>
      </w:r>
      <w:r>
        <w:rPr>
          <w:rFonts w:hint="eastAsia" w:ascii="宋体" w:hAnsi="宋体" w:eastAsia="宋体" w:cs="宋体"/>
          <w:b/>
          <w:bCs/>
          <w:color w:val="000000" w:themeColor="text1"/>
          <w:sz w:val="24"/>
          <w:szCs w:val="24"/>
          <w:u w:val="none"/>
          <w14:textFill>
            <w14:solidFill>
              <w14:schemeClr w14:val="tx1"/>
            </w14:solidFill>
          </w14:textFill>
        </w:rPr>
        <w:t>.3</w:t>
      </w:r>
      <w:r>
        <w:rPr>
          <w:rFonts w:hint="eastAsia" w:ascii="仿宋_GB2312" w:hAnsi="仿宋_GB2312" w:eastAsia="仿宋_GB2312" w:cs="仿宋_GB2312"/>
          <w:color w:val="000000" w:themeColor="text1"/>
          <w:sz w:val="24"/>
          <w:szCs w:val="24"/>
          <w:u w:val="none"/>
          <w14:textFill>
            <w14:solidFill>
              <w14:schemeClr w14:val="tx1"/>
            </w14:solidFill>
          </w14:textFill>
        </w:rPr>
        <w:t>本合同一式</w:t>
      </w:r>
      <w:r>
        <w:rPr>
          <w:rFonts w:hint="eastAsia" w:ascii="仿宋_GB2312" w:hAnsi="仿宋_GB2312" w:eastAsia="仿宋_GB2312" w:cs="仿宋_GB2312"/>
          <w:color w:val="000000" w:themeColor="text1"/>
          <w:sz w:val="24"/>
          <w:szCs w:val="24"/>
          <w:u w:val="single"/>
          <w14:textFill>
            <w14:solidFill>
              <w14:schemeClr w14:val="tx1"/>
            </w14:solidFill>
          </w14:textFill>
        </w:rPr>
        <w:t>_陆_</w:t>
      </w:r>
      <w:r>
        <w:rPr>
          <w:rFonts w:hint="eastAsia" w:ascii="仿宋_GB2312" w:hAnsi="仿宋_GB2312" w:eastAsia="仿宋_GB2312" w:cs="仿宋_GB2312"/>
          <w:color w:val="000000" w:themeColor="text1"/>
          <w:sz w:val="24"/>
          <w:szCs w:val="24"/>
          <w:u w:val="none"/>
          <w14:textFill>
            <w14:solidFill>
              <w14:schemeClr w14:val="tx1"/>
            </w14:solidFill>
          </w14:textFill>
        </w:rPr>
        <w:t>份，甲方执肆份，乙方执贰份。如合同履约过程中，合同需要修订文件、补充文件，或任何附件的，均须经双方法人代表或授权代表签字后生效，成为本合同不可分割的一部分。</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outlineLvl w:val="1"/>
        <w:rPr>
          <w:rFonts w:hint="eastAsia" w:ascii="宋体" w:hAnsi="宋体" w:eastAsia="宋体" w:cs="宋体"/>
          <w:b/>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color w:val="000000" w:themeColor="text1"/>
          <w:sz w:val="24"/>
          <w:szCs w:val="24"/>
          <w:u w:val="none"/>
          <w14:textFill>
            <w14:solidFill>
              <w14:schemeClr w14:val="tx1"/>
            </w14:solidFill>
          </w14:textFill>
        </w:rPr>
        <w:br w:type="page"/>
      </w:r>
      <w:r>
        <w:rPr>
          <w:rFonts w:hint="eastAsia" w:ascii="宋体" w:hAnsi="宋体" w:eastAsia="宋体" w:cs="宋体"/>
          <w:b/>
          <w:color w:val="000000" w:themeColor="text1"/>
          <w:sz w:val="24"/>
          <w:szCs w:val="24"/>
          <w:u w:val="none"/>
          <w14:textFill>
            <w14:solidFill>
              <w14:schemeClr w14:val="tx1"/>
            </w14:solidFill>
          </w14:textFill>
        </w:rPr>
        <w:t xml:space="preserve">委托方： </w:t>
      </w:r>
      <w:r>
        <w:rPr>
          <w:rFonts w:hint="eastAsia" w:ascii="宋体" w:hAnsi="宋体" w:cs="宋体"/>
          <w:b/>
          <w:color w:val="000000" w:themeColor="text1"/>
          <w:sz w:val="24"/>
          <w:szCs w:val="24"/>
          <w:u w:val="none"/>
          <w:lang w:eastAsia="zh-CN"/>
          <w14:textFill>
            <w14:solidFill>
              <w14:schemeClr w14:val="tx1"/>
            </w14:solidFill>
          </w14:textFill>
        </w:rPr>
        <w:t>海南省建设工程质量安全监督管理局</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（甲方）（盖章）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法定代表人（签名）：</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委托代理人（签名）：</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年</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月</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60" w:lineRule="exact"/>
        <w:rPr>
          <w:rFonts w:hint="eastAsia" w:ascii="宋体" w:hAnsi="宋体" w:eastAsia="宋体" w:cs="宋体"/>
          <w:color w:val="000000" w:themeColor="text1"/>
          <w:sz w:val="24"/>
          <w:szCs w:val="24"/>
          <w:u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60" w:lineRule="exact"/>
        <w:rPr>
          <w:rFonts w:hint="eastAsia" w:ascii="宋体" w:hAnsi="宋体" w:eastAsia="宋体" w:cs="宋体"/>
          <w:color w:val="000000" w:themeColor="text1"/>
          <w:sz w:val="24"/>
          <w:szCs w:val="24"/>
          <w:u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60" w:lineRule="exact"/>
        <w:rPr>
          <w:rFonts w:hint="eastAsia" w:ascii="宋体" w:hAnsi="宋体" w:eastAsia="宋体" w:cs="宋体"/>
          <w:color w:val="000000" w:themeColor="text1"/>
          <w:sz w:val="24"/>
          <w:szCs w:val="2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outlineLvl w:val="1"/>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 xml:space="preserve">受托方：  </w:t>
      </w:r>
      <w:r>
        <w:rPr>
          <w:rFonts w:hint="default" w:ascii="宋体" w:hAnsi="宋体" w:eastAsia="宋体" w:cs="宋体"/>
          <w:b/>
          <w:color w:val="000000" w:themeColor="text1"/>
          <w:sz w:val="24"/>
          <w:szCs w:val="24"/>
          <w:u w:val="none"/>
          <w14:textFill>
            <w14:solidFill>
              <w14:schemeClr w14:val="tx1"/>
            </w14:solidFill>
          </w14:textFill>
        </w:rPr>
        <w:t xml:space="preserve">                       </w:t>
      </w:r>
      <w:r>
        <w:rPr>
          <w:rFonts w:hint="eastAsia" w:ascii="宋体" w:hAnsi="宋体" w:eastAsia="宋体" w:cs="宋体"/>
          <w:b/>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（乙方）（盖章）                            </w:t>
      </w:r>
    </w:p>
    <w:p>
      <w:pPr>
        <w:keepNext w:val="0"/>
        <w:keepLines w:val="0"/>
        <w:pageBreakBefore w:val="0"/>
        <w:widowControl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法定代表人（签名）：</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委托代理人（签名）：</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before="120" w:beforeLines="50" w:after="120" w:afterLines="50" w:line="560" w:lineRule="exact"/>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年</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月</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日</w:t>
      </w:r>
    </w:p>
    <w:p>
      <w:pPr>
        <w:outlineLvl w:val="0"/>
        <w:rPr>
          <w:rFonts w:hint="eastAsia" w:ascii="宋体" w:hAnsi="宋体" w:eastAsia="宋体" w:cs="宋体"/>
          <w:b/>
          <w:color w:val="000000" w:themeColor="text1"/>
          <w:sz w:val="20"/>
          <w:szCs w:val="20"/>
          <w:u w:val="none"/>
          <w14:textFill>
            <w14:solidFill>
              <w14:schemeClr w14:val="tx1"/>
            </w14:solidFill>
          </w14:textFill>
        </w:rPr>
      </w:pPr>
    </w:p>
    <w:p>
      <w:pPr>
        <w:outlineLvl w:val="0"/>
        <w:rPr>
          <w:rFonts w:hint="eastAsia" w:ascii="宋体" w:hAnsi="宋体" w:eastAsia="宋体" w:cs="宋体"/>
          <w:b/>
          <w:color w:val="000000" w:themeColor="text1"/>
          <w:sz w:val="20"/>
          <w:szCs w:val="20"/>
          <w:u w:val="none"/>
          <w14:textFill>
            <w14:solidFill>
              <w14:schemeClr w14:val="tx1"/>
            </w14:solidFill>
          </w14:textFill>
        </w:rPr>
      </w:pPr>
    </w:p>
    <w:p>
      <w:pPr>
        <w:outlineLvl w:val="0"/>
        <w:rPr>
          <w:rFonts w:hint="eastAsia" w:ascii="宋体" w:hAnsi="宋体" w:eastAsia="宋体" w:cs="宋体"/>
          <w:b/>
          <w:color w:val="000000" w:themeColor="text1"/>
          <w:sz w:val="20"/>
          <w:szCs w:val="20"/>
          <w:u w:val="none"/>
          <w14:textFill>
            <w14:solidFill>
              <w14:schemeClr w14:val="tx1"/>
            </w14:solidFill>
          </w14:textFill>
        </w:rPr>
      </w:pPr>
    </w:p>
    <w:p>
      <w:pPr>
        <w:outlineLvl w:val="0"/>
        <w:rPr>
          <w:rFonts w:hint="eastAsia" w:ascii="宋体" w:hAnsi="宋体" w:eastAsia="宋体" w:cs="宋体"/>
          <w:b/>
          <w:color w:val="000000" w:themeColor="text1"/>
          <w:sz w:val="20"/>
          <w:szCs w:val="20"/>
          <w:u w:val="none"/>
          <w14:textFill>
            <w14:solidFill>
              <w14:schemeClr w14:val="tx1"/>
            </w14:solidFill>
          </w14:textFill>
        </w:rPr>
      </w:pPr>
    </w:p>
    <w:p>
      <w:pPr>
        <w:pStyle w:val="2"/>
        <w:rPr>
          <w:rFonts w:hint="eastAsia"/>
        </w:rPr>
      </w:pPr>
    </w:p>
    <w:p>
      <w:pPr>
        <w:outlineLvl w:val="0"/>
        <w:rPr>
          <w:rFonts w:hint="eastAsia" w:ascii="宋体" w:hAnsi="宋体" w:eastAsia="宋体" w:cs="宋体"/>
          <w:b/>
          <w:color w:val="000000" w:themeColor="text1"/>
          <w:sz w:val="20"/>
          <w:szCs w:val="20"/>
          <w:u w:val="none"/>
          <w14:textFill>
            <w14:solidFill>
              <w14:schemeClr w14:val="tx1"/>
            </w14:solidFill>
          </w14:textFill>
        </w:rPr>
      </w:pPr>
    </w:p>
    <w:p>
      <w:pPr>
        <w:outlineLvl w:val="0"/>
        <w:rPr>
          <w:rFonts w:hint="eastAsia" w:ascii="宋体" w:hAnsi="宋体" w:eastAsia="宋体" w:cs="宋体"/>
          <w:b/>
          <w:color w:val="000000" w:themeColor="text1"/>
          <w:sz w:val="20"/>
          <w:szCs w:val="20"/>
          <w:u w:val="none"/>
          <w14:textFill>
            <w14:solidFill>
              <w14:schemeClr w14:val="tx1"/>
            </w14:solidFill>
          </w14:textFill>
        </w:rPr>
      </w:pPr>
    </w:p>
    <w:p>
      <w:pPr>
        <w:outlineLvl w:val="0"/>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附件 1 ：计算机服务执行技术标准</w:t>
      </w:r>
    </w:p>
    <w:p>
      <w:pPr>
        <w:pStyle w:val="2"/>
        <w:rPr>
          <w:rFonts w:hint="eastAsia"/>
        </w:rPr>
      </w:pP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26"/>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0" w:type="dxa"/>
            <w:vAlign w:val="center"/>
          </w:tcPr>
          <w:p>
            <w:pPr>
              <w:spacing w:line="360" w:lineRule="auto"/>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序号</w:t>
            </w:r>
          </w:p>
        </w:tc>
        <w:tc>
          <w:tcPr>
            <w:tcW w:w="2126" w:type="dxa"/>
            <w:vAlign w:val="center"/>
          </w:tcPr>
          <w:p>
            <w:pPr>
              <w:spacing w:line="360" w:lineRule="auto"/>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标准号</w:t>
            </w:r>
          </w:p>
        </w:tc>
        <w:tc>
          <w:tcPr>
            <w:tcW w:w="5368" w:type="dxa"/>
            <w:vAlign w:val="center"/>
          </w:tcPr>
          <w:p>
            <w:pPr>
              <w:spacing w:line="360" w:lineRule="auto"/>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204" w:type="dxa"/>
            <w:gridSpan w:val="3"/>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1526-1989</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信息处理数据流程图、程序流程图、系统流程图、程序网络图和系统资源图的文件编制符号及约定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8566-2007</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软件生存周期过程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8567-2006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计算机软件文档编制规范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9385-2008</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计算机软件需求规格说明规范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9386-2008</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计算机软件测试文档编制规范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11457-2006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13502-1992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信息处理  程序构造及其表示的约定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14085-1993</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信息处理系统  计算机系统配置图符号及其约定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14394-1993</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计算机软件可靠性和维护性管理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15532-2008</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计算机软件测试规范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15535-1995</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信息处理  单命中判定表规范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16260.1-2006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产品质量  第1部分：质量模型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16260.2-2006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产品质量  第2部分：外部度量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16260.3-2006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产品质量  第3部分：内部度量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16260.4-2006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产品质量  第4部分：使用质量的度量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16680-1996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软件文档管理指南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17544-1998</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软件包  质量要求和测试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18234-2000</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CASE工具的评价与选择指南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18491.1-2001</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软件测量  功能规模测量  第1部分：概念定义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18492-2001</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系统及软件完整性级别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GB/Z 18493-2001</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软件生存周期过程指南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18905.1-2002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第1部分：概述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18905.2-2002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第2部分：策划和管理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18905.3-2002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第3部分：开发者用的过程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18905.4-2002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第4部分：需方用的过程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18905.5-2002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第5部分：评价者用的过程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18905.6-2002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产品评价  第6部分：评价模块的文档编制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GB/Z 18914-2002</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软件工程  CASE工具的采用指南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GB/Z 20156-2006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软件生存周期过程  用于项目管理的指南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20157-2006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软件维护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20158-2006</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软件生存周期过程  配置管理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20917-2007</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软件工程  测量过程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20918-2007</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信息技术  软件生存周期过程  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204" w:type="dxa"/>
            <w:gridSpan w:val="3"/>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其他电子政务相关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GB/T 21064-2007</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电子政务系统总体设计要求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21062.1-2007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政务信息资源交换体系 第1部分：总体框架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21062.2-2007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政务信息资源交换体系 第2部分：技术要求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21062.3-2007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政务信息资源交换体系 第3部分：数据接口规范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21062.4-2007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政务信息资源交换体系 第4部分：技术管理要求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21063.1-2007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政务信息资源目录体系 第1部分：总体框架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21063.2-2007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政务信息资源目录体系 第2部分：技术要求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21063.3-2007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政务信息资源目录体系 第3部分：核心元数据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21063.4-2007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政务信息资源目录体系 第4部分：政务信息资源分类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numPr>
                <w:ilvl w:val="0"/>
                <w:numId w:val="9"/>
              </w:numPr>
              <w:tabs>
                <w:tab w:val="center"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left="0" w:firstLine="0"/>
              <w:jc w:val="center"/>
              <w:rPr>
                <w:rFonts w:hint="eastAsia" w:ascii="仿宋_GB2312" w:hAnsi="仿宋_GB2312" w:eastAsia="仿宋_GB2312" w:cs="仿宋_GB2312"/>
                <w:b w:val="0"/>
                <w:bCs/>
                <w:color w:val="000000" w:themeColor="text1"/>
                <w:sz w:val="24"/>
                <w:szCs w:val="24"/>
                <w:u w:val="none"/>
                <w14:textFill>
                  <w14:solidFill>
                    <w14:schemeClr w14:val="tx1"/>
                  </w14:solidFill>
                </w14:textFill>
              </w:rPr>
            </w:pPr>
          </w:p>
        </w:tc>
        <w:tc>
          <w:tcPr>
            <w:tcW w:w="2126"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GB/T 21063.6-2007 </w:t>
            </w:r>
          </w:p>
        </w:tc>
        <w:tc>
          <w:tcPr>
            <w:tcW w:w="5368" w:type="dxa"/>
            <w:vAlign w:val="center"/>
          </w:tcPr>
          <w:p>
            <w:pPr>
              <w:spacing w:line="360" w:lineRule="auto"/>
              <w:rPr>
                <w:rFonts w:hint="eastAsia" w:ascii="仿宋_GB2312" w:hAnsi="仿宋_GB2312" w:eastAsia="仿宋_GB2312" w:cs="仿宋_GB2312"/>
                <w:b w:val="0"/>
                <w:bCs/>
                <w:color w:val="000000" w:themeColor="text1"/>
                <w:sz w:val="24"/>
                <w:szCs w:val="24"/>
                <w:u w:val="none"/>
                <w14:textFill>
                  <w14:solidFill>
                    <w14:schemeClr w14:val="tx1"/>
                  </w14:solidFill>
                </w14:textFill>
              </w:rPr>
            </w:pPr>
            <w:r>
              <w:rPr>
                <w:rFonts w:hint="eastAsia" w:ascii="仿宋_GB2312" w:hAnsi="仿宋_GB2312" w:eastAsia="仿宋_GB2312" w:cs="仿宋_GB2312"/>
                <w:b w:val="0"/>
                <w:bCs/>
                <w:color w:val="000000" w:themeColor="text1"/>
                <w:sz w:val="24"/>
                <w:szCs w:val="24"/>
                <w:u w:val="none"/>
                <w14:textFill>
                  <w14:solidFill>
                    <w14:schemeClr w14:val="tx1"/>
                  </w14:solidFill>
                </w14:textFill>
              </w:rPr>
              <w:t xml:space="preserve">政务信息资源目录体系 第6部分：技术管理要求 </w:t>
            </w:r>
          </w:p>
        </w:tc>
      </w:tr>
    </w:tbl>
    <w:p>
      <w:pPr>
        <w:rPr>
          <w:rFonts w:hint="eastAsia" w:ascii="宋体" w:hAnsi="宋体" w:eastAsia="宋体" w:cs="宋体"/>
          <w:b/>
          <w:color w:val="000000" w:themeColor="text1"/>
          <w:sz w:val="20"/>
          <w:szCs w:val="20"/>
          <w:u w:val="none"/>
          <w14:textFill>
            <w14:solidFill>
              <w14:schemeClr w14:val="tx1"/>
            </w14:solidFill>
          </w14:textFill>
        </w:rPr>
      </w:pPr>
    </w:p>
    <w:p>
      <w:pPr>
        <w:pStyle w:val="230"/>
        <w:ind w:left="1134" w:hanging="964"/>
        <w:rPr>
          <w:rFonts w:hint="eastAsia" w:ascii="宋体" w:hAnsi="宋体" w:eastAsia="宋体"/>
          <w:b/>
          <w:color w:val="000000" w:themeColor="text1"/>
          <w:sz w:val="28"/>
          <w:szCs w:val="28"/>
          <w:u w:val="none"/>
          <w14:textFill>
            <w14:solidFill>
              <w14:schemeClr w14:val="tx1"/>
            </w14:solidFill>
          </w14:textFill>
        </w:rPr>
      </w:pPr>
    </w:p>
    <w:p>
      <w:pPr>
        <w:pStyle w:val="230"/>
        <w:ind w:left="1134" w:hanging="964"/>
        <w:rPr>
          <w:rFonts w:hint="eastAsia" w:ascii="宋体" w:hAnsi="宋体" w:eastAsia="宋体"/>
          <w:b/>
          <w:color w:val="000000" w:themeColor="text1"/>
          <w:sz w:val="28"/>
          <w:szCs w:val="28"/>
          <w:u w:val="none"/>
          <w14:textFill>
            <w14:solidFill>
              <w14:schemeClr w14:val="tx1"/>
            </w14:solidFill>
          </w14:textFill>
        </w:rPr>
      </w:pPr>
    </w:p>
    <w:p>
      <w:pPr>
        <w:pStyle w:val="230"/>
        <w:ind w:left="1134" w:hanging="964"/>
        <w:rPr>
          <w:rFonts w:hint="eastAsia" w:ascii="宋体" w:hAnsi="宋体" w:eastAsia="宋体"/>
          <w:b/>
          <w:color w:val="000000" w:themeColor="text1"/>
          <w:sz w:val="28"/>
          <w:szCs w:val="28"/>
          <w:u w:val="none"/>
          <w14:textFill>
            <w14:solidFill>
              <w14:schemeClr w14:val="tx1"/>
            </w14:solidFill>
          </w14:textFill>
        </w:rPr>
      </w:pPr>
    </w:p>
    <w:p>
      <w:pPr>
        <w:pStyle w:val="230"/>
        <w:ind w:left="1134" w:hanging="964"/>
        <w:rPr>
          <w:rFonts w:hint="eastAsia" w:ascii="宋体" w:hAnsi="宋体" w:eastAsia="宋体"/>
          <w:b/>
          <w:color w:val="000000" w:themeColor="text1"/>
          <w:sz w:val="28"/>
          <w:szCs w:val="28"/>
          <w:u w:val="none"/>
          <w14:textFill>
            <w14:solidFill>
              <w14:schemeClr w14:val="tx1"/>
            </w14:solidFill>
          </w14:textFill>
        </w:rPr>
      </w:pPr>
    </w:p>
    <w:p>
      <w:pPr>
        <w:pStyle w:val="230"/>
        <w:rPr>
          <w:rFonts w:hint="eastAsia" w:ascii="宋体" w:hAnsi="宋体" w:eastAsia="宋体"/>
          <w:b/>
          <w:color w:val="000000" w:themeColor="text1"/>
          <w:sz w:val="28"/>
          <w:szCs w:val="28"/>
          <w:u w:val="none"/>
          <w14:textFill>
            <w14:solidFill>
              <w14:schemeClr w14:val="tx1"/>
            </w14:solidFill>
          </w14:textFill>
        </w:rPr>
      </w:pPr>
    </w:p>
    <w:p>
      <w:pPr>
        <w:adjustRightInd w:val="0"/>
        <w:snapToGrid w:val="0"/>
        <w:spacing w:before="120" w:beforeLines="50" w:after="120" w:afterLines="50" w:line="300" w:lineRule="auto"/>
        <w:outlineLvl w:val="0"/>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u w:val="none"/>
          <w14:textFill>
            <w14:solidFill>
              <w14:schemeClr w14:val="tx1"/>
            </w14:solidFill>
          </w14:textFill>
        </w:rPr>
        <w:br w:type="page"/>
      </w:r>
      <w:r>
        <w:rPr>
          <w:rFonts w:hint="eastAsia" w:ascii="宋体" w:hAnsi="宋体" w:eastAsia="宋体" w:cs="宋体"/>
          <w:b/>
          <w:color w:val="000000" w:themeColor="text1"/>
          <w:sz w:val="24"/>
          <w:szCs w:val="24"/>
          <w:u w:val="none"/>
          <w14:textFill>
            <w14:solidFill>
              <w14:schemeClr w14:val="tx1"/>
            </w14:solidFill>
          </w14:textFill>
        </w:rPr>
        <w:t>附件 2 ：项目建设内容</w:t>
      </w:r>
    </w:p>
    <w:p>
      <w:pPr>
        <w:adjustRightInd w:val="0"/>
        <w:snapToGrid w:val="0"/>
        <w:spacing w:before="120" w:beforeLines="50" w:after="120" w:afterLines="50" w:line="300" w:lineRule="auto"/>
        <w:jc w:val="center"/>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维护内容</w:t>
      </w:r>
    </w:p>
    <w:p>
      <w:pPr>
        <w:numPr>
          <w:ilvl w:val="0"/>
          <w:numId w:val="10"/>
        </w:numPr>
        <w:adjustRightInd w:val="0"/>
        <w:snapToGrid w:val="0"/>
        <w:spacing w:before="120" w:beforeLines="50" w:after="120" w:afterLines="50" w:line="300" w:lineRule="auto"/>
        <w:rPr>
          <w:rFonts w:hint="default" w:ascii="宋体" w:hAnsi="宋体" w:eastAsia="宋体" w:cs="宋体"/>
          <w:b/>
          <w:color w:val="000000" w:themeColor="text1"/>
          <w:sz w:val="24"/>
          <w:szCs w:val="24"/>
          <w:u w:val="none"/>
          <w14:textFill>
            <w14:solidFill>
              <w14:schemeClr w14:val="tx1"/>
            </w14:solidFill>
          </w14:textFill>
        </w:rPr>
      </w:pPr>
      <w:r>
        <w:rPr>
          <w:rFonts w:hint="default" w:ascii="宋体" w:hAnsi="宋体" w:eastAsia="宋体" w:cs="宋体"/>
          <w:b/>
          <w:color w:val="000000" w:themeColor="text1"/>
          <w:sz w:val="24"/>
          <w:szCs w:val="24"/>
          <w:u w:val="none"/>
          <w14:textFill>
            <w14:solidFill>
              <w14:schemeClr w14:val="tx1"/>
            </w14:solidFill>
          </w14:textFill>
        </w:rPr>
        <w:t>项目总体目标</w:t>
      </w:r>
    </w:p>
    <w:p>
      <w:pPr>
        <w:pStyle w:val="2"/>
        <w:keepNext w:val="0"/>
        <w:keepLines w:val="0"/>
        <w:pageBreakBefore w:val="0"/>
        <w:widowControl w:val="0"/>
        <w:kinsoku/>
        <w:wordWrap/>
        <w:overflowPunct/>
        <w:topLinePunct w:val="0"/>
        <w:autoSpaceDE/>
        <w:autoSpaceDN/>
        <w:bidi w:val="0"/>
        <w:adjustRightInd/>
        <w:snapToGrid/>
        <w:spacing w:after="120" w:line="520" w:lineRule="exact"/>
        <w:ind w:left="0" w:leftChars="0" w:right="0" w:rightChars="0" w:firstLine="480" w:firstLineChars="200"/>
        <w:jc w:val="both"/>
        <w:textAlignment w:val="auto"/>
        <w:outlineLvl w:val="9"/>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t>对海南省建设工程质量检测监管信息系统及其相关应用系统服务器资产进行管理，定期梳理服务器资源状况、数据分布情况、网络专线及带宽情况，合理使用服务器资源，根据不同的服务需求，分配不同配置的服务器，确保服务器资源的合理利用，</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配备至少6名专职的技术人员提供全天候售后运维服务及技术支持，确保信息系统正常运转。</w:t>
      </w:r>
    </w:p>
    <w:p>
      <w:pPr>
        <w:pStyle w:val="2"/>
        <w:keepNext w:val="0"/>
        <w:keepLines w:val="0"/>
        <w:pageBreakBefore w:val="0"/>
        <w:widowControl w:val="0"/>
        <w:kinsoku/>
        <w:wordWrap/>
        <w:overflowPunct/>
        <w:topLinePunct w:val="0"/>
        <w:autoSpaceDE/>
        <w:autoSpaceDN/>
        <w:bidi w:val="0"/>
        <w:adjustRightInd/>
        <w:snapToGrid/>
        <w:spacing w:after="120"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t>依据网络安全防护等专项工作要求对海南省建设工程质量检测监管信息系统进行安全加固，以保证信息系统安全稳定运行。</w:t>
      </w:r>
    </w:p>
    <w:p>
      <w:pPr>
        <w:pStyle w:val="2"/>
        <w:keepNext w:val="0"/>
        <w:keepLines w:val="0"/>
        <w:pageBreakBefore w:val="0"/>
        <w:widowControl w:val="0"/>
        <w:kinsoku/>
        <w:wordWrap/>
        <w:overflowPunct/>
        <w:topLinePunct w:val="0"/>
        <w:autoSpaceDE/>
        <w:autoSpaceDN/>
        <w:bidi w:val="0"/>
        <w:adjustRightInd/>
        <w:snapToGrid/>
        <w:spacing w:after="120"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t>参照巡检要求标准，定期对业务程序进行巡检要素的轮询监控操作，消除巡检异常项、软件告警等，密切注意系统情况。按要求对海南省建设工程质量检测监管信息系统提供响应支持服务和故障处理服务。</w:t>
      </w:r>
    </w:p>
    <w:p>
      <w:pPr>
        <w:pStyle w:val="2"/>
        <w:keepNext w:val="0"/>
        <w:keepLines w:val="0"/>
        <w:pageBreakBefore w:val="0"/>
        <w:widowControl w:val="0"/>
        <w:kinsoku/>
        <w:wordWrap/>
        <w:overflowPunct/>
        <w:topLinePunct w:val="0"/>
        <w:autoSpaceDE/>
        <w:autoSpaceDN/>
        <w:bidi w:val="0"/>
        <w:adjustRightInd/>
        <w:snapToGrid/>
        <w:spacing w:after="120"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bidi="ar-SA"/>
          <w14:textFill>
            <w14:solidFill>
              <w14:schemeClr w14:val="tx1"/>
            </w14:solidFill>
          </w14:textFill>
        </w:rPr>
        <w:t>针对应用系统的业务需求变更，导致对应报表调整、代码功能缺陷，或由于故障、迁移、安全等要求提出的维护需求，提供源代码维护服务，提供报表调整或纠错性bug修复服务的迭代服务，保证系统的可用性。按要求面向其他业务系统提供海南省建设工程质量检测监管信息系统相关的技术专家支持服务。</w:t>
      </w:r>
    </w:p>
    <w:p>
      <w:pPr>
        <w:numPr>
          <w:ilvl w:val="0"/>
          <w:numId w:val="10"/>
        </w:numPr>
        <w:adjustRightInd w:val="0"/>
        <w:snapToGrid w:val="0"/>
        <w:spacing w:before="120" w:beforeLines="50" w:after="120" w:afterLines="50" w:line="300" w:lineRule="auto"/>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项目工期要求</w:t>
      </w:r>
    </w:p>
    <w:p>
      <w:pPr>
        <w:adjustRightInd w:val="0"/>
        <w:snapToGrid w:val="0"/>
        <w:spacing w:before="120" w:beforeLines="50" w:after="120" w:afterLines="50" w:line="300" w:lineRule="auto"/>
        <w:ind w:firstLine="480" w:firstLineChars="200"/>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合同履行期限：</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年</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月</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日至</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年</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月</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日</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止</w:t>
      </w:r>
      <w:r>
        <w:rPr>
          <w:rFonts w:hint="eastAsia" w:ascii="仿宋_GB2312" w:hAnsi="仿宋_GB2312" w:eastAsia="仿宋_GB2312" w:cs="仿宋_GB2312"/>
          <w:bCs w:val="0"/>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14:textFill>
            <w14:solidFill>
              <w14:schemeClr w14:val="tx1"/>
            </w14:solidFill>
          </w14:textFill>
        </w:rPr>
        <w:t>。</w:t>
      </w:r>
    </w:p>
    <w:p>
      <w:pPr>
        <w:numPr>
          <w:ilvl w:val="0"/>
          <w:numId w:val="10"/>
        </w:numPr>
        <w:adjustRightInd w:val="0"/>
        <w:snapToGrid w:val="0"/>
        <w:spacing w:before="120" w:beforeLines="50" w:after="120" w:afterLines="50" w:line="300" w:lineRule="auto"/>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项目建设内容</w:t>
      </w:r>
    </w:p>
    <w:p>
      <w:pPr>
        <w:pStyle w:val="2"/>
        <w:rPr>
          <w:rFonts w:hint="eastAsia" w:ascii="宋体" w:hAnsi="宋体" w:eastAsia="宋体" w:cs="宋体"/>
          <w:b/>
          <w:color w:val="000000" w:themeColor="text1"/>
          <w:sz w:val="24"/>
          <w:szCs w:val="24"/>
          <w:u w:val="none"/>
          <w14:textFill>
            <w14:solidFill>
              <w14:schemeClr w14:val="tx1"/>
            </w14:solidFill>
          </w14:textFill>
        </w:rPr>
      </w:pPr>
    </w:p>
    <w:p>
      <w:pPr>
        <w:pStyle w:val="4"/>
        <w:rPr>
          <w:rFonts w:hint="eastAsia" w:ascii="宋体" w:hAnsi="宋体" w:eastAsia="宋体" w:cs="宋体"/>
          <w:b/>
          <w:color w:val="000000" w:themeColor="text1"/>
          <w:sz w:val="24"/>
          <w:szCs w:val="24"/>
          <w:u w:val="none"/>
          <w14:textFill>
            <w14:solidFill>
              <w14:schemeClr w14:val="tx1"/>
            </w14:solidFill>
          </w14:textFill>
        </w:rPr>
      </w:pPr>
    </w:p>
    <w:p>
      <w:pPr>
        <w:rPr>
          <w:rFonts w:hint="eastAsia" w:ascii="宋体" w:hAnsi="宋体" w:eastAsia="宋体" w:cs="宋体"/>
          <w:b/>
          <w:color w:val="000000" w:themeColor="text1"/>
          <w:sz w:val="24"/>
          <w:szCs w:val="24"/>
          <w:u w:val="none"/>
          <w14:textFill>
            <w14:solidFill>
              <w14:schemeClr w14:val="tx1"/>
            </w14:solidFill>
          </w14:textFill>
        </w:rPr>
      </w:pPr>
    </w:p>
    <w:p>
      <w:pPr>
        <w:pStyle w:val="2"/>
        <w:rPr>
          <w:rFonts w:hint="eastAsia"/>
        </w:rPr>
      </w:pPr>
    </w:p>
    <w:tbl>
      <w:tblPr>
        <w:tblStyle w:val="45"/>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678"/>
        <w:gridCol w:w="4240"/>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序号</w:t>
            </w:r>
          </w:p>
        </w:tc>
        <w:tc>
          <w:tcPr>
            <w:tcW w:w="1678" w:type="dxa"/>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服务项</w:t>
            </w:r>
          </w:p>
        </w:tc>
        <w:tc>
          <w:tcPr>
            <w:tcW w:w="4240" w:type="dxa"/>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服务范围及工作内容</w:t>
            </w:r>
          </w:p>
        </w:tc>
        <w:tc>
          <w:tcPr>
            <w:tcW w:w="1912" w:type="dxa"/>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color w:val="000000" w:themeColor="text1"/>
                <w:sz w:val="24"/>
                <w:szCs w:val="24"/>
                <w:u w:val="none"/>
                <w:lang w:eastAsia="zh-CN"/>
                <w14:textFill>
                  <w14:solidFill>
                    <w14:schemeClr w14:val="tx1"/>
                  </w14:solidFill>
                </w14:textFill>
              </w:rPr>
            </w:pPr>
            <w:r>
              <w:rPr>
                <w:rFonts w:hint="eastAsia" w:ascii="宋体" w:hAnsi="宋体" w:eastAsia="宋体" w:cs="宋体"/>
                <w:b/>
                <w:bCs/>
                <w:color w:val="000000" w:themeColor="text1"/>
                <w:sz w:val="24"/>
                <w:szCs w:val="24"/>
                <w:u w:val="no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14:textFill>
                  <w14:solidFill>
                    <w14:schemeClr w14:val="tx1"/>
                  </w14:solidFill>
                </w14:textFill>
              </w:rPr>
              <w:t>1</w:t>
            </w:r>
          </w:p>
        </w:tc>
        <w:tc>
          <w:tcPr>
            <w:tcW w:w="1678" w:type="dxa"/>
          </w:tcPr>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p>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p>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p>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p>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系统资源管理</w:t>
            </w:r>
          </w:p>
          <w:p>
            <w:pPr>
              <w:keepNext w:val="0"/>
              <w:keepLines w:val="0"/>
              <w:pageBreakBefore w:val="0"/>
              <w:widowControl w:val="0"/>
              <w:kinsoku/>
              <w:wordWrap/>
              <w:overflowPunct/>
              <w:topLinePunct w:val="0"/>
              <w:bidi w:val="0"/>
              <w:spacing w:line="400" w:lineRule="exact"/>
              <w:jc w:val="center"/>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p>
        </w:tc>
        <w:tc>
          <w:tcPr>
            <w:tcW w:w="4240" w:type="dxa"/>
          </w:tcPr>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14:textFill>
                  <w14:solidFill>
                    <w14:schemeClr w14:val="tx1"/>
                  </w14:solidFill>
                </w14:textFill>
              </w:rPr>
              <w:t>及其相关应用系统服务器资产进行管理，定期梳理服务器资源状况、数据分布情况、网络专线及带宽情况，合理使用服务器资源，根据不同的服务需求，分配不同配置的服务器，确保服务器资源的合理利用</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配备至少6名专职的技术人员提供全天候售后运维服务及技术支持，确保信息系统正常运转。</w:t>
            </w:r>
          </w:p>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14:textFill>
                  <w14:solidFill>
                    <w14:schemeClr w14:val="tx1"/>
                  </w14:solidFill>
                </w14:textFill>
              </w:rPr>
              <w:t>2</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系统安全加固</w:t>
            </w:r>
          </w:p>
        </w:tc>
        <w:tc>
          <w:tcPr>
            <w:tcW w:w="4240" w:type="dxa"/>
          </w:tcPr>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因开展涉及网络安全防护等专项工作，为达到安全防护要求可能存在操作系统、数据库、中间件等的调整和变更，需对其进行安全加固。配合开展相关系统的基线扫描、差距测评中的实施修复等工作，以保证信息系统安全稳定运行。</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3</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例行巡检及日常维护</w:t>
            </w:r>
          </w:p>
        </w:tc>
        <w:tc>
          <w:tcPr>
            <w:tcW w:w="4240" w:type="dxa"/>
          </w:tcPr>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针对服务器性能和容量、中间件和数据库可用性、业务连续性等方面设定巡检项，根据业务等级和巡检计划，制定例行巡检方案。通过检查分析，提前发现软件系统的故障异常、软件告警等，并及时适当处理，防止故障发生，提高业务连续性，并在重要时点通过现场或远程的方式对系统运行状态进行监控维护。</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4</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响应支持</w:t>
            </w:r>
          </w:p>
        </w:tc>
        <w:tc>
          <w:tcPr>
            <w:tcW w:w="4240"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按要求对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提供响应支持服务。提供平台运行所需要的账号维护管理、项目端数据接入（含管理数据以及各类监控设备实时监管数据），监管端数据推送、其他数据交换等服务。针对日常咨询、故障问题、专项任务、数据统计、服务投诉等服务请求进行统一登记，根据事件的性质、类别、等级进行判断，分派相关人员进行处理，并对事件处理全流程进行跟踪监督，确保服务请求得到及时的响应与处理。负责服务请求、告警监控等的响应和处理，根据事件分类进行派单处理。提供</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7</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w:t>
            </w: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统一客服支持服务，统一汇集故障信息，统一分配调度，保证问题反馈及故障能够及时处理。</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5</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故障处理</w:t>
            </w:r>
          </w:p>
        </w:tc>
        <w:tc>
          <w:tcPr>
            <w:tcW w:w="4240" w:type="dxa"/>
          </w:tcPr>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仿宋_GB2312" w:hAnsi="仿宋_GB2312" w:eastAsia="仿宋_GB2312" w:cs="仿宋_GB2312"/>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按要求对</w:t>
            </w:r>
            <w:r>
              <w:rPr>
                <w:rFonts w:hint="eastAsia" w:ascii="仿宋_GB2312" w:hAnsi="仿宋_GB2312" w:eastAsia="仿宋_GB2312" w:cs="仿宋_GB2312"/>
                <w:bCs w:val="0"/>
                <w:color w:val="000000" w:themeColor="text1"/>
                <w:spacing w:val="0"/>
                <w:kern w:val="0"/>
                <w:sz w:val="24"/>
                <w:szCs w:val="24"/>
                <w:u w:val="none"/>
                <w:lang w:val="en-US" w:eastAsia="zh-CN" w:bidi="ar-SA"/>
                <w14:textFill>
                  <w14:solidFill>
                    <w14:schemeClr w14:val="tx1"/>
                  </w14:solidFill>
                </w14:textFill>
              </w:rPr>
              <w:t>海南省建设工程质量检测监管信息系统</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提供故障处理服务。当发生故障时，按照故障定级和处理流程，及时响应，快速抢通故障点，尽早恢复业务，将故障对业务所造成的负面影响降到最低。在处理完毕后清理现场,提供故障处理简报。</w:t>
            </w:r>
          </w:p>
          <w:p>
            <w:pPr>
              <w:keepNext w:val="0"/>
              <w:keepLines w:val="0"/>
              <w:pageBreakBefore w:val="0"/>
              <w:widowControl w:val="0"/>
              <w:kinsoku/>
              <w:wordWrap/>
              <w:overflowPunct/>
              <w:topLinePunct w:val="0"/>
              <w:bidi w:val="0"/>
              <w:adjustRightInd w:val="0"/>
              <w:snapToGrid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color w:val="000000" w:themeColor="text1"/>
                <w:sz w:val="24"/>
                <w:szCs w:val="24"/>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及时配合甲方解决应用系统运行过程中发现的问题，针对应用系统服务运行过程发现 BUG，提出可行的解决和修复方案，协助业务系统工程师进行修复，在通过测试后协助甲方进行修复版本上线。</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6</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系统迭代服务</w:t>
            </w:r>
          </w:p>
        </w:tc>
        <w:tc>
          <w:tcPr>
            <w:tcW w:w="4240"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t>针对应用系统的业务需求变更，导致对应报表调整、代码功能缺陷，或由于故障、迁移、安全等要求提出的维护需求，提供源代码维护服务，提供报表调整或纠错性bug修复服务的迭代服务，保证系统的可用性。</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val="en-US" w:eastAsia="zh-CN"/>
                <w14:textFill>
                  <w14:solidFill>
                    <w14:schemeClr w14:val="tx1"/>
                  </w14:solidFill>
                </w14:textFill>
              </w:rPr>
              <w:t>7</w:t>
            </w:r>
          </w:p>
        </w:tc>
        <w:tc>
          <w:tcPr>
            <w:tcW w:w="1678" w:type="dxa"/>
            <w:vAlign w:val="center"/>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
                <w:bCs w:val="0"/>
                <w:color w:val="000000" w:themeColor="text1"/>
                <w:sz w:val="24"/>
                <w:szCs w:val="24"/>
                <w:u w:val="none"/>
                <w:lang w:eastAsia="zh-CN"/>
                <w14:textFill>
                  <w14:solidFill>
                    <w14:schemeClr w14:val="tx1"/>
                  </w14:solidFill>
                </w14:textFill>
              </w:rPr>
              <w:t>软件系统技术专家服务</w:t>
            </w:r>
          </w:p>
        </w:tc>
        <w:tc>
          <w:tcPr>
            <w:tcW w:w="4240"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r>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t>要求对信息系统提供技术专家支持服务，服务对象包含但不限于：应用程序、中间件、数据库、操作系统等组件，对其进行专项咨询、业务系统运行环境调优、技术疑难问题分析和处理等。对其他系统接入检测机构现场监管视频提供技术支持，配合甲方开展数据共享服务，做好与其他系统对接的技术支持服务。</w:t>
            </w:r>
          </w:p>
        </w:tc>
        <w:tc>
          <w:tcPr>
            <w:tcW w:w="1912" w:type="dxa"/>
          </w:tcPr>
          <w:p>
            <w:pPr>
              <w:keepNext w:val="0"/>
              <w:keepLines w:val="0"/>
              <w:pageBreakBefore w:val="0"/>
              <w:widowControl w:val="0"/>
              <w:kinsoku/>
              <w:wordWrap/>
              <w:overflowPunct/>
              <w:topLinePunct w:val="0"/>
              <w:bidi w:val="0"/>
              <w:spacing w:line="400" w:lineRule="exact"/>
              <w:textAlignment w:val="auto"/>
              <w:rPr>
                <w:rFonts w:hint="eastAsia" w:ascii="仿宋_GB2312" w:hAnsi="仿宋_GB2312" w:eastAsia="仿宋_GB2312" w:cs="仿宋_GB2312"/>
                <w:bCs w:val="0"/>
                <w:color w:val="000000" w:themeColor="text1"/>
                <w:sz w:val="24"/>
                <w:szCs w:val="24"/>
                <w:u w:val="none"/>
                <w:lang w:eastAsia="zh-CN"/>
                <w14:textFill>
                  <w14:solidFill>
                    <w14:schemeClr w14:val="tx1"/>
                  </w14:solidFill>
                </w14:textFill>
              </w:rPr>
            </w:pPr>
          </w:p>
        </w:tc>
      </w:tr>
    </w:tbl>
    <w:p>
      <w:pPr>
        <w:adjustRightInd w:val="0"/>
        <w:snapToGrid w:val="0"/>
        <w:spacing w:before="120" w:beforeLines="50" w:after="120" w:afterLines="50" w:line="360" w:lineRule="auto"/>
        <w:outlineLvl w:val="0"/>
        <w:rPr>
          <w:rFonts w:hint="eastAsia"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b/>
          <w:color w:val="000000" w:themeColor="text1"/>
          <w:u w:val="none"/>
          <w14:textFill>
            <w14:solidFill>
              <w14:schemeClr w14:val="tx1"/>
            </w14:solidFill>
          </w14:textFill>
        </w:rPr>
        <w:br w:type="page"/>
      </w:r>
      <w:r>
        <w:rPr>
          <w:rFonts w:hint="eastAsia" w:ascii="宋体" w:hAnsi="宋体" w:eastAsia="宋体" w:cs="宋体"/>
          <w:b/>
          <w:color w:val="000000" w:themeColor="text1"/>
          <w:sz w:val="24"/>
          <w:szCs w:val="24"/>
          <w:u w:val="none"/>
          <w14:textFill>
            <w14:solidFill>
              <w14:schemeClr w14:val="tx1"/>
            </w14:solidFill>
          </w14:textFill>
        </w:rPr>
        <w:t>附件</w:t>
      </w:r>
      <w:r>
        <w:rPr>
          <w:rFonts w:hint="eastAsia" w:ascii="宋体" w:hAnsi="宋体" w:cs="宋体"/>
          <w:b/>
          <w:bCs/>
          <w:color w:val="000000" w:themeColor="text1"/>
          <w:sz w:val="24"/>
          <w:szCs w:val="24"/>
          <w:u w:val="none"/>
          <w:lang w:val="en-US" w:eastAsia="zh-CN"/>
          <w14:textFill>
            <w14:solidFill>
              <w14:schemeClr w14:val="tx1"/>
            </w14:solidFill>
          </w14:textFill>
        </w:rPr>
        <w:t>3</w:t>
      </w:r>
      <w:r>
        <w:rPr>
          <w:rFonts w:hint="eastAsia" w:ascii="宋体" w:hAnsi="宋体" w:eastAsia="宋体" w:cs="宋体"/>
          <w:b/>
          <w:bCs/>
          <w:color w:val="000000" w:themeColor="text1"/>
          <w:sz w:val="24"/>
          <w:szCs w:val="24"/>
          <w:u w:val="none"/>
          <w14:textFill>
            <w14:solidFill>
              <w14:schemeClr w14:val="tx1"/>
            </w14:solidFill>
          </w14:textFill>
        </w:rPr>
        <w:t xml:space="preserve"> </w:t>
      </w:r>
      <w:r>
        <w:rPr>
          <w:rFonts w:hint="eastAsia" w:ascii="宋体" w:hAnsi="宋体" w:eastAsia="宋体" w:cs="宋体"/>
          <w:bCs/>
          <w:color w:val="000000" w:themeColor="text1"/>
          <w:sz w:val="24"/>
          <w:szCs w:val="24"/>
          <w:u w:val="none"/>
          <w14:textFill>
            <w14:solidFill>
              <w14:schemeClr w14:val="tx1"/>
            </w14:solidFill>
          </w14:textFill>
        </w:rPr>
        <w:t>：</w:t>
      </w:r>
    </w:p>
    <w:p>
      <w:pPr>
        <w:tabs>
          <w:tab w:val="left" w:pos="4140"/>
          <w:tab w:val="left" w:pos="8820"/>
        </w:tabs>
        <w:adjustRightInd w:val="0"/>
        <w:snapToGrid w:val="0"/>
        <w:spacing w:line="360" w:lineRule="auto"/>
        <w:ind w:firstLine="241" w:firstLineChars="100"/>
        <w:jc w:val="center"/>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b/>
          <w:color w:val="000000" w:themeColor="text1"/>
          <w:sz w:val="24"/>
          <w:szCs w:val="24"/>
          <w:u w:val="none"/>
          <w14:textFill>
            <w14:solidFill>
              <w14:schemeClr w14:val="tx1"/>
            </w14:solidFill>
          </w14:textFill>
        </w:rPr>
        <w:t>保密责任书</w:t>
      </w:r>
    </w:p>
    <w:p>
      <w:pPr>
        <w:tabs>
          <w:tab w:val="left" w:pos="4140"/>
          <w:tab w:val="left" w:pos="8820"/>
        </w:tabs>
        <w:adjustRightInd w:val="0"/>
        <w:snapToGrid w:val="0"/>
        <w:spacing w:line="360" w:lineRule="auto"/>
        <w:ind w:firstLine="241" w:firstLineChars="100"/>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项目</w:t>
      </w:r>
      <w:r>
        <w:rPr>
          <w:rFonts w:hint="eastAsia" w:ascii="宋体" w:hAnsi="宋体" w:cs="宋体"/>
          <w:b/>
          <w:bCs/>
          <w:color w:val="000000" w:themeColor="text1"/>
          <w:sz w:val="24"/>
          <w:szCs w:val="24"/>
          <w:u w:val="none"/>
          <w:lang w:eastAsia="zh-CN"/>
          <w14:textFill>
            <w14:solidFill>
              <w14:schemeClr w14:val="tx1"/>
            </w14:solidFill>
          </w14:textFill>
        </w:rPr>
        <w:t>委托方（甲方）</w:t>
      </w:r>
      <w:r>
        <w:rPr>
          <w:rFonts w:hint="eastAsia" w:ascii="宋体" w:hAnsi="宋体" w:eastAsia="宋体" w:cs="宋体"/>
          <w:b/>
          <w:bCs/>
          <w:color w:val="000000" w:themeColor="text1"/>
          <w:sz w:val="24"/>
          <w:szCs w:val="24"/>
          <w:u w:val="none"/>
          <w14:textFill>
            <w14:solidFill>
              <w14:schemeClr w14:val="tx1"/>
            </w14:solidFill>
          </w14:textFill>
        </w:rPr>
        <w:t>：</w:t>
      </w:r>
      <w:r>
        <w:rPr>
          <w:rFonts w:hint="eastAsia" w:ascii="宋体" w:hAnsi="宋体" w:cs="宋体"/>
          <w:b/>
          <w:bCs/>
          <w:color w:val="000000" w:themeColor="text1"/>
          <w:sz w:val="24"/>
          <w:szCs w:val="24"/>
          <w:u w:val="non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海南省建设工程质量安全监督管理局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hint="eastAsia"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项目</w:t>
      </w:r>
      <w:r>
        <w:rPr>
          <w:rFonts w:hint="eastAsia" w:ascii="宋体" w:hAnsi="宋体" w:cs="宋体"/>
          <w:b/>
          <w:bCs/>
          <w:color w:val="000000" w:themeColor="text1"/>
          <w:sz w:val="24"/>
          <w:szCs w:val="24"/>
          <w:u w:val="none"/>
          <w:lang w:eastAsia="zh-CN"/>
          <w14:textFill>
            <w14:solidFill>
              <w14:schemeClr w14:val="tx1"/>
            </w14:solidFill>
          </w14:textFill>
        </w:rPr>
        <w:t>受托方（乙方）</w:t>
      </w:r>
      <w:r>
        <w:rPr>
          <w:rFonts w:hint="default" w:ascii="宋体" w:hAnsi="宋体" w:eastAsia="宋体" w:cs="宋体"/>
          <w:b/>
          <w:bCs/>
          <w:color w:val="000000" w:themeColor="text1"/>
          <w:sz w:val="24"/>
          <w:szCs w:val="24"/>
          <w:u w:val="none"/>
          <w14:textFill>
            <w14:solidFill>
              <w14:schemeClr w14:val="tx1"/>
            </w14:solidFill>
          </w14:textFill>
        </w:rPr>
        <w:t>：</w:t>
      </w:r>
      <w:r>
        <w:rPr>
          <w:rFonts w:hint="default"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b/>
          <w:bCs w:val="0"/>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default" w:ascii="宋体" w:hAnsi="宋体" w:eastAsia="宋体" w:cs="宋体"/>
          <w:color w:val="000000" w:themeColor="text1"/>
          <w:sz w:val="24"/>
          <w:szCs w:val="24"/>
          <w:u w:val="none"/>
          <w14:textFill>
            <w14:solidFill>
              <w14:schemeClr w14:val="tx1"/>
            </w14:solidFill>
          </w14:textFill>
        </w:rPr>
        <w:t xml:space="preserve">                              </w:t>
      </w:r>
    </w:p>
    <w:p>
      <w:pPr>
        <w:tabs>
          <w:tab w:val="left" w:pos="4140"/>
          <w:tab w:val="left" w:pos="8820"/>
        </w:tabs>
        <w:adjustRightInd w:val="0"/>
        <w:snapToGrid w:val="0"/>
        <w:spacing w:line="360" w:lineRule="auto"/>
        <w:ind w:firstLine="241" w:firstLineChars="100"/>
        <w:rPr>
          <w:rFonts w:hint="default" w:ascii="宋体" w:hAnsi="宋体" w:eastAsia="宋体" w:cs="宋体"/>
          <w:color w:val="000000" w:themeColor="text1"/>
          <w:sz w:val="24"/>
          <w:szCs w:val="24"/>
          <w:u w:val="single"/>
          <w:lang w:val="en-US"/>
          <w14:textFill>
            <w14:solidFill>
              <w14:schemeClr w14:val="tx1"/>
            </w14:solidFill>
          </w14:textFill>
        </w:rPr>
      </w:pPr>
      <w:r>
        <w:rPr>
          <w:rFonts w:hint="eastAsia" w:ascii="宋体" w:hAnsi="宋体" w:eastAsia="宋体" w:cs="宋体"/>
          <w:b/>
          <w:bCs/>
          <w:color w:val="000000" w:themeColor="text1"/>
          <w:sz w:val="24"/>
          <w:szCs w:val="24"/>
          <w:u w:val="none"/>
          <w14:textFill>
            <w14:solidFill>
              <w14:schemeClr w14:val="tx1"/>
            </w14:solidFill>
          </w14:textFill>
        </w:rPr>
        <w:t>保密期限：</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default" w:ascii="宋体" w:hAnsi="宋体" w:eastAsia="宋体" w:cs="宋体"/>
          <w:color w:val="000000" w:themeColor="text1"/>
          <w:sz w:val="24"/>
          <w:szCs w:val="24"/>
          <w:u w:val="single"/>
          <w14:textFill>
            <w14:solidFill>
              <w14:schemeClr w14:val="tx1"/>
            </w14:solidFill>
          </w14:textFill>
        </w:rPr>
        <w:t>一年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p>
    <w:p>
      <w:pPr>
        <w:tabs>
          <w:tab w:val="left" w:pos="4140"/>
          <w:tab w:val="left" w:pos="8820"/>
        </w:tabs>
        <w:adjustRightInd w:val="0"/>
        <w:snapToGrid w:val="0"/>
        <w:spacing w:line="360" w:lineRule="auto"/>
        <w:ind w:firstLine="240" w:firstLineChars="100"/>
        <w:rPr>
          <w:rFonts w:hint="eastAsia" w:ascii="宋体" w:hAnsi="宋体" w:eastAsia="宋体" w:cs="宋体"/>
          <w:color w:val="000000" w:themeColor="text1"/>
          <w:sz w:val="24"/>
          <w:szCs w:val="24"/>
          <w:u w:val="none"/>
          <w14:textFill>
            <w14:solidFill>
              <w14:schemeClr w14:val="tx1"/>
            </w14:solidFill>
          </w14:textFill>
        </w:rPr>
      </w:pPr>
    </w:p>
    <w:p>
      <w:pPr>
        <w:tabs>
          <w:tab w:val="left" w:pos="4140"/>
          <w:tab w:val="left" w:pos="8820"/>
        </w:tabs>
        <w:adjustRightInd w:val="0"/>
        <w:snapToGrid w:val="0"/>
        <w:spacing w:line="360" w:lineRule="auto"/>
        <w:ind w:firstLine="480" w:firstLineChars="200"/>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在参加该项目工作中，为了有效保护国家机密，做好涉密计算机信息系统维护的保密工作，本公司项目参加人员应保持高度的责任感和敬业精神，愿意承担如下保密义务和责任：</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本公司有义务教育员工严格执行国家保密法律法规，健全保密管理制度，采取有效的管理措施，保证本公司员工不泄露国家秘密。</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不利用工作之便在客户单位查阅国家秘密信息。</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不使用任何涉密工程项目案例在非涉密单位进行演示或宣传。</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任何涉密项目的工程方案和项目造价不对外泄露。</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不利用工程建设的机会了解、泄露涉密单位的人员、机构编制等情况。</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不泄露涉密单位的地址、电话、建筑布局等资料。</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不泄露涉密单位的内部管理制度。</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不泄露涉密单位的安全保密制度。</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不泄露涉密单位的安全保卫情况。</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发生泄密情况时应立即向客户单位和保密工作部门报告。</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在工作中发生国家秘密泄露，必须积极协助保密工作部门查处。</w:t>
      </w:r>
    </w:p>
    <w:p>
      <w:pPr>
        <w:widowControl w:val="0"/>
        <w:numPr>
          <w:ilvl w:val="0"/>
          <w:numId w:val="11"/>
        </w:numPr>
        <w:tabs>
          <w:tab w:val="left" w:pos="709"/>
          <w:tab w:val="left" w:pos="8820"/>
        </w:tabs>
        <w:adjustRightInd w:val="0"/>
        <w:snapToGrid w:val="0"/>
        <w:spacing w:line="360" w:lineRule="auto"/>
        <w:jc w:val="both"/>
        <w:rPr>
          <w:rFonts w:hint="eastAsia" w:ascii="仿宋_GB2312" w:hAnsi="仿宋_GB2312" w:eastAsia="仿宋_GB2312" w:cs="仿宋_GB2312"/>
          <w:color w:val="000000" w:themeColor="text1"/>
          <w:sz w:val="24"/>
          <w:szCs w:val="24"/>
          <w:u w:val="none"/>
          <w14:textFill>
            <w14:solidFill>
              <w14:schemeClr w14:val="tx1"/>
            </w14:solidFill>
          </w14:textFill>
        </w:rPr>
      </w:pPr>
      <w:r>
        <w:rPr>
          <w:rFonts w:hint="eastAsia" w:ascii="仿宋_GB2312" w:hAnsi="仿宋_GB2312" w:eastAsia="仿宋_GB2312" w:cs="仿宋_GB2312"/>
          <w:color w:val="000000" w:themeColor="text1"/>
          <w:sz w:val="24"/>
          <w:szCs w:val="24"/>
          <w:u w:val="none"/>
          <w14:textFill>
            <w14:solidFill>
              <w14:schemeClr w14:val="tx1"/>
            </w14:solidFill>
          </w14:textFill>
        </w:rPr>
        <w:t xml:space="preserve">由于维护工作造成国家秘密泄露，愿意接受保密工作部门的处罚，赔偿损失和承担一切法律责任。                                   </w:t>
      </w:r>
    </w:p>
    <w:p>
      <w:pPr>
        <w:tabs>
          <w:tab w:val="left" w:pos="4140"/>
          <w:tab w:val="left" w:pos="8820"/>
        </w:tabs>
        <w:adjustRightInd w:val="0"/>
        <w:snapToGrid w:val="0"/>
        <w:spacing w:line="360" w:lineRule="auto"/>
        <w:jc w:val="center"/>
        <w:rPr>
          <w:rFonts w:hint="eastAsia" w:ascii="宋体" w:hAnsi="宋体" w:eastAsia="宋体" w:cs="宋体"/>
          <w:color w:val="000000" w:themeColor="text1"/>
          <w:sz w:val="20"/>
          <w:szCs w:val="20"/>
          <w:u w:val="none"/>
          <w14:textFill>
            <w14:solidFill>
              <w14:schemeClr w14:val="tx1"/>
            </w14:solidFill>
          </w14:textFill>
        </w:rPr>
      </w:pPr>
    </w:p>
    <w:p>
      <w:pPr>
        <w:tabs>
          <w:tab w:val="left" w:pos="4140"/>
          <w:tab w:val="left" w:pos="8820"/>
        </w:tabs>
        <w:adjustRightInd w:val="0"/>
        <w:snapToGrid w:val="0"/>
        <w:spacing w:line="360" w:lineRule="auto"/>
        <w:jc w:val="center"/>
        <w:rPr>
          <w:rFonts w:hint="default" w:ascii="宋体" w:hAnsi="宋体" w:eastAsia="宋体" w:cs="宋体"/>
          <w:color w:val="000000" w:themeColor="text1"/>
          <w:sz w:val="24"/>
          <w:szCs w:val="24"/>
          <w:u w:val="none"/>
          <w14:textFill>
            <w14:solidFill>
              <w14:schemeClr w14:val="tx1"/>
            </w14:solidFill>
          </w14:textFill>
        </w:rPr>
      </w:pPr>
      <w:r>
        <w:rPr>
          <w:rFonts w:hint="default" w:ascii="宋体" w:hAnsi="宋体" w:eastAsia="宋体" w:cs="宋体"/>
          <w:color w:val="000000" w:themeColor="text1"/>
          <w:sz w:val="20"/>
          <w:szCs w:val="20"/>
          <w:u w:val="none"/>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公司代表签名：</w:t>
      </w:r>
      <w:r>
        <w:rPr>
          <w:rFonts w:hint="eastAsia" w:ascii="宋体" w:hAnsi="宋体"/>
          <w:b/>
          <w:bCs w:val="0"/>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default" w:ascii="宋体" w:hAnsi="宋体" w:eastAsia="宋体" w:cs="宋体"/>
          <w:color w:val="000000" w:themeColor="text1"/>
          <w:sz w:val="24"/>
          <w:szCs w:val="24"/>
          <w:u w:val="none"/>
          <w14:textFill>
            <w14:solidFill>
              <w14:schemeClr w14:val="tx1"/>
            </w14:solidFill>
          </w14:textFill>
        </w:rPr>
        <w:t xml:space="preserve">                  </w:t>
      </w:r>
    </w:p>
    <w:p>
      <w:pPr>
        <w:tabs>
          <w:tab w:val="left" w:pos="4140"/>
          <w:tab w:val="left" w:pos="8820"/>
        </w:tabs>
        <w:adjustRightInd w:val="0"/>
        <w:snapToGrid w:val="0"/>
        <w:spacing w:line="360" w:lineRule="auto"/>
        <w:jc w:val="center"/>
        <w:rPr>
          <w:rFonts w:hint="default" w:ascii="宋体" w:hAnsi="宋体" w:eastAsia="宋体" w:cs="宋体"/>
          <w:color w:val="000000" w:themeColor="text1"/>
          <w:sz w:val="24"/>
          <w:szCs w:val="24"/>
          <w:u w:val="none"/>
          <w14:textFill>
            <w14:solidFill>
              <w14:schemeClr w14:val="tx1"/>
            </w14:solidFill>
          </w14:textFill>
        </w:rPr>
      </w:pPr>
      <w:r>
        <w:rPr>
          <w:rFonts w:hint="eastAsia" w:ascii="宋体" w:hAnsi="宋体" w:eastAsia="宋体" w:cs="宋体"/>
          <w:color w:val="000000" w:themeColor="text1"/>
          <w:sz w:val="24"/>
          <w:szCs w:val="24"/>
          <w:u w:val="none"/>
          <w14:textFill>
            <w14:solidFill>
              <w14:schemeClr w14:val="tx1"/>
            </w14:solidFill>
          </w14:textFill>
        </w:rPr>
        <w:t xml:space="preserve"> </w:t>
      </w:r>
      <w:r>
        <w:rPr>
          <w:rFonts w:hint="default"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公章</w:t>
      </w:r>
      <w:r>
        <w:rPr>
          <w:rFonts w:hint="default" w:ascii="宋体" w:hAnsi="宋体" w:eastAsia="宋体" w:cs="宋体"/>
          <w:color w:val="000000" w:themeColor="text1"/>
          <w:sz w:val="24"/>
          <w:szCs w:val="24"/>
          <w:u w:val="none"/>
          <w14:textFill>
            <w14:solidFill>
              <w14:schemeClr w14:val="tx1"/>
            </w14:solidFill>
          </w14:textFill>
        </w:rPr>
        <w:t xml:space="preserve">                       </w:t>
      </w:r>
    </w:p>
    <w:p>
      <w:pPr>
        <w:tabs>
          <w:tab w:val="left" w:pos="4140"/>
          <w:tab w:val="left" w:pos="8820"/>
        </w:tabs>
        <w:adjustRightInd w:val="0"/>
        <w:snapToGrid w:val="0"/>
        <w:spacing w:line="360" w:lineRule="auto"/>
        <w:jc w:val="center"/>
        <w:rPr>
          <w:rFonts w:hint="default" w:ascii="宋体" w:hAnsi="宋体" w:eastAsia="宋体" w:cs="宋体"/>
          <w:b/>
          <w:color w:val="000000" w:themeColor="text1"/>
          <w:sz w:val="24"/>
          <w:szCs w:val="24"/>
          <w:u w:val="none"/>
          <w14:textFill>
            <w14:solidFill>
              <w14:schemeClr w14:val="tx1"/>
            </w14:solidFill>
          </w14:textFill>
        </w:rPr>
      </w:pPr>
      <w:r>
        <w:rPr>
          <w:rFonts w:hint="default" w:ascii="宋体" w:hAnsi="宋体" w:eastAsia="宋体" w:cs="宋体"/>
          <w:color w:val="000000" w:themeColor="text1"/>
          <w:sz w:val="24"/>
          <w:szCs w:val="24"/>
          <w:u w:val="none"/>
          <w14:textFill>
            <w14:solidFill>
              <w14:schemeClr w14:val="tx1"/>
            </w14:solidFill>
          </w14:textFill>
        </w:rPr>
        <w:t xml:space="preserve"> </w:t>
      </w:r>
      <w:r>
        <w:rPr>
          <w:rFonts w:hint="eastAsia" w:ascii="宋体" w:hAnsi="宋体" w:cs="宋体"/>
          <w:color w:val="000000" w:themeColor="text1"/>
          <w:sz w:val="24"/>
          <w:szCs w:val="24"/>
          <w:u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none"/>
          <w14:textFill>
            <w14:solidFill>
              <w14:schemeClr w14:val="tx1"/>
            </w14:solidFill>
          </w14:textFill>
        </w:rPr>
        <w:t>日期：</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年</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月</w:t>
      </w:r>
      <w:r>
        <w:rPr>
          <w:rFonts w:hint="eastAsia" w:ascii="仿宋_GB2312" w:hAnsi="仿宋_GB2312" w:eastAsia="仿宋_GB2312" w:cs="仿宋_GB2312"/>
          <w:b/>
          <w:bCs w:val="0"/>
          <w:color w:val="000000" w:themeColor="text1"/>
          <w:sz w:val="28"/>
          <w:szCs w:val="28"/>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u w:val="none"/>
          <w:lang w:eastAsia="zh-CN"/>
          <w14:textFill>
            <w14:solidFill>
              <w14:schemeClr w14:val="tx1"/>
            </w14:solidFill>
          </w14:textFill>
        </w:rPr>
        <w:t>日</w:t>
      </w:r>
      <w:r>
        <w:rPr>
          <w:rFonts w:hint="default" w:ascii="宋体" w:hAnsi="宋体" w:eastAsia="宋体" w:cs="宋体"/>
          <w:color w:val="000000" w:themeColor="text1"/>
          <w:sz w:val="24"/>
          <w:szCs w:val="24"/>
          <w:u w:val="none"/>
          <w14:textFill>
            <w14:solidFill>
              <w14:schemeClr w14:val="tx1"/>
            </w14:solidFill>
          </w14:textFill>
        </w:rPr>
        <w:t xml:space="preserve">                       </w:t>
      </w:r>
    </w:p>
    <w:p>
      <w:pPr>
        <w:pStyle w:val="8"/>
        <w:spacing w:before="0" w:after="0" w:line="240" w:lineRule="auto"/>
        <w:jc w:val="left"/>
        <w:rPr>
          <w:rFonts w:hint="default" w:ascii="宋体" w:hAnsi="宋体" w:eastAsia="宋体" w:cs="宋体"/>
          <w:b/>
          <w:color w:val="000000" w:themeColor="text1"/>
          <w:sz w:val="24"/>
          <w:szCs w:val="24"/>
          <w:u w:val="none"/>
          <w14:textFill>
            <w14:solidFill>
              <w14:schemeClr w14:val="tx1"/>
            </w14:solidFill>
          </w14:textFill>
        </w:rPr>
      </w:pPr>
      <w:r>
        <w:rPr>
          <w:rFonts w:hint="eastAsia" w:ascii="宋体" w:hAnsi="宋体" w:eastAsia="宋体" w:cs="宋体"/>
          <w:b/>
          <w:bCs w:val="0"/>
          <w:color w:val="000000" w:themeColor="text1"/>
          <w:kern w:val="2"/>
          <w:sz w:val="24"/>
          <w:szCs w:val="24"/>
          <w:u w:val="none"/>
          <w:lang w:val="en-US"/>
          <w14:textFill>
            <w14:solidFill>
              <w14:schemeClr w14:val="tx1"/>
            </w14:solidFill>
          </w14:textFill>
        </w:rPr>
        <w:t>附件5</w:t>
      </w:r>
      <w:r>
        <w:rPr>
          <w:rFonts w:hint="default" w:eastAsia="宋体" w:cs="宋体"/>
          <w:b/>
          <w:bCs w:val="0"/>
          <w:color w:val="000000" w:themeColor="text1"/>
          <w:kern w:val="2"/>
          <w:sz w:val="24"/>
          <w:szCs w:val="24"/>
          <w:u w:val="none"/>
          <w14:textFill>
            <w14:solidFill>
              <w14:schemeClr w14:val="tx1"/>
            </w14:solidFill>
          </w14:textFill>
        </w:rPr>
        <w:t>：项目组主要成员名单</w:t>
      </w:r>
    </w:p>
    <w:tbl>
      <w:tblPr>
        <w:tblStyle w:val="45"/>
        <w:tblpPr w:leftFromText="180" w:rightFromText="180" w:vertAnchor="page" w:horzAnchor="margin" w:tblpY="3157"/>
        <w:tblW w:w="8269" w:type="dxa"/>
        <w:tblInd w:w="0" w:type="dxa"/>
        <w:tblLayout w:type="fixed"/>
        <w:tblCellMar>
          <w:top w:w="0" w:type="dxa"/>
          <w:left w:w="108" w:type="dxa"/>
          <w:bottom w:w="0" w:type="dxa"/>
          <w:right w:w="108" w:type="dxa"/>
        </w:tblCellMar>
      </w:tblPr>
      <w:tblGrid>
        <w:gridCol w:w="1800"/>
        <w:gridCol w:w="1260"/>
        <w:gridCol w:w="1750"/>
        <w:gridCol w:w="1511"/>
        <w:gridCol w:w="1948"/>
      </w:tblGrid>
      <w:tr>
        <w:tblPrEx>
          <w:tblCellMar>
            <w:top w:w="0" w:type="dxa"/>
            <w:left w:w="108" w:type="dxa"/>
            <w:bottom w:w="0" w:type="dxa"/>
            <w:right w:w="108" w:type="dxa"/>
          </w:tblCellMar>
        </w:tblPrEx>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宋体" w:hAnsi="宋体" w:eastAsia="宋体" w:cs="宋体"/>
                <w:b/>
                <w:bCs w:val="0"/>
                <w:color w:val="000000" w:themeColor="text1"/>
                <w:u w:val="none"/>
                <w14:textFill>
                  <w14:solidFill>
                    <w14:schemeClr w14:val="tx1"/>
                  </w14:solidFill>
                </w14:textFill>
              </w:rPr>
            </w:pPr>
            <w:r>
              <w:rPr>
                <w:rFonts w:hint="eastAsia" w:ascii="宋体" w:hAnsi="宋体" w:eastAsia="宋体" w:cs="宋体"/>
                <w:b/>
                <w:bCs w:val="0"/>
                <w:color w:val="000000" w:themeColor="text1"/>
                <w:u w:val="none"/>
                <w14:textFill>
                  <w14:solidFill>
                    <w14:schemeClr w14:val="tx1"/>
                  </w14:solidFill>
                </w14:textFill>
              </w:rPr>
              <w:t>承担任务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宋体" w:hAnsi="宋体" w:eastAsia="宋体" w:cs="宋体"/>
                <w:b/>
                <w:bCs w:val="0"/>
                <w:color w:val="000000" w:themeColor="text1"/>
                <w:u w:val="none"/>
                <w14:textFill>
                  <w14:solidFill>
                    <w14:schemeClr w14:val="tx1"/>
                  </w14:solidFill>
                </w14:textFill>
              </w:rPr>
            </w:pPr>
            <w:r>
              <w:rPr>
                <w:rFonts w:hint="eastAsia" w:ascii="宋体" w:hAnsi="宋体" w:eastAsia="宋体" w:cs="宋体"/>
                <w:b/>
                <w:bCs w:val="0"/>
                <w:color w:val="000000" w:themeColor="text1"/>
                <w:u w:val="none"/>
                <w14:textFill>
                  <w14:solidFill>
                    <w14:schemeClr w14:val="tx1"/>
                  </w14:solidFill>
                </w14:textFill>
              </w:rPr>
              <w:t>姓名</w:t>
            </w: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宋体" w:hAnsi="宋体" w:eastAsia="宋体" w:cs="宋体"/>
                <w:b/>
                <w:bCs w:val="0"/>
                <w:color w:val="000000" w:themeColor="text1"/>
                <w:u w:val="none"/>
                <w14:textFill>
                  <w14:solidFill>
                    <w14:schemeClr w14:val="tx1"/>
                  </w14:solidFill>
                </w14:textFill>
              </w:rPr>
            </w:pPr>
            <w:r>
              <w:rPr>
                <w:rFonts w:hint="eastAsia" w:ascii="宋体" w:hAnsi="宋体" w:eastAsia="宋体" w:cs="宋体"/>
                <w:b/>
                <w:bCs w:val="0"/>
                <w:color w:val="000000" w:themeColor="text1"/>
                <w:u w:val="none"/>
                <w14:textFill>
                  <w14:solidFill>
                    <w14:schemeClr w14:val="tx1"/>
                  </w14:solidFill>
                </w14:textFill>
              </w:rPr>
              <w:t>职务</w:t>
            </w: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宋体" w:hAnsi="宋体" w:eastAsia="宋体" w:cs="宋体"/>
                <w:b/>
                <w:bCs w:val="0"/>
                <w:color w:val="000000" w:themeColor="text1"/>
                <w:u w:val="none"/>
                <w14:textFill>
                  <w14:solidFill>
                    <w14:schemeClr w14:val="tx1"/>
                  </w14:solidFill>
                </w14:textFill>
              </w:rPr>
            </w:pPr>
            <w:r>
              <w:rPr>
                <w:rFonts w:hint="eastAsia" w:ascii="宋体" w:hAnsi="宋体" w:eastAsia="宋体" w:cs="宋体"/>
                <w:b/>
                <w:bCs w:val="0"/>
                <w:color w:val="000000" w:themeColor="text1"/>
                <w:u w:val="none"/>
                <w14:textFill>
                  <w14:solidFill>
                    <w14:schemeClr w14:val="tx1"/>
                  </w14:solidFill>
                </w14:textFill>
              </w:rPr>
              <w:t>职称</w:t>
            </w: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宋体" w:hAnsi="宋体" w:eastAsia="宋体" w:cs="宋体"/>
                <w:b/>
                <w:bCs w:val="0"/>
                <w:color w:val="000000" w:themeColor="text1"/>
                <w:u w:val="none"/>
                <w14:textFill>
                  <w14:solidFill>
                    <w14:schemeClr w14:val="tx1"/>
                  </w14:solidFill>
                </w14:textFill>
              </w:rPr>
            </w:pPr>
            <w:r>
              <w:rPr>
                <w:rFonts w:hint="eastAsia" w:ascii="宋体" w:hAnsi="宋体" w:eastAsia="宋体" w:cs="宋体"/>
                <w:b/>
                <w:bCs w:val="0"/>
                <w:color w:val="000000" w:themeColor="text1"/>
                <w:u w:val="none"/>
                <w14:textFill>
                  <w14:solidFill>
                    <w14:schemeClr w14:val="tx1"/>
                  </w14:solidFill>
                </w14:textFill>
              </w:rPr>
              <w:t>联系电话</w:t>
            </w:r>
          </w:p>
        </w:tc>
      </w:tr>
      <w:tr>
        <w:tblPrEx>
          <w:tblCellMar>
            <w:top w:w="0" w:type="dxa"/>
            <w:left w:w="108" w:type="dxa"/>
            <w:bottom w:w="0" w:type="dxa"/>
            <w:right w:w="108" w:type="dxa"/>
          </w:tblCellMar>
        </w:tblPrEx>
        <w:trPr>
          <w:trHeight w:val="325"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项目主管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261"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项目负责人</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197"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配合工作人员</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390"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项目主管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375"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项目负责人</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项目成员</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18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
                <w:bCs w:val="0"/>
                <w:color w:val="000000" w:themeColor="text1"/>
                <w:u w:val="none"/>
                <w14:textFill>
                  <w14:solidFill>
                    <w14:schemeClr w14:val="tx1"/>
                  </w14:solidFill>
                </w14:textFill>
              </w:rPr>
            </w:pPr>
            <w:r>
              <w:rPr>
                <w:rFonts w:hint="eastAsia" w:ascii="仿宋_GB2312" w:hAnsi="仿宋_GB2312" w:eastAsia="仿宋_GB2312" w:cs="仿宋_GB2312"/>
                <w:b/>
                <w:bCs w:val="0"/>
                <w:color w:val="000000" w:themeColor="text1"/>
                <w:u w:val="none"/>
                <w14:textFill>
                  <w14:solidFill>
                    <w14:schemeClr w14:val="tx1"/>
                  </w14:solidFill>
                </w14:textFill>
              </w:rPr>
              <w:t>……</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7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5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c>
          <w:tcPr>
            <w:tcW w:w="194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120" w:beforeLines="50" w:after="120" w:afterLines="50" w:line="300" w:lineRule="auto"/>
              <w:jc w:val="center"/>
              <w:rPr>
                <w:rFonts w:hint="eastAsia" w:ascii="仿宋_GB2312" w:hAnsi="仿宋_GB2312" w:eastAsia="仿宋_GB2312" w:cs="仿宋_GB2312"/>
                <w:bCs/>
                <w:color w:val="000000" w:themeColor="text1"/>
                <w:u w:val="none"/>
                <w14:textFill>
                  <w14:solidFill>
                    <w14:schemeClr w14:val="tx1"/>
                  </w14:solidFill>
                </w14:textFill>
              </w:rPr>
            </w:pPr>
          </w:p>
        </w:tc>
      </w:tr>
    </w:tbl>
    <w:p>
      <w:pPr>
        <w:pStyle w:val="8"/>
        <w:spacing w:before="120" w:beforeLines="50" w:after="120" w:afterLines="50"/>
        <w:rPr>
          <w:color w:val="000000" w:themeColor="text1"/>
          <w:szCs w:val="28"/>
          <w:u w:val="none"/>
          <w14:textFill>
            <w14:solidFill>
              <w14:schemeClr w14:val="tx1"/>
            </w14:solidFill>
          </w14:textFill>
        </w:rPr>
      </w:pPr>
    </w:p>
    <w:p>
      <w:pPr>
        <w:spacing w:before="120" w:beforeLines="50" w:after="120" w:afterLines="50"/>
        <w:rPr>
          <w:color w:val="000000" w:themeColor="text1"/>
          <w:szCs w:val="28"/>
          <w:u w:val="none"/>
          <w14:textFill>
            <w14:solidFill>
              <w14:schemeClr w14:val="tx1"/>
            </w14:solidFill>
          </w14:textFill>
        </w:rPr>
      </w:pPr>
    </w:p>
    <w:p>
      <w:pPr>
        <w:spacing w:before="120" w:beforeLines="50" w:after="120" w:afterLines="50"/>
        <w:rPr>
          <w:color w:val="000000" w:themeColor="text1"/>
          <w:szCs w:val="28"/>
          <w:u w:val="none"/>
          <w14:textFill>
            <w14:solidFill>
              <w14:schemeClr w14:val="tx1"/>
            </w14:solidFill>
          </w14:textFill>
        </w:rPr>
      </w:pPr>
    </w:p>
    <w:p>
      <w:pPr>
        <w:pStyle w:val="6"/>
        <w:ind w:firstLine="0"/>
        <w:rPr>
          <w:color w:val="000000" w:themeColor="text1"/>
          <w:szCs w:val="21"/>
          <w:u w:val="none"/>
          <w14:textFill>
            <w14:solidFill>
              <w14:schemeClr w14:val="tx1"/>
            </w14:solidFill>
          </w14:textFill>
        </w:rPr>
      </w:pPr>
    </w:p>
    <w:sectPr>
      <w:headerReference r:id="rId3" w:type="default"/>
      <w:footerReference r:id="rId4" w:type="default"/>
      <w:pgSz w:w="11907" w:h="16840"/>
      <w:pgMar w:top="2098" w:right="1474" w:bottom="1984" w:left="1587" w:header="851" w:footer="992" w:gutter="0"/>
      <w:pgBorders>
        <w:top w:val="none" w:sz="0" w:space="0"/>
        <w:left w:val="none" w:sz="0" w:space="0"/>
        <w:bottom w:val="none" w:sz="0" w:space="0"/>
        <w:right w:val="none" w:sz="0" w:space="0"/>
      </w:pgBorders>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 Yb 2gj">
    <w:altName w:val="宋体"/>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汉仪细等线简">
    <w:altName w:val="宋体"/>
    <w:panose1 w:val="00000000000000000000"/>
    <w:charset w:val="86"/>
    <w:family w:val="auto"/>
    <w:pitch w:val="default"/>
    <w:sig w:usb0="00000000" w:usb1="00000000" w:usb2="00000012"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文鼎粗黑">
    <w:altName w:val="黑体"/>
    <w:panose1 w:val="00000000000000000000"/>
    <w:charset w:val="86"/>
    <w:family w:val="modern"/>
    <w:pitch w:val="default"/>
    <w:sig w:usb0="00000000" w:usb1="00000000" w:usb2="0000001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pPr>
                          <w:r>
                            <w:t xml:space="preserve">第 </w:t>
                          </w:r>
                          <w:r>
                            <w:fldChar w:fldCharType="begin"/>
                          </w:r>
                          <w:r>
                            <w:instrText xml:space="preserve"> PAGE  \* MERGEFORMAT </w:instrText>
                          </w:r>
                          <w:r>
                            <w:fldChar w:fldCharType="separate"/>
                          </w:r>
                          <w:r>
                            <w:t>88</w:t>
                          </w:r>
                          <w:r>
                            <w:fldChar w:fldCharType="end"/>
                          </w:r>
                          <w:r>
                            <w:t xml:space="preserve"> 页</w:t>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BnL6SyQEAAJoDAAAOAAAAAAAAAAEAIAAAAB4BAABkcnMvZTJvRG9j&#10;LnhtbFBLBQYAAAAABgAGAFkBAABZBQAAAAA=&#10;">
              <v:fill on="f" focussize="0,0"/>
              <v:stroke on="f"/>
              <v:imagedata o:title=""/>
              <o:lock v:ext="edit" aspectratio="f"/>
              <v:textbox inset="0mm,0mm,0mm,0mm" style="mso-fit-shape-to-text:t;">
                <w:txbxContent>
                  <w:p>
                    <w:pPr>
                      <w:pStyle w:val="31"/>
                    </w:pPr>
                    <w:r>
                      <w:t xml:space="preserve">第 </w:t>
                    </w:r>
                    <w:r>
                      <w:fldChar w:fldCharType="begin"/>
                    </w:r>
                    <w:r>
                      <w:instrText xml:space="preserve"> PAGE  \* MERGEFORMAT </w:instrText>
                    </w:r>
                    <w:r>
                      <w:fldChar w:fldCharType="separate"/>
                    </w:r>
                    <w:r>
                      <w:t>88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B1227"/>
    <w:multiLevelType w:val="singleLevel"/>
    <w:tmpl w:val="E6DB1227"/>
    <w:lvl w:ilvl="0" w:tentative="0">
      <w:start w:val="2"/>
      <w:numFmt w:val="chineseCounting"/>
      <w:suff w:val="space"/>
      <w:lvlText w:val="第%1条"/>
      <w:lvlJc w:val="left"/>
      <w:rPr>
        <w:rFonts w:hint="eastAsia"/>
      </w:rPr>
    </w:lvl>
  </w:abstractNum>
  <w:abstractNum w:abstractNumId="1">
    <w:nsid w:val="FFFFFF7C"/>
    <w:multiLevelType w:val="singleLevel"/>
    <w:tmpl w:val="FFFFFF7C"/>
    <w:lvl w:ilvl="0" w:tentative="0">
      <w:start w:val="1"/>
      <w:numFmt w:val="decimal"/>
      <w:pStyle w:val="162"/>
      <w:lvlText w:val="%1."/>
      <w:lvlJc w:val="left"/>
      <w:pPr>
        <w:tabs>
          <w:tab w:val="left" w:pos="2040"/>
        </w:tabs>
        <w:ind w:left="2040" w:hanging="360"/>
      </w:pPr>
    </w:lvl>
  </w:abstractNum>
  <w:abstractNum w:abstractNumId="2">
    <w:nsid w:val="FFFFFF89"/>
    <w:multiLevelType w:val="singleLevel"/>
    <w:tmpl w:val="FFFFFF89"/>
    <w:lvl w:ilvl="0" w:tentative="0">
      <w:start w:val="1"/>
      <w:numFmt w:val="bullet"/>
      <w:pStyle w:val="18"/>
      <w:lvlText w:val=""/>
      <w:lvlJc w:val="left"/>
      <w:pPr>
        <w:tabs>
          <w:tab w:val="left" w:pos="360"/>
        </w:tabs>
        <w:ind w:left="360" w:hanging="360"/>
      </w:pPr>
      <w:rPr>
        <w:rFonts w:hint="default" w:ascii="Wingdings" w:hAnsi="Wingdings"/>
      </w:rPr>
    </w:lvl>
  </w:abstractNum>
  <w:abstractNum w:abstractNumId="3">
    <w:nsid w:val="00000003"/>
    <w:multiLevelType w:val="multilevel"/>
    <w:tmpl w:val="00000003"/>
    <w:lvl w:ilvl="0" w:tentative="0">
      <w:start w:val="1"/>
      <w:numFmt w:val="decimal"/>
      <w:lvlText w:val="%1."/>
      <w:lvlJc w:val="left"/>
      <w:pPr>
        <w:ind w:left="199" w:firstLine="227"/>
      </w:pPr>
      <w:rPr>
        <w:rFonts w:hint="eastAsia" w:ascii="宋体" w:hAnsi="宋体" w:eastAsia="宋体"/>
        <w:sz w:val="21"/>
        <w:szCs w:val="21"/>
      </w:rPr>
    </w:lvl>
    <w:lvl w:ilvl="1" w:tentative="0">
      <w:start w:val="1"/>
      <w:numFmt w:val="lowerLetter"/>
      <w:lvlText w:val="%2)"/>
      <w:lvlJc w:val="left"/>
      <w:pPr>
        <w:ind w:left="1566" w:hanging="420"/>
      </w:pPr>
    </w:lvl>
    <w:lvl w:ilvl="2" w:tentative="0">
      <w:start w:val="1"/>
      <w:numFmt w:val="lowerRoman"/>
      <w:lvlText w:val="%3."/>
      <w:lvlJc w:val="right"/>
      <w:pPr>
        <w:ind w:left="1986" w:hanging="420"/>
      </w:pPr>
    </w:lvl>
    <w:lvl w:ilvl="3" w:tentative="0">
      <w:start w:val="1"/>
      <w:numFmt w:val="decimal"/>
      <w:lvlText w:val="%4."/>
      <w:lvlJc w:val="left"/>
      <w:pPr>
        <w:ind w:left="2406" w:hanging="420"/>
      </w:pPr>
    </w:lvl>
    <w:lvl w:ilvl="4" w:tentative="0">
      <w:start w:val="1"/>
      <w:numFmt w:val="lowerLetter"/>
      <w:lvlText w:val="%5)"/>
      <w:lvlJc w:val="left"/>
      <w:pPr>
        <w:ind w:left="2826" w:hanging="420"/>
      </w:pPr>
    </w:lvl>
    <w:lvl w:ilvl="5" w:tentative="0">
      <w:start w:val="1"/>
      <w:numFmt w:val="lowerRoman"/>
      <w:lvlText w:val="%6."/>
      <w:lvlJc w:val="right"/>
      <w:pPr>
        <w:ind w:left="3246" w:hanging="420"/>
      </w:pPr>
    </w:lvl>
    <w:lvl w:ilvl="6" w:tentative="0">
      <w:start w:val="1"/>
      <w:numFmt w:val="decimal"/>
      <w:lvlText w:val="%7."/>
      <w:lvlJc w:val="left"/>
      <w:pPr>
        <w:ind w:left="3666" w:hanging="420"/>
      </w:pPr>
    </w:lvl>
    <w:lvl w:ilvl="7" w:tentative="0">
      <w:start w:val="1"/>
      <w:numFmt w:val="lowerLetter"/>
      <w:lvlText w:val="%8)"/>
      <w:lvlJc w:val="left"/>
      <w:pPr>
        <w:ind w:left="4086" w:hanging="420"/>
      </w:pPr>
    </w:lvl>
    <w:lvl w:ilvl="8" w:tentative="0">
      <w:start w:val="1"/>
      <w:numFmt w:val="lowerRoman"/>
      <w:lvlText w:val="%9."/>
      <w:lvlJc w:val="right"/>
      <w:pPr>
        <w:ind w:left="4506" w:hanging="420"/>
      </w:pPr>
    </w:lvl>
  </w:abstractNum>
  <w:abstractNum w:abstractNumId="4">
    <w:nsid w:val="04544B4D"/>
    <w:multiLevelType w:val="multilevel"/>
    <w:tmpl w:val="04544B4D"/>
    <w:lvl w:ilvl="0" w:tentative="0">
      <w:start w:val="1"/>
      <w:numFmt w:val="decimal"/>
      <w:lvlText w:val="%1."/>
      <w:lvlJc w:val="left"/>
      <w:pPr>
        <w:ind w:left="425" w:hanging="425"/>
      </w:pPr>
      <w:rPr>
        <w:rFonts w:hint="default" w:ascii="Times New Roman" w:hAnsi="Times New Roman" w:cs="Times New Roman"/>
      </w:r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pStyle w:val="229"/>
      <w:lvlText w:val="%1.%2.%3."/>
      <w:lvlJc w:val="left"/>
      <w:pPr>
        <w:ind w:left="709" w:hanging="709"/>
      </w:pPr>
      <w:rPr>
        <w:rFonts w:hint="default" w:ascii="Times New Roman" w:hAnsi="Times New Roman" w:cs="Times New Roman"/>
        <w:b w:val="0"/>
        <w:bCs/>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12503483"/>
    <w:multiLevelType w:val="multilevel"/>
    <w:tmpl w:val="12503483"/>
    <w:lvl w:ilvl="0" w:tentative="0">
      <w:start w:val="1"/>
      <w:numFmt w:val="bullet"/>
      <w:pStyle w:val="207"/>
      <w:lvlText w:val=""/>
      <w:lvlJc w:val="left"/>
      <w:pPr>
        <w:tabs>
          <w:tab w:val="left" w:pos="420"/>
        </w:tabs>
        <w:ind w:left="420" w:hanging="420"/>
      </w:pPr>
      <w:rPr>
        <w:rFonts w:hint="default" w:ascii="Wingdings" w:hAnsi="Wingdings"/>
      </w:rPr>
    </w:lvl>
    <w:lvl w:ilvl="1" w:tentative="0">
      <w:start w:val="1"/>
      <w:numFmt w:val="bullet"/>
      <w:pStyle w:val="180"/>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60D20D0"/>
    <w:multiLevelType w:val="multilevel"/>
    <w:tmpl w:val="160D20D0"/>
    <w:lvl w:ilvl="0" w:tentative="0">
      <w:start w:val="1"/>
      <w:numFmt w:val="bullet"/>
      <w:pStyle w:val="136"/>
      <w:lvlText w:val=""/>
      <w:lvlJc w:val="left"/>
      <w:pPr>
        <w:tabs>
          <w:tab w:val="left" w:pos="840"/>
        </w:tabs>
        <w:ind w:left="840" w:hanging="420"/>
      </w:pPr>
      <w:rPr>
        <w:rFonts w:hint="default" w:ascii="Wingdings" w:hAnsi="Wingdings"/>
      </w:rPr>
    </w:lvl>
    <w:lvl w:ilvl="1" w:tentative="0">
      <w:start w:val="1"/>
      <w:numFmt w:val="bullet"/>
      <w:pStyle w:val="194"/>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7">
    <w:nsid w:val="2F395B7B"/>
    <w:multiLevelType w:val="multilevel"/>
    <w:tmpl w:val="2F395B7B"/>
    <w:lvl w:ilvl="0" w:tentative="0">
      <w:start w:val="1"/>
      <w:numFmt w:val="bullet"/>
      <w:pStyle w:val="176"/>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535E7FCF"/>
    <w:multiLevelType w:val="singleLevel"/>
    <w:tmpl w:val="535E7FCF"/>
    <w:lvl w:ilvl="0" w:tentative="0">
      <w:start w:val="1"/>
      <w:numFmt w:val="chineseCounting"/>
      <w:suff w:val="nothing"/>
      <w:lvlText w:val="%1、"/>
      <w:lvlJc w:val="left"/>
    </w:lvl>
  </w:abstractNum>
  <w:abstractNum w:abstractNumId="9">
    <w:nsid w:val="57C018E3"/>
    <w:multiLevelType w:val="multilevel"/>
    <w:tmpl w:val="57C018E3"/>
    <w:lvl w:ilvl="0" w:tentative="0">
      <w:start w:val="1"/>
      <w:numFmt w:val="decimal"/>
      <w:lvlText w:val="%1）"/>
      <w:lvlJc w:val="left"/>
      <w:pPr>
        <w:tabs>
          <w:tab w:val="left" w:pos="0"/>
        </w:tabs>
        <w:ind w:left="735" w:hanging="525"/>
      </w:pPr>
    </w:lvl>
    <w:lvl w:ilvl="1" w:tentative="0">
      <w:start w:val="1"/>
      <w:numFmt w:val="lowerLetter"/>
      <w:lvlText w:val="%2)"/>
      <w:lvlJc w:val="left"/>
      <w:pPr>
        <w:tabs>
          <w:tab w:val="left" w:pos="0"/>
        </w:tabs>
        <w:ind w:left="1050" w:hanging="420"/>
      </w:pPr>
    </w:lvl>
    <w:lvl w:ilvl="2" w:tentative="0">
      <w:start w:val="1"/>
      <w:numFmt w:val="lowerRoman"/>
      <w:lvlText w:val="%3."/>
      <w:lvlJc w:val="right"/>
      <w:pPr>
        <w:tabs>
          <w:tab w:val="left" w:pos="0"/>
        </w:tabs>
        <w:ind w:left="1470" w:hanging="420"/>
      </w:pPr>
    </w:lvl>
    <w:lvl w:ilvl="3" w:tentative="0">
      <w:start w:val="1"/>
      <w:numFmt w:val="decimal"/>
      <w:lvlText w:val="%4."/>
      <w:lvlJc w:val="left"/>
      <w:pPr>
        <w:tabs>
          <w:tab w:val="left" w:pos="0"/>
        </w:tabs>
        <w:ind w:left="1890" w:hanging="420"/>
      </w:pPr>
    </w:lvl>
    <w:lvl w:ilvl="4" w:tentative="0">
      <w:start w:val="1"/>
      <w:numFmt w:val="lowerLetter"/>
      <w:lvlText w:val="%5)"/>
      <w:lvlJc w:val="left"/>
      <w:pPr>
        <w:tabs>
          <w:tab w:val="left" w:pos="0"/>
        </w:tabs>
        <w:ind w:left="2310" w:hanging="420"/>
      </w:pPr>
    </w:lvl>
    <w:lvl w:ilvl="5" w:tentative="0">
      <w:start w:val="1"/>
      <w:numFmt w:val="lowerRoman"/>
      <w:lvlText w:val="%6."/>
      <w:lvlJc w:val="right"/>
      <w:pPr>
        <w:tabs>
          <w:tab w:val="left" w:pos="0"/>
        </w:tabs>
        <w:ind w:left="2730" w:hanging="420"/>
      </w:pPr>
    </w:lvl>
    <w:lvl w:ilvl="6" w:tentative="0">
      <w:start w:val="1"/>
      <w:numFmt w:val="decimal"/>
      <w:lvlText w:val="%7."/>
      <w:lvlJc w:val="left"/>
      <w:pPr>
        <w:tabs>
          <w:tab w:val="left" w:pos="0"/>
        </w:tabs>
        <w:ind w:left="3150" w:hanging="420"/>
      </w:pPr>
    </w:lvl>
    <w:lvl w:ilvl="7" w:tentative="0">
      <w:start w:val="1"/>
      <w:numFmt w:val="lowerLetter"/>
      <w:lvlText w:val="%8)"/>
      <w:lvlJc w:val="left"/>
      <w:pPr>
        <w:tabs>
          <w:tab w:val="left" w:pos="0"/>
        </w:tabs>
        <w:ind w:left="3570" w:hanging="420"/>
      </w:pPr>
    </w:lvl>
    <w:lvl w:ilvl="8" w:tentative="0">
      <w:start w:val="1"/>
      <w:numFmt w:val="lowerRoman"/>
      <w:lvlText w:val="%9."/>
      <w:lvlJc w:val="right"/>
      <w:pPr>
        <w:tabs>
          <w:tab w:val="left" w:pos="0"/>
        </w:tabs>
        <w:ind w:left="3990" w:hanging="420"/>
      </w:pPr>
    </w:lvl>
  </w:abstractNum>
  <w:abstractNum w:abstractNumId="10">
    <w:nsid w:val="7AEF7716"/>
    <w:multiLevelType w:val="multilevel"/>
    <w:tmpl w:val="7AEF7716"/>
    <w:lvl w:ilvl="0" w:tentative="0">
      <w:start w:val="1"/>
      <w:numFmt w:val="chineseCountingThousand"/>
      <w:pStyle w:val="2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6"/>
  </w:num>
  <w:num w:numId="3">
    <w:abstractNumId w:val="1"/>
  </w:num>
  <w:num w:numId="4">
    <w:abstractNumId w:val="7"/>
  </w:num>
  <w:num w:numId="5">
    <w:abstractNumId w:val="5"/>
  </w:num>
  <w:num w:numId="6">
    <w:abstractNumId w:val="10"/>
  </w:num>
  <w:num w:numId="7">
    <w:abstractNumId w:val="4"/>
  </w:num>
  <w:num w:numId="8">
    <w:abstractNumId w:val="0"/>
  </w:num>
  <w:num w:numId="9">
    <w:abstractNumId w:val="3"/>
  </w:num>
  <w:num w:numId="10">
    <w:abstractNumId w:val="8"/>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Yzk4MDdiNDVmYmIyZGZiYzhlYjExM2I1NjI4YmQifQ=="/>
  </w:docVars>
  <w:rsids>
    <w:rsidRoot w:val="00000000"/>
    <w:rsid w:val="007A1658"/>
    <w:rsid w:val="05E7509A"/>
    <w:rsid w:val="062162CC"/>
    <w:rsid w:val="07357FE7"/>
    <w:rsid w:val="088D7E03"/>
    <w:rsid w:val="0895702F"/>
    <w:rsid w:val="0FA43FFC"/>
    <w:rsid w:val="107E65FB"/>
    <w:rsid w:val="15AA1C40"/>
    <w:rsid w:val="1626576B"/>
    <w:rsid w:val="186742BA"/>
    <w:rsid w:val="18AB7D0E"/>
    <w:rsid w:val="1AE600F4"/>
    <w:rsid w:val="21323EA3"/>
    <w:rsid w:val="217503B6"/>
    <w:rsid w:val="21AB746C"/>
    <w:rsid w:val="21D70E25"/>
    <w:rsid w:val="2221772E"/>
    <w:rsid w:val="22581347"/>
    <w:rsid w:val="28283A27"/>
    <w:rsid w:val="2A9036A3"/>
    <w:rsid w:val="2B4E6BB8"/>
    <w:rsid w:val="2C571A0D"/>
    <w:rsid w:val="31342FDA"/>
    <w:rsid w:val="31B977E1"/>
    <w:rsid w:val="332B21BB"/>
    <w:rsid w:val="3986014B"/>
    <w:rsid w:val="3B1A3241"/>
    <w:rsid w:val="3B556027"/>
    <w:rsid w:val="3BBE2A00"/>
    <w:rsid w:val="3BC011D6"/>
    <w:rsid w:val="3D351AAA"/>
    <w:rsid w:val="3D6B6968"/>
    <w:rsid w:val="3D8E3A72"/>
    <w:rsid w:val="3EA6303D"/>
    <w:rsid w:val="41272213"/>
    <w:rsid w:val="41CD293B"/>
    <w:rsid w:val="41D659E7"/>
    <w:rsid w:val="42154762"/>
    <w:rsid w:val="47017063"/>
    <w:rsid w:val="475209BC"/>
    <w:rsid w:val="498C081A"/>
    <w:rsid w:val="4C00777A"/>
    <w:rsid w:val="4D701A70"/>
    <w:rsid w:val="517D19DC"/>
    <w:rsid w:val="51F85506"/>
    <w:rsid w:val="521411E8"/>
    <w:rsid w:val="532E5683"/>
    <w:rsid w:val="57554824"/>
    <w:rsid w:val="584D427F"/>
    <w:rsid w:val="5A547380"/>
    <w:rsid w:val="5AE1122D"/>
    <w:rsid w:val="5E0B6EA2"/>
    <w:rsid w:val="619C4100"/>
    <w:rsid w:val="620B6B90"/>
    <w:rsid w:val="629036D0"/>
    <w:rsid w:val="63C85C59"/>
    <w:rsid w:val="66770C98"/>
    <w:rsid w:val="66D25ECE"/>
    <w:rsid w:val="68BA3CF5"/>
    <w:rsid w:val="69FC4911"/>
    <w:rsid w:val="6A274783"/>
    <w:rsid w:val="6DA768CE"/>
    <w:rsid w:val="6F842DFD"/>
    <w:rsid w:val="727D6176"/>
    <w:rsid w:val="73E13BF4"/>
    <w:rsid w:val="74363A8A"/>
    <w:rsid w:val="7440091B"/>
    <w:rsid w:val="746D1BB2"/>
    <w:rsid w:val="795316C2"/>
    <w:rsid w:val="7AA5772A"/>
    <w:rsid w:val="7DFC1D56"/>
    <w:rsid w:val="7F1A5D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65"/>
    <w:qFormat/>
    <w:uiPriority w:val="0"/>
    <w:pPr>
      <w:spacing w:before="340" w:after="330" w:line="360" w:lineRule="auto"/>
      <w:jc w:val="center"/>
      <w:outlineLvl w:val="0"/>
    </w:pPr>
    <w:rPr>
      <w:rFonts w:ascii="宋体" w:hAnsi="宋体" w:eastAsia="黑体"/>
      <w:b/>
      <w:bCs/>
      <w:kern w:val="44"/>
      <w:sz w:val="28"/>
      <w:szCs w:val="44"/>
    </w:rPr>
  </w:style>
  <w:style w:type="paragraph" w:styleId="9">
    <w:name w:val="heading 2"/>
    <w:basedOn w:val="1"/>
    <w:next w:val="1"/>
    <w:link w:val="66"/>
    <w:qFormat/>
    <w:uiPriority w:val="0"/>
    <w:pPr>
      <w:adjustRightInd w:val="0"/>
      <w:jc w:val="center"/>
      <w:textAlignment w:val="baseline"/>
      <w:outlineLvl w:val="1"/>
    </w:pPr>
    <w:rPr>
      <w:rFonts w:ascii="宋体" w:hAnsi="宋体"/>
      <w:b/>
      <w:bCs/>
      <w:kern w:val="0"/>
      <w:sz w:val="24"/>
      <w:szCs w:val="20"/>
    </w:rPr>
  </w:style>
  <w:style w:type="paragraph" w:styleId="10">
    <w:name w:val="heading 3"/>
    <w:basedOn w:val="11"/>
    <w:next w:val="1"/>
    <w:link w:val="68"/>
    <w:qFormat/>
    <w:uiPriority w:val="0"/>
    <w:pPr>
      <w:spacing w:before="260" w:after="260" w:line="240" w:lineRule="auto"/>
      <w:outlineLvl w:val="2"/>
    </w:pPr>
    <w:rPr>
      <w:rFonts w:ascii="宋体" w:hAnsi="宋体"/>
      <w:b w:val="0"/>
      <w:bCs w:val="0"/>
      <w:sz w:val="28"/>
      <w:szCs w:val="32"/>
    </w:rPr>
  </w:style>
  <w:style w:type="paragraph" w:styleId="11">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paragraph" w:styleId="12">
    <w:name w:val="heading 5"/>
    <w:basedOn w:val="1"/>
    <w:next w:val="6"/>
    <w:link w:val="69"/>
    <w:qFormat/>
    <w:uiPriority w:val="0"/>
    <w:pPr>
      <w:keepNext/>
      <w:keepLines/>
      <w:spacing w:before="280" w:after="290" w:line="376" w:lineRule="auto"/>
      <w:outlineLvl w:val="4"/>
    </w:pPr>
    <w:rPr>
      <w:b/>
      <w:sz w:val="28"/>
      <w:szCs w:val="20"/>
    </w:rPr>
  </w:style>
  <w:style w:type="paragraph" w:styleId="13">
    <w:name w:val="heading 6"/>
    <w:basedOn w:val="1"/>
    <w:next w:val="6"/>
    <w:link w:val="71"/>
    <w:qFormat/>
    <w:uiPriority w:val="0"/>
    <w:pPr>
      <w:keepNext/>
      <w:keepLines/>
      <w:spacing w:before="240" w:after="64" w:line="320" w:lineRule="auto"/>
      <w:outlineLvl w:val="5"/>
    </w:pPr>
    <w:rPr>
      <w:rFonts w:ascii="Arial" w:hAnsi="Arial" w:eastAsia="黑体"/>
      <w:b/>
      <w:sz w:val="24"/>
      <w:szCs w:val="20"/>
    </w:rPr>
  </w:style>
  <w:style w:type="paragraph" w:styleId="14">
    <w:name w:val="heading 7"/>
    <w:basedOn w:val="1"/>
    <w:next w:val="6"/>
    <w:link w:val="72"/>
    <w:qFormat/>
    <w:uiPriority w:val="0"/>
    <w:pPr>
      <w:keepNext/>
      <w:keepLines/>
      <w:spacing w:before="240" w:after="64" w:line="320" w:lineRule="auto"/>
      <w:outlineLvl w:val="6"/>
    </w:pPr>
    <w:rPr>
      <w:b/>
      <w:sz w:val="24"/>
      <w:szCs w:val="20"/>
    </w:rPr>
  </w:style>
  <w:style w:type="paragraph" w:styleId="15">
    <w:name w:val="heading 8"/>
    <w:basedOn w:val="1"/>
    <w:next w:val="6"/>
    <w:link w:val="73"/>
    <w:qFormat/>
    <w:uiPriority w:val="0"/>
    <w:pPr>
      <w:keepNext/>
      <w:keepLines/>
      <w:spacing w:before="240" w:after="64" w:line="320" w:lineRule="auto"/>
      <w:outlineLvl w:val="7"/>
    </w:pPr>
    <w:rPr>
      <w:rFonts w:ascii="Arial" w:hAnsi="Arial" w:eastAsia="黑体"/>
      <w:sz w:val="24"/>
      <w:szCs w:val="20"/>
    </w:rPr>
  </w:style>
  <w:style w:type="paragraph" w:styleId="16">
    <w:name w:val="heading 9"/>
    <w:basedOn w:val="1"/>
    <w:next w:val="6"/>
    <w:link w:val="74"/>
    <w:qFormat/>
    <w:uiPriority w:val="0"/>
    <w:pPr>
      <w:keepNext/>
      <w:keepLines/>
      <w:spacing w:before="240" w:after="64" w:line="320" w:lineRule="auto"/>
      <w:outlineLvl w:val="8"/>
    </w:pPr>
    <w:rPr>
      <w:rFonts w:ascii="Arial" w:hAnsi="Arial" w:eastAsia="黑体"/>
      <w:szCs w:val="20"/>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link w:val="64"/>
    <w:qFormat/>
    <w:uiPriority w:val="0"/>
    <w:pPr>
      <w:spacing w:after="120" w:line="240" w:lineRule="auto"/>
      <w:ind w:firstLine="420" w:firstLineChars="100"/>
    </w:pPr>
    <w:rPr>
      <w:b w:val="0"/>
      <w:bCs w:val="0"/>
    </w:rPr>
  </w:style>
  <w:style w:type="paragraph" w:styleId="3">
    <w:name w:val="Body Text"/>
    <w:basedOn w:val="1"/>
    <w:next w:val="1"/>
    <w:link w:val="63"/>
    <w:qFormat/>
    <w:uiPriority w:val="0"/>
    <w:pPr>
      <w:spacing w:line="360" w:lineRule="auto"/>
    </w:pPr>
    <w:rPr>
      <w:b/>
      <w:bCs/>
      <w:sz w:val="24"/>
    </w:rPr>
  </w:style>
  <w:style w:type="paragraph" w:styleId="4">
    <w:name w:val="Body Text First Indent 2"/>
    <w:basedOn w:val="5"/>
    <w:next w:val="1"/>
    <w:unhideWhenUsed/>
    <w:qFormat/>
    <w:uiPriority w:val="0"/>
    <w:pPr>
      <w:ind w:firstLine="420" w:firstLineChars="200"/>
    </w:pPr>
  </w:style>
  <w:style w:type="paragraph" w:styleId="5">
    <w:name w:val="Body Text Indent"/>
    <w:basedOn w:val="1"/>
    <w:next w:val="6"/>
    <w:link w:val="77"/>
    <w:qFormat/>
    <w:uiPriority w:val="0"/>
    <w:pPr>
      <w:spacing w:line="360" w:lineRule="auto"/>
      <w:ind w:firstLine="420" w:firstLineChars="200"/>
    </w:pPr>
  </w:style>
  <w:style w:type="paragraph" w:styleId="6">
    <w:name w:val="Normal Indent"/>
    <w:basedOn w:val="1"/>
    <w:next w:val="7"/>
    <w:link w:val="70"/>
    <w:qFormat/>
    <w:uiPriority w:val="0"/>
    <w:pPr>
      <w:ind w:firstLine="420"/>
    </w:pPr>
    <w:rPr>
      <w:szCs w:val="20"/>
    </w:rPr>
  </w:style>
  <w:style w:type="paragraph" w:styleId="7">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7">
    <w:name w:val="toc 7"/>
    <w:basedOn w:val="1"/>
    <w:next w:val="1"/>
    <w:semiHidden/>
    <w:qFormat/>
    <w:uiPriority w:val="0"/>
    <w:pPr>
      <w:ind w:left="1260"/>
      <w:jc w:val="left"/>
    </w:pPr>
    <w:rPr>
      <w:szCs w:val="21"/>
    </w:rPr>
  </w:style>
  <w:style w:type="paragraph" w:styleId="18">
    <w:name w:val="List Bullet"/>
    <w:basedOn w:val="1"/>
    <w:qFormat/>
    <w:uiPriority w:val="0"/>
    <w:pPr>
      <w:numPr>
        <w:ilvl w:val="0"/>
        <w:numId w:val="1"/>
      </w:numPr>
    </w:pPr>
    <w:rPr>
      <w:szCs w:val="20"/>
    </w:rPr>
  </w:style>
  <w:style w:type="paragraph" w:styleId="19">
    <w:name w:val="Document Map"/>
    <w:basedOn w:val="1"/>
    <w:semiHidden/>
    <w:qFormat/>
    <w:uiPriority w:val="0"/>
    <w:pPr>
      <w:shd w:val="clear" w:color="auto" w:fill="000080"/>
    </w:pPr>
  </w:style>
  <w:style w:type="paragraph" w:styleId="20">
    <w:name w:val="annotation text"/>
    <w:basedOn w:val="1"/>
    <w:link w:val="75"/>
    <w:semiHidden/>
    <w:qFormat/>
    <w:uiPriority w:val="0"/>
    <w:pPr>
      <w:autoSpaceDE w:val="0"/>
      <w:autoSpaceDN w:val="0"/>
      <w:adjustRightInd w:val="0"/>
      <w:jc w:val="left"/>
      <w:textAlignment w:val="baseline"/>
    </w:pPr>
    <w:rPr>
      <w:rFonts w:ascii="宋体"/>
      <w:kern w:val="0"/>
      <w:sz w:val="34"/>
      <w:szCs w:val="20"/>
    </w:rPr>
  </w:style>
  <w:style w:type="paragraph" w:styleId="21">
    <w:name w:val="Body Text 3"/>
    <w:basedOn w:val="1"/>
    <w:link w:val="76"/>
    <w:qFormat/>
    <w:uiPriority w:val="0"/>
    <w:pPr>
      <w:spacing w:after="120"/>
    </w:pPr>
    <w:rPr>
      <w:sz w:val="16"/>
      <w:szCs w:val="16"/>
    </w:rPr>
  </w:style>
  <w:style w:type="paragraph" w:styleId="22">
    <w:name w:val="toc 5"/>
    <w:basedOn w:val="1"/>
    <w:next w:val="1"/>
    <w:semiHidden/>
    <w:qFormat/>
    <w:uiPriority w:val="0"/>
    <w:pPr>
      <w:ind w:left="840"/>
      <w:jc w:val="left"/>
    </w:pPr>
    <w:rPr>
      <w:szCs w:val="21"/>
    </w:rPr>
  </w:style>
  <w:style w:type="paragraph" w:styleId="23">
    <w:name w:val="toc 3"/>
    <w:basedOn w:val="1"/>
    <w:next w:val="1"/>
    <w:semiHidden/>
    <w:qFormat/>
    <w:uiPriority w:val="0"/>
    <w:pPr>
      <w:ind w:left="420"/>
      <w:jc w:val="left"/>
    </w:pPr>
    <w:rPr>
      <w:i/>
      <w:iCs/>
    </w:rPr>
  </w:style>
  <w:style w:type="paragraph" w:styleId="24">
    <w:name w:val="Plain Text"/>
    <w:basedOn w:val="1"/>
    <w:next w:val="25"/>
    <w:link w:val="78"/>
    <w:qFormat/>
    <w:uiPriority w:val="0"/>
    <w:rPr>
      <w:rFonts w:ascii="宋体" w:hAnsi="Courier New"/>
      <w:szCs w:val="20"/>
    </w:rPr>
  </w:style>
  <w:style w:type="paragraph" w:customStyle="1" w:styleId="2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26">
    <w:name w:val="toc 8"/>
    <w:basedOn w:val="1"/>
    <w:next w:val="1"/>
    <w:semiHidden/>
    <w:qFormat/>
    <w:uiPriority w:val="0"/>
    <w:pPr>
      <w:ind w:left="1470"/>
      <w:jc w:val="left"/>
    </w:pPr>
    <w:rPr>
      <w:szCs w:val="21"/>
    </w:rPr>
  </w:style>
  <w:style w:type="paragraph" w:styleId="27">
    <w:name w:val="Date"/>
    <w:basedOn w:val="1"/>
    <w:next w:val="1"/>
    <w:link w:val="79"/>
    <w:qFormat/>
    <w:uiPriority w:val="0"/>
    <w:rPr>
      <w:rFonts w:ascii="宋体" w:hAnsi="Courier New"/>
      <w:sz w:val="32"/>
      <w:szCs w:val="20"/>
    </w:rPr>
  </w:style>
  <w:style w:type="paragraph" w:styleId="28">
    <w:name w:val="Body Text Indent 2"/>
    <w:basedOn w:val="1"/>
    <w:next w:val="1"/>
    <w:link w:val="80"/>
    <w:qFormat/>
    <w:uiPriority w:val="0"/>
    <w:pPr>
      <w:spacing w:beforeLines="50" w:afterLines="50" w:line="120" w:lineRule="auto"/>
      <w:ind w:firstLine="840" w:firstLineChars="400"/>
      <w:jc w:val="left"/>
    </w:pPr>
    <w:rPr>
      <w:rFonts w:ascii="宋体" w:hAnsi="宋体"/>
    </w:rPr>
  </w:style>
  <w:style w:type="paragraph" w:styleId="29">
    <w:name w:val="endnote text"/>
    <w:basedOn w:val="1"/>
    <w:qFormat/>
    <w:uiPriority w:val="0"/>
    <w:pPr>
      <w:snapToGrid w:val="0"/>
      <w:jc w:val="left"/>
    </w:pPr>
  </w:style>
  <w:style w:type="paragraph" w:styleId="30">
    <w:name w:val="Balloon Text"/>
    <w:basedOn w:val="1"/>
    <w:link w:val="81"/>
    <w:semiHidden/>
    <w:qFormat/>
    <w:uiPriority w:val="0"/>
    <w:rPr>
      <w:sz w:val="18"/>
      <w:szCs w:val="18"/>
    </w:rPr>
  </w:style>
  <w:style w:type="paragraph" w:styleId="31">
    <w:name w:val="footer"/>
    <w:basedOn w:val="1"/>
    <w:link w:val="82"/>
    <w:qFormat/>
    <w:uiPriority w:val="0"/>
    <w:pPr>
      <w:tabs>
        <w:tab w:val="center" w:pos="4153"/>
        <w:tab w:val="right" w:pos="8306"/>
      </w:tabs>
      <w:snapToGrid w:val="0"/>
      <w:jc w:val="left"/>
    </w:pPr>
    <w:rPr>
      <w:sz w:val="18"/>
      <w:szCs w:val="18"/>
    </w:rPr>
  </w:style>
  <w:style w:type="paragraph" w:styleId="32">
    <w:name w:val="header"/>
    <w:basedOn w:val="1"/>
    <w:link w:val="83"/>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qFormat/>
    <w:uiPriority w:val="0"/>
    <w:pPr>
      <w:spacing w:before="120" w:after="120"/>
      <w:jc w:val="left"/>
    </w:pPr>
    <w:rPr>
      <w:b/>
      <w:bCs/>
      <w:caps/>
    </w:rPr>
  </w:style>
  <w:style w:type="paragraph" w:styleId="34">
    <w:name w:val="toc 4"/>
    <w:basedOn w:val="1"/>
    <w:next w:val="1"/>
    <w:semiHidden/>
    <w:qFormat/>
    <w:uiPriority w:val="0"/>
    <w:pPr>
      <w:ind w:left="630"/>
      <w:jc w:val="left"/>
    </w:pPr>
    <w:rPr>
      <w:szCs w:val="21"/>
    </w:rPr>
  </w:style>
  <w:style w:type="paragraph" w:styleId="35">
    <w:name w:val="toc 6"/>
    <w:basedOn w:val="1"/>
    <w:next w:val="1"/>
    <w:semiHidden/>
    <w:qFormat/>
    <w:uiPriority w:val="0"/>
    <w:pPr>
      <w:ind w:left="1050"/>
      <w:jc w:val="left"/>
    </w:pPr>
    <w:rPr>
      <w:szCs w:val="21"/>
    </w:rPr>
  </w:style>
  <w:style w:type="paragraph" w:styleId="36">
    <w:name w:val="Body Text Indent 3"/>
    <w:basedOn w:val="1"/>
    <w:link w:val="84"/>
    <w:qFormat/>
    <w:uiPriority w:val="0"/>
    <w:pPr>
      <w:spacing w:line="360" w:lineRule="auto"/>
      <w:ind w:firstLine="482" w:firstLineChars="200"/>
    </w:pPr>
    <w:rPr>
      <w:rFonts w:ascii="宋体"/>
      <w:b/>
      <w:bCs/>
      <w:sz w:val="24"/>
    </w:rPr>
  </w:style>
  <w:style w:type="paragraph" w:styleId="37">
    <w:name w:val="toc 2"/>
    <w:basedOn w:val="1"/>
    <w:next w:val="1"/>
    <w:semiHidden/>
    <w:qFormat/>
    <w:uiPriority w:val="0"/>
    <w:pPr>
      <w:tabs>
        <w:tab w:val="right" w:leader="dot" w:pos="8296"/>
      </w:tabs>
      <w:ind w:left="210"/>
      <w:jc w:val="left"/>
    </w:pPr>
    <w:rPr>
      <w:smallCaps/>
    </w:rPr>
  </w:style>
  <w:style w:type="paragraph" w:styleId="38">
    <w:name w:val="toc 9"/>
    <w:basedOn w:val="1"/>
    <w:next w:val="1"/>
    <w:semiHidden/>
    <w:qFormat/>
    <w:uiPriority w:val="0"/>
    <w:pPr>
      <w:ind w:left="1680"/>
      <w:jc w:val="left"/>
    </w:pPr>
    <w:rPr>
      <w:szCs w:val="21"/>
    </w:rPr>
  </w:style>
  <w:style w:type="paragraph" w:styleId="39">
    <w:name w:val="Body Text 2"/>
    <w:basedOn w:val="1"/>
    <w:link w:val="85"/>
    <w:qFormat/>
    <w:uiPriority w:val="0"/>
    <w:pPr>
      <w:spacing w:line="360" w:lineRule="auto"/>
    </w:pPr>
    <w:rPr>
      <w:sz w:val="24"/>
    </w:rPr>
  </w:style>
  <w:style w:type="paragraph" w:styleId="40">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41">
    <w:name w:val="Normal (Web)"/>
    <w:basedOn w:val="1"/>
    <w:qFormat/>
    <w:uiPriority w:val="99"/>
    <w:pPr>
      <w:spacing w:before="100" w:beforeAutospacing="1" w:after="100" w:afterAutospacing="1"/>
      <w:ind w:left="0" w:right="0"/>
      <w:jc w:val="left"/>
    </w:pPr>
    <w:rPr>
      <w:kern w:val="0"/>
      <w:sz w:val="24"/>
      <w:lang w:val="en-US" w:eastAsia="zh-CN"/>
    </w:rPr>
  </w:style>
  <w:style w:type="paragraph" w:styleId="42">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rPr>
  </w:style>
  <w:style w:type="paragraph" w:styleId="43">
    <w:name w:val="Title"/>
    <w:basedOn w:val="1"/>
    <w:next w:val="1"/>
    <w:link w:val="87"/>
    <w:qFormat/>
    <w:uiPriority w:val="0"/>
    <w:pPr>
      <w:spacing w:before="240" w:after="60"/>
      <w:jc w:val="center"/>
      <w:outlineLvl w:val="0"/>
    </w:pPr>
    <w:rPr>
      <w:rFonts w:ascii="Arial" w:hAnsi="Arial" w:eastAsia="隶书" w:cs="Arial"/>
      <w:b/>
      <w:bCs/>
      <w:sz w:val="32"/>
      <w:szCs w:val="32"/>
    </w:rPr>
  </w:style>
  <w:style w:type="paragraph" w:styleId="44">
    <w:name w:val="annotation subject"/>
    <w:basedOn w:val="20"/>
    <w:next w:val="20"/>
    <w:link w:val="88"/>
    <w:qFormat/>
    <w:uiPriority w:val="0"/>
    <w:pPr>
      <w:autoSpaceDE/>
      <w:autoSpaceDN/>
      <w:adjustRightInd/>
      <w:textAlignment w:val="auto"/>
    </w:p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endnote reference"/>
    <w:qFormat/>
    <w:uiPriority w:val="0"/>
    <w:rPr>
      <w:vertAlign w:val="superscript"/>
    </w:rPr>
  </w:style>
  <w:style w:type="character" w:styleId="50">
    <w:name w:val="page number"/>
    <w:qFormat/>
    <w:uiPriority w:val="0"/>
  </w:style>
  <w:style w:type="character" w:styleId="51">
    <w:name w:val="FollowedHyperlink"/>
    <w:qFormat/>
    <w:uiPriority w:val="0"/>
    <w:rPr>
      <w:color w:val="333333"/>
      <w:u w:val="none"/>
    </w:rPr>
  </w:style>
  <w:style w:type="character" w:styleId="52">
    <w:name w:val="Emphasis"/>
    <w:qFormat/>
    <w:uiPriority w:val="0"/>
  </w:style>
  <w:style w:type="character" w:styleId="53">
    <w:name w:val="HTML Definition"/>
    <w:qFormat/>
    <w:uiPriority w:val="0"/>
  </w:style>
  <w:style w:type="character" w:styleId="54">
    <w:name w:val="HTML Typewriter"/>
    <w:qFormat/>
    <w:uiPriority w:val="0"/>
    <w:rPr>
      <w:rFonts w:hint="default" w:ascii="monospace" w:hAnsi="monospace" w:eastAsia="monospace" w:cs="monospace"/>
      <w:sz w:val="20"/>
    </w:rPr>
  </w:style>
  <w:style w:type="character" w:styleId="55">
    <w:name w:val="HTML Acronym"/>
    <w:qFormat/>
    <w:uiPriority w:val="0"/>
  </w:style>
  <w:style w:type="character" w:styleId="56">
    <w:name w:val="HTML Variable"/>
    <w:qFormat/>
    <w:uiPriority w:val="0"/>
  </w:style>
  <w:style w:type="character" w:styleId="57">
    <w:name w:val="Hyperlink"/>
    <w:qFormat/>
    <w:uiPriority w:val="0"/>
    <w:rPr>
      <w:color w:val="333333"/>
      <w:u w:val="none"/>
    </w:rPr>
  </w:style>
  <w:style w:type="character" w:styleId="58">
    <w:name w:val="HTML Code"/>
    <w:qFormat/>
    <w:uiPriority w:val="0"/>
    <w:rPr>
      <w:rFonts w:hint="default" w:ascii="monospace" w:hAnsi="monospace" w:eastAsia="monospace" w:cs="monospace"/>
      <w:sz w:val="20"/>
    </w:rPr>
  </w:style>
  <w:style w:type="character" w:styleId="59">
    <w:name w:val="annotation reference"/>
    <w:qFormat/>
    <w:uiPriority w:val="99"/>
    <w:rPr>
      <w:sz w:val="21"/>
      <w:szCs w:val="21"/>
    </w:rPr>
  </w:style>
  <w:style w:type="character" w:styleId="60">
    <w:name w:val="HTML Cite"/>
    <w:qFormat/>
    <w:uiPriority w:val="0"/>
  </w:style>
  <w:style w:type="character" w:styleId="61">
    <w:name w:val="HTML Keyboard"/>
    <w:qFormat/>
    <w:uiPriority w:val="0"/>
    <w:rPr>
      <w:rFonts w:hint="default" w:ascii="monospace" w:hAnsi="monospace" w:eastAsia="monospace" w:cs="monospace"/>
      <w:sz w:val="20"/>
    </w:rPr>
  </w:style>
  <w:style w:type="character" w:styleId="62">
    <w:name w:val="HTML Sample"/>
    <w:qFormat/>
    <w:uiPriority w:val="0"/>
    <w:rPr>
      <w:rFonts w:ascii="monospace" w:hAnsi="monospace" w:eastAsia="monospace" w:cs="monospace"/>
    </w:rPr>
  </w:style>
  <w:style w:type="character" w:customStyle="1" w:styleId="63">
    <w:name w:val="正文文本 Char"/>
    <w:link w:val="3"/>
    <w:qFormat/>
    <w:uiPriority w:val="0"/>
    <w:rPr>
      <w:rFonts w:eastAsia="宋体"/>
      <w:b/>
      <w:bCs/>
      <w:kern w:val="2"/>
      <w:sz w:val="24"/>
      <w:szCs w:val="24"/>
      <w:lang w:val="en-US" w:eastAsia="zh-CN" w:bidi="ar-SA"/>
    </w:rPr>
  </w:style>
  <w:style w:type="character" w:customStyle="1" w:styleId="64">
    <w:name w:val="正文首行缩进 Char"/>
    <w:link w:val="2"/>
    <w:qFormat/>
    <w:uiPriority w:val="0"/>
    <w:rPr>
      <w:rFonts w:eastAsia="宋体"/>
      <w:b/>
      <w:bCs/>
      <w:kern w:val="2"/>
      <w:sz w:val="21"/>
      <w:szCs w:val="24"/>
      <w:lang w:val="en-US" w:eastAsia="zh-CN" w:bidi="ar-SA"/>
    </w:rPr>
  </w:style>
  <w:style w:type="character" w:customStyle="1" w:styleId="65">
    <w:name w:val="标题 1 Char"/>
    <w:link w:val="8"/>
    <w:qFormat/>
    <w:uiPriority w:val="0"/>
    <w:rPr>
      <w:rFonts w:ascii="宋体" w:hAnsi="宋体" w:eastAsia="黑体"/>
      <w:b/>
      <w:bCs/>
      <w:kern w:val="44"/>
      <w:sz w:val="28"/>
      <w:szCs w:val="44"/>
      <w:lang w:val="en-US" w:eastAsia="zh-CN" w:bidi="ar-SA"/>
    </w:rPr>
  </w:style>
  <w:style w:type="character" w:customStyle="1" w:styleId="66">
    <w:name w:val="标题 2 Char"/>
    <w:link w:val="9"/>
    <w:qFormat/>
    <w:uiPriority w:val="0"/>
    <w:rPr>
      <w:rFonts w:ascii="宋体" w:hAnsi="宋体" w:eastAsia="宋体"/>
      <w:b/>
      <w:bCs/>
      <w:sz w:val="24"/>
      <w:lang w:val="en-US" w:eastAsia="zh-CN" w:bidi="ar-SA"/>
    </w:rPr>
  </w:style>
  <w:style w:type="character" w:customStyle="1" w:styleId="67">
    <w:name w:val="标题 4 Char"/>
    <w:link w:val="11"/>
    <w:qFormat/>
    <w:uiPriority w:val="0"/>
    <w:rPr>
      <w:rFonts w:ascii="Arial" w:hAnsi="Arial" w:eastAsia="黑体"/>
      <w:b/>
      <w:bCs/>
      <w:kern w:val="2"/>
      <w:sz w:val="28"/>
      <w:szCs w:val="28"/>
      <w:lang w:val="en-US" w:eastAsia="zh-CN" w:bidi="ar-SA"/>
    </w:rPr>
  </w:style>
  <w:style w:type="character" w:customStyle="1" w:styleId="68">
    <w:name w:val="标题 3 Char1"/>
    <w:link w:val="10"/>
    <w:qFormat/>
    <w:uiPriority w:val="0"/>
    <w:rPr>
      <w:rFonts w:ascii="宋体" w:hAnsi="宋体" w:eastAsia="宋体"/>
      <w:b/>
      <w:bCs/>
      <w:kern w:val="2"/>
      <w:sz w:val="28"/>
      <w:szCs w:val="32"/>
      <w:lang w:val="en-US" w:eastAsia="zh-CN" w:bidi="ar-SA"/>
    </w:rPr>
  </w:style>
  <w:style w:type="character" w:customStyle="1" w:styleId="69">
    <w:name w:val="标题 5 Char"/>
    <w:link w:val="12"/>
    <w:qFormat/>
    <w:uiPriority w:val="0"/>
    <w:rPr>
      <w:rFonts w:eastAsia="宋体"/>
      <w:b/>
      <w:kern w:val="2"/>
      <w:sz w:val="28"/>
      <w:lang w:val="en-US" w:eastAsia="zh-CN" w:bidi="ar-SA"/>
    </w:rPr>
  </w:style>
  <w:style w:type="character" w:customStyle="1" w:styleId="70">
    <w:name w:val="正文缩进 Char"/>
    <w:link w:val="6"/>
    <w:qFormat/>
    <w:uiPriority w:val="0"/>
    <w:rPr>
      <w:rFonts w:eastAsia="宋体"/>
      <w:kern w:val="2"/>
      <w:sz w:val="21"/>
      <w:lang w:val="en-US" w:eastAsia="zh-CN" w:bidi="ar-SA"/>
    </w:rPr>
  </w:style>
  <w:style w:type="character" w:customStyle="1" w:styleId="71">
    <w:name w:val="标题 6 Char"/>
    <w:link w:val="13"/>
    <w:qFormat/>
    <w:uiPriority w:val="0"/>
    <w:rPr>
      <w:rFonts w:ascii="Arial" w:hAnsi="Arial" w:eastAsia="黑体"/>
      <w:b/>
      <w:kern w:val="2"/>
      <w:sz w:val="24"/>
      <w:lang w:val="en-US" w:eastAsia="zh-CN" w:bidi="ar-SA"/>
    </w:rPr>
  </w:style>
  <w:style w:type="character" w:customStyle="1" w:styleId="72">
    <w:name w:val="标题 7 Char"/>
    <w:link w:val="14"/>
    <w:qFormat/>
    <w:uiPriority w:val="0"/>
    <w:rPr>
      <w:rFonts w:eastAsia="宋体"/>
      <w:b/>
      <w:kern w:val="2"/>
      <w:sz w:val="24"/>
      <w:lang w:val="en-US" w:eastAsia="zh-CN" w:bidi="ar-SA"/>
    </w:rPr>
  </w:style>
  <w:style w:type="character" w:customStyle="1" w:styleId="73">
    <w:name w:val="标题 8 Char"/>
    <w:link w:val="15"/>
    <w:qFormat/>
    <w:uiPriority w:val="0"/>
    <w:rPr>
      <w:rFonts w:ascii="Arial" w:hAnsi="Arial" w:eastAsia="黑体"/>
      <w:kern w:val="2"/>
      <w:sz w:val="24"/>
      <w:lang w:val="en-US" w:eastAsia="zh-CN" w:bidi="ar-SA"/>
    </w:rPr>
  </w:style>
  <w:style w:type="character" w:customStyle="1" w:styleId="74">
    <w:name w:val="标题 9 Char"/>
    <w:link w:val="16"/>
    <w:qFormat/>
    <w:uiPriority w:val="0"/>
    <w:rPr>
      <w:rFonts w:ascii="Arial" w:hAnsi="Arial" w:eastAsia="黑体"/>
      <w:kern w:val="2"/>
      <w:sz w:val="21"/>
      <w:lang w:val="en-US" w:eastAsia="zh-CN" w:bidi="ar-SA"/>
    </w:rPr>
  </w:style>
  <w:style w:type="character" w:customStyle="1" w:styleId="75">
    <w:name w:val="批注文字 Char"/>
    <w:link w:val="20"/>
    <w:semiHidden/>
    <w:qFormat/>
    <w:uiPriority w:val="0"/>
    <w:rPr>
      <w:rFonts w:ascii="宋体"/>
      <w:sz w:val="34"/>
    </w:rPr>
  </w:style>
  <w:style w:type="character" w:customStyle="1" w:styleId="76">
    <w:name w:val="正文文本 3 Char"/>
    <w:link w:val="21"/>
    <w:qFormat/>
    <w:uiPriority w:val="0"/>
    <w:rPr>
      <w:rFonts w:eastAsia="宋体"/>
      <w:kern w:val="2"/>
      <w:sz w:val="16"/>
      <w:szCs w:val="16"/>
      <w:lang w:val="en-US" w:eastAsia="zh-CN" w:bidi="ar-SA"/>
    </w:rPr>
  </w:style>
  <w:style w:type="character" w:customStyle="1" w:styleId="77">
    <w:name w:val="正文文本缩进 Char"/>
    <w:link w:val="5"/>
    <w:qFormat/>
    <w:uiPriority w:val="0"/>
    <w:rPr>
      <w:rFonts w:eastAsia="宋体"/>
      <w:kern w:val="2"/>
      <w:sz w:val="21"/>
      <w:szCs w:val="24"/>
      <w:lang w:val="en-US" w:eastAsia="zh-CN" w:bidi="ar-SA"/>
    </w:rPr>
  </w:style>
  <w:style w:type="character" w:customStyle="1" w:styleId="78">
    <w:name w:val="纯文本 Char"/>
    <w:link w:val="24"/>
    <w:qFormat/>
    <w:uiPriority w:val="0"/>
    <w:rPr>
      <w:rFonts w:ascii="宋体" w:hAnsi="Courier New" w:eastAsia="宋体"/>
      <w:kern w:val="2"/>
      <w:sz w:val="21"/>
      <w:lang w:val="en-US" w:eastAsia="zh-CN" w:bidi="ar-SA"/>
    </w:rPr>
  </w:style>
  <w:style w:type="character" w:customStyle="1" w:styleId="79">
    <w:name w:val="日期 Char"/>
    <w:link w:val="27"/>
    <w:qFormat/>
    <w:uiPriority w:val="0"/>
    <w:rPr>
      <w:rFonts w:ascii="宋体" w:hAnsi="Courier New" w:eastAsia="宋体"/>
      <w:kern w:val="2"/>
      <w:sz w:val="32"/>
      <w:lang w:val="en-US" w:eastAsia="zh-CN" w:bidi="ar-SA"/>
    </w:rPr>
  </w:style>
  <w:style w:type="character" w:customStyle="1" w:styleId="80">
    <w:name w:val="正文文本缩进 2 Char"/>
    <w:link w:val="28"/>
    <w:qFormat/>
    <w:uiPriority w:val="0"/>
    <w:rPr>
      <w:rFonts w:ascii="宋体" w:hAnsi="宋体" w:eastAsia="宋体"/>
      <w:kern w:val="2"/>
      <w:sz w:val="21"/>
      <w:szCs w:val="24"/>
      <w:lang w:val="en-US" w:eastAsia="zh-CN" w:bidi="ar-SA"/>
    </w:rPr>
  </w:style>
  <w:style w:type="character" w:customStyle="1" w:styleId="81">
    <w:name w:val="批注框文本 Char"/>
    <w:link w:val="30"/>
    <w:semiHidden/>
    <w:qFormat/>
    <w:uiPriority w:val="0"/>
    <w:rPr>
      <w:rFonts w:eastAsia="宋体"/>
      <w:kern w:val="2"/>
      <w:sz w:val="18"/>
      <w:szCs w:val="18"/>
      <w:lang w:val="en-US" w:eastAsia="zh-CN" w:bidi="ar-SA"/>
    </w:rPr>
  </w:style>
  <w:style w:type="character" w:customStyle="1" w:styleId="82">
    <w:name w:val="页脚 Char"/>
    <w:link w:val="31"/>
    <w:qFormat/>
    <w:uiPriority w:val="0"/>
    <w:rPr>
      <w:rFonts w:eastAsia="宋体"/>
      <w:kern w:val="2"/>
      <w:sz w:val="18"/>
      <w:szCs w:val="18"/>
      <w:lang w:val="en-US" w:eastAsia="zh-CN" w:bidi="ar-SA"/>
    </w:rPr>
  </w:style>
  <w:style w:type="character" w:customStyle="1" w:styleId="83">
    <w:name w:val="页眉 Char"/>
    <w:link w:val="32"/>
    <w:qFormat/>
    <w:uiPriority w:val="0"/>
    <w:rPr>
      <w:rFonts w:eastAsia="宋体"/>
      <w:kern w:val="2"/>
      <w:sz w:val="18"/>
      <w:szCs w:val="18"/>
      <w:lang w:val="en-US" w:eastAsia="zh-CN" w:bidi="ar-SA"/>
    </w:rPr>
  </w:style>
  <w:style w:type="character" w:customStyle="1" w:styleId="84">
    <w:name w:val="正文文本缩进 3 Char"/>
    <w:link w:val="36"/>
    <w:qFormat/>
    <w:uiPriority w:val="0"/>
    <w:rPr>
      <w:rFonts w:ascii="宋体" w:eastAsia="宋体"/>
      <w:b/>
      <w:bCs/>
      <w:kern w:val="2"/>
      <w:sz w:val="24"/>
      <w:szCs w:val="24"/>
      <w:lang w:val="en-US" w:eastAsia="zh-CN" w:bidi="ar-SA"/>
    </w:rPr>
  </w:style>
  <w:style w:type="character" w:customStyle="1" w:styleId="85">
    <w:name w:val="正文文本 2 Char"/>
    <w:link w:val="39"/>
    <w:qFormat/>
    <w:uiPriority w:val="0"/>
    <w:rPr>
      <w:rFonts w:eastAsia="宋体"/>
      <w:kern w:val="2"/>
      <w:sz w:val="24"/>
      <w:szCs w:val="24"/>
      <w:lang w:val="en-US" w:eastAsia="zh-CN" w:bidi="ar-SA"/>
    </w:rPr>
  </w:style>
  <w:style w:type="character" w:customStyle="1" w:styleId="86">
    <w:name w:val="HTML 预设格式 Char"/>
    <w:link w:val="40"/>
    <w:qFormat/>
    <w:uiPriority w:val="0"/>
    <w:rPr>
      <w:rFonts w:ascii="Arial Unicode MS" w:hAnsi="Arial Unicode MS" w:eastAsia="Arial Unicode MS"/>
      <w:color w:val="000000"/>
      <w:lang w:val="en-US" w:eastAsia="zh-CN" w:bidi="ar-SA"/>
    </w:rPr>
  </w:style>
  <w:style w:type="character" w:customStyle="1" w:styleId="87">
    <w:name w:val="标题 Char"/>
    <w:link w:val="43"/>
    <w:qFormat/>
    <w:uiPriority w:val="0"/>
    <w:rPr>
      <w:rFonts w:ascii="Arial" w:hAnsi="Arial" w:eastAsia="隶书" w:cs="Arial"/>
      <w:b/>
      <w:bCs/>
      <w:kern w:val="2"/>
      <w:sz w:val="32"/>
      <w:szCs w:val="32"/>
      <w:lang w:val="en-US" w:eastAsia="zh-CN" w:bidi="ar-SA"/>
    </w:rPr>
  </w:style>
  <w:style w:type="character" w:customStyle="1" w:styleId="88">
    <w:name w:val="批注主题 Char"/>
    <w:link w:val="44"/>
    <w:qFormat/>
    <w:uiPriority w:val="0"/>
    <w:rPr>
      <w:rFonts w:ascii="宋体"/>
      <w:sz w:val="34"/>
    </w:rPr>
  </w:style>
  <w:style w:type="paragraph" w:customStyle="1" w:styleId="89">
    <w:name w:val="正文内容格式"/>
    <w:basedOn w:val="1"/>
    <w:qFormat/>
    <w:uiPriority w:val="0"/>
    <w:pPr>
      <w:adjustRightInd w:val="0"/>
      <w:snapToGrid w:val="0"/>
      <w:spacing w:line="300" w:lineRule="auto"/>
      <w:textAlignment w:val="baseline"/>
    </w:pPr>
    <w:rPr>
      <w:rFonts w:ascii="宋体" w:hAnsi="宋体" w:eastAsia="微软雅黑"/>
    </w:rPr>
  </w:style>
  <w:style w:type="paragraph" w:customStyle="1" w:styleId="90">
    <w:name w:val="样式 样式 行距: 1.5 倍行距 + 首行缩进:  2 字符"/>
    <w:next w:val="3"/>
    <w:qFormat/>
    <w:uiPriority w:val="0"/>
    <w:pPr>
      <w:widowControl w:val="0"/>
      <w:spacing w:line="360" w:lineRule="auto"/>
      <w:ind w:firstLine="200" w:firstLineChars="200"/>
      <w:jc w:val="both"/>
    </w:pPr>
    <w:rPr>
      <w:rFonts w:ascii="Times New Roman" w:hAnsi="Times New Roman" w:eastAsia="宋体" w:cs="宋体"/>
      <w:kern w:val="2"/>
      <w:sz w:val="24"/>
      <w:szCs w:val="21"/>
      <w:lang w:val="en-US" w:eastAsia="zh-CN" w:bidi="ar-SA"/>
    </w:rPr>
  </w:style>
  <w:style w:type="character" w:customStyle="1" w:styleId="91">
    <w:name w:val="标题 3 Char"/>
    <w:qFormat/>
    <w:uiPriority w:val="0"/>
    <w:rPr>
      <w:rFonts w:ascii="黑体" w:eastAsia="黑体"/>
      <w:bCs/>
      <w:sz w:val="30"/>
    </w:rPr>
  </w:style>
  <w:style w:type="character" w:customStyle="1" w:styleId="92">
    <w:name w:val="unnamed3"/>
    <w:qFormat/>
    <w:uiPriority w:val="0"/>
  </w:style>
  <w:style w:type="character" w:customStyle="1" w:styleId="93">
    <w:name w:val="hilite6"/>
    <w:qFormat/>
    <w:uiPriority w:val="0"/>
    <w:rPr>
      <w:color w:val="000000"/>
    </w:rPr>
  </w:style>
  <w:style w:type="character" w:customStyle="1" w:styleId="94">
    <w:name w:val="qowt-font5-gb2312"/>
    <w:qFormat/>
    <w:uiPriority w:val="0"/>
  </w:style>
  <w:style w:type="character" w:customStyle="1" w:styleId="95">
    <w:name w:val="fielderror"/>
    <w:qFormat/>
    <w:uiPriority w:val="0"/>
    <w:rPr>
      <w:color w:val="800000"/>
    </w:rPr>
  </w:style>
  <w:style w:type="character" w:customStyle="1" w:styleId="96">
    <w:name w:val="active6"/>
    <w:qFormat/>
    <w:uiPriority w:val="0"/>
    <w:rPr>
      <w:color w:val="FFFFFF"/>
    </w:rPr>
  </w:style>
  <w:style w:type="character" w:customStyle="1" w:styleId="97">
    <w:name w:val="hover3"/>
    <w:qFormat/>
    <w:uiPriority w:val="0"/>
    <w:rPr>
      <w:color w:val="2590EB"/>
      <w:shd w:val="clear" w:color="auto" w:fill="E9F4FD"/>
    </w:rPr>
  </w:style>
  <w:style w:type="character" w:customStyle="1" w:styleId="98">
    <w:name w:val="--规划正文 Char1"/>
    <w:qFormat/>
    <w:uiPriority w:val="0"/>
    <w:rPr>
      <w:rFonts w:eastAsia="宋体"/>
      <w:kern w:val="2"/>
      <w:sz w:val="21"/>
      <w:lang w:val="en-US" w:eastAsia="zh-CN" w:bidi="ar-SA"/>
    </w:rPr>
  </w:style>
  <w:style w:type="character" w:customStyle="1" w:styleId="99">
    <w:name w:val="--规划正文 Char Char"/>
    <w:qFormat/>
    <w:uiPriority w:val="0"/>
    <w:rPr>
      <w:rFonts w:eastAsia="宋体"/>
      <w:kern w:val="2"/>
      <w:sz w:val="24"/>
      <w:szCs w:val="24"/>
      <w:lang w:val="en-US" w:eastAsia="zh-CN" w:bidi="ar-SA"/>
    </w:rPr>
  </w:style>
  <w:style w:type="character" w:customStyle="1" w:styleId="100">
    <w:name w:val="gray6"/>
    <w:qFormat/>
    <w:uiPriority w:val="0"/>
  </w:style>
  <w:style w:type="character" w:customStyle="1" w:styleId="101">
    <w:name w:val="hover4"/>
    <w:qFormat/>
    <w:uiPriority w:val="0"/>
    <w:rPr>
      <w:color w:val="2590EB"/>
      <w:shd w:val="clear" w:color="auto" w:fill="E9F4FD"/>
    </w:rPr>
  </w:style>
  <w:style w:type="character" w:customStyle="1" w:styleId="102">
    <w:name w:val="hover1"/>
    <w:qFormat/>
    <w:uiPriority w:val="0"/>
    <w:rPr>
      <w:color w:val="2590EB"/>
    </w:rPr>
  </w:style>
  <w:style w:type="character" w:customStyle="1" w:styleId="103">
    <w:name w:val="grame"/>
    <w:qFormat/>
    <w:uiPriority w:val="0"/>
  </w:style>
  <w:style w:type="character" w:customStyle="1" w:styleId="104">
    <w:name w:val="mode"/>
    <w:qFormat/>
    <w:uiPriority w:val="0"/>
  </w:style>
  <w:style w:type="character" w:customStyle="1" w:styleId="105">
    <w:name w:val="正文文字首行缩进 Char"/>
    <w:qFormat/>
    <w:uiPriority w:val="0"/>
    <w:rPr>
      <w:kern w:val="2"/>
      <w:sz w:val="21"/>
      <w:szCs w:val="24"/>
    </w:rPr>
  </w:style>
  <w:style w:type="character" w:customStyle="1" w:styleId="106">
    <w:name w:val="mini-outputtext1"/>
    <w:qFormat/>
    <w:uiPriority w:val="0"/>
  </w:style>
  <w:style w:type="character" w:customStyle="1" w:styleId="107">
    <w:name w:val="alt-edited1"/>
    <w:qFormat/>
    <w:uiPriority w:val="0"/>
    <w:rPr>
      <w:color w:val="4D90F0"/>
    </w:rPr>
  </w:style>
  <w:style w:type="character" w:customStyle="1" w:styleId="108">
    <w:name w:val="info4"/>
    <w:qFormat/>
    <w:uiPriority w:val="0"/>
  </w:style>
  <w:style w:type="character" w:customStyle="1" w:styleId="109">
    <w:name w:val="章标题1 Char"/>
    <w:qFormat/>
    <w:uiPriority w:val="0"/>
    <w:rPr>
      <w:rFonts w:eastAsia="宋体"/>
      <w:b/>
      <w:bCs/>
      <w:kern w:val="2"/>
      <w:sz w:val="32"/>
      <w:szCs w:val="32"/>
      <w:lang w:val="en-US" w:eastAsia="zh-CN" w:bidi="ar-SA"/>
    </w:rPr>
  </w:style>
  <w:style w:type="character" w:customStyle="1" w:styleId="110">
    <w:name w:val="text"/>
    <w:qFormat/>
    <w:uiPriority w:val="0"/>
  </w:style>
  <w:style w:type="character" w:customStyle="1" w:styleId="111">
    <w:name w:val="unnamed4"/>
    <w:qFormat/>
    <w:uiPriority w:val="0"/>
  </w:style>
  <w:style w:type="character" w:customStyle="1" w:styleId="112">
    <w:name w:val="active4"/>
    <w:qFormat/>
    <w:uiPriority w:val="0"/>
    <w:rPr>
      <w:color w:val="FFFFFF"/>
    </w:rPr>
  </w:style>
  <w:style w:type="character" w:customStyle="1" w:styleId="113">
    <w:name w:val="prodheadlines"/>
    <w:qFormat/>
    <w:uiPriority w:val="0"/>
  </w:style>
  <w:style w:type="character" w:customStyle="1" w:styleId="114">
    <w:name w:val="样式 小三 加粗"/>
    <w:qFormat/>
    <w:uiPriority w:val="0"/>
    <w:rPr>
      <w:rFonts w:eastAsia="宋体"/>
      <w:b/>
      <w:bCs/>
      <w:sz w:val="32"/>
    </w:rPr>
  </w:style>
  <w:style w:type="character" w:customStyle="1" w:styleId="115">
    <w:name w:val="font11"/>
    <w:qFormat/>
    <w:uiPriority w:val="0"/>
    <w:rPr>
      <w:rFonts w:hint="default" w:ascii="ˎ̥" w:hAnsi="ˎ̥"/>
    </w:rPr>
  </w:style>
  <w:style w:type="character" w:customStyle="1" w:styleId="116">
    <w:name w:val="hover2"/>
    <w:qFormat/>
    <w:uiPriority w:val="0"/>
  </w:style>
  <w:style w:type="character" w:customStyle="1" w:styleId="117">
    <w:name w:val="font41"/>
    <w:qFormat/>
    <w:uiPriority w:val="0"/>
    <w:rPr>
      <w:color w:val="000000"/>
      <w:spacing w:val="260"/>
      <w:sz w:val="18"/>
      <w:szCs w:val="18"/>
      <w:u w:val="none"/>
    </w:rPr>
  </w:style>
  <w:style w:type="character" w:customStyle="1" w:styleId="118">
    <w:name w:val="content1"/>
    <w:qFormat/>
    <w:uiPriority w:val="0"/>
    <w:rPr>
      <w:rFonts w:hint="default" w:ascii="??" w:hAnsi="??"/>
      <w:sz w:val="16"/>
      <w:szCs w:val="16"/>
      <w:u w:val="none"/>
    </w:rPr>
  </w:style>
  <w:style w:type="character" w:customStyle="1" w:styleId="119">
    <w:name w:val="标题 3 Char Char"/>
    <w:qFormat/>
    <w:uiPriority w:val="0"/>
    <w:rPr>
      <w:rFonts w:eastAsia="宋体"/>
      <w:b/>
      <w:bCs/>
      <w:kern w:val="2"/>
      <w:sz w:val="32"/>
      <w:szCs w:val="32"/>
      <w:lang w:val="en-US" w:eastAsia="zh-CN" w:bidi="ar-SA"/>
    </w:rPr>
  </w:style>
  <w:style w:type="character" w:customStyle="1" w:styleId="120">
    <w:name w:val="hover"/>
    <w:qFormat/>
    <w:uiPriority w:val="0"/>
    <w:rPr>
      <w:color w:val="2590EB"/>
    </w:rPr>
  </w:style>
  <w:style w:type="character" w:customStyle="1" w:styleId="121">
    <w:name w:val="H4 Char2"/>
    <w:qFormat/>
    <w:uiPriority w:val="0"/>
    <w:rPr>
      <w:rFonts w:ascii="Arial" w:hAnsi="Arial" w:eastAsia="黑体"/>
      <w:b/>
      <w:bCs/>
      <w:kern w:val="2"/>
      <w:sz w:val="28"/>
      <w:szCs w:val="28"/>
      <w:lang w:val="en-US" w:eastAsia="zh-CN" w:bidi="ar-SA"/>
    </w:rPr>
  </w:style>
  <w:style w:type="character" w:customStyle="1" w:styleId="122">
    <w:name w:val="style9"/>
    <w:qFormat/>
    <w:uiPriority w:val="0"/>
  </w:style>
  <w:style w:type="character" w:customStyle="1" w:styleId="123">
    <w:name w:val="第*章 Char"/>
    <w:qFormat/>
    <w:uiPriority w:val="0"/>
    <w:rPr>
      <w:rFonts w:ascii="Arial" w:hAnsi="Arial" w:eastAsia="黑体"/>
      <w:b/>
      <w:bCs/>
      <w:kern w:val="2"/>
      <w:sz w:val="32"/>
      <w:szCs w:val="32"/>
    </w:rPr>
  </w:style>
  <w:style w:type="character" w:customStyle="1" w:styleId="124">
    <w:name w:val="blue"/>
    <w:qFormat/>
    <w:uiPriority w:val="0"/>
  </w:style>
  <w:style w:type="character" w:customStyle="1" w:styleId="125">
    <w:name w:val="NormalCharacter"/>
    <w:qFormat/>
    <w:uiPriority w:val="0"/>
    <w:rPr>
      <w:rFonts w:ascii="Calibri" w:hAnsi="Calibri" w:eastAsia="宋体" w:cs="Times New Roman"/>
      <w:kern w:val="2"/>
      <w:sz w:val="21"/>
      <w:szCs w:val="24"/>
      <w:lang w:val="en-US" w:eastAsia="zh-CN" w:bidi="ar-SA"/>
    </w:rPr>
  </w:style>
  <w:style w:type="character" w:customStyle="1" w:styleId="126">
    <w:name w:val="proddescription"/>
    <w:qFormat/>
    <w:uiPriority w:val="0"/>
  </w:style>
  <w:style w:type="character" w:customStyle="1" w:styleId="127">
    <w:name w:val="body text Char1"/>
    <w:qFormat/>
    <w:uiPriority w:val="0"/>
    <w:rPr>
      <w:rFonts w:eastAsia="宋体"/>
      <w:kern w:val="2"/>
      <w:sz w:val="21"/>
      <w:lang w:val="en-US" w:eastAsia="zh-CN" w:bidi="ar-SA"/>
    </w:rPr>
  </w:style>
  <w:style w:type="character" w:customStyle="1" w:styleId="128">
    <w:name w:val="font"/>
    <w:qFormat/>
    <w:uiPriority w:val="0"/>
  </w:style>
  <w:style w:type="character" w:customStyle="1" w:styleId="129">
    <w:name w:val="font2"/>
    <w:qFormat/>
    <w:uiPriority w:val="0"/>
  </w:style>
  <w:style w:type="character" w:customStyle="1" w:styleId="130">
    <w:name w:val="缩进正文 Char"/>
    <w:link w:val="131"/>
    <w:qFormat/>
    <w:uiPriority w:val="0"/>
    <w:rPr>
      <w:rFonts w:eastAsia="仿宋_GB2312" w:cs="宋体"/>
      <w:kern w:val="2"/>
      <w:sz w:val="28"/>
      <w:lang w:val="en-US" w:eastAsia="zh-CN" w:bidi="ar-SA"/>
    </w:rPr>
  </w:style>
  <w:style w:type="paragraph" w:customStyle="1" w:styleId="131">
    <w:name w:val="缩进正文"/>
    <w:basedOn w:val="1"/>
    <w:link w:val="130"/>
    <w:qFormat/>
    <w:uiPriority w:val="0"/>
    <w:pPr>
      <w:ind w:firstLine="560" w:firstLineChars="200"/>
    </w:pPr>
    <w:rPr>
      <w:rFonts w:eastAsia="仿宋_GB2312" w:cs="宋体"/>
      <w:sz w:val="28"/>
      <w:szCs w:val="20"/>
    </w:rPr>
  </w:style>
  <w:style w:type="paragraph" w:customStyle="1" w:styleId="132">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00"/>
    <w:basedOn w:val="1"/>
    <w:qFormat/>
    <w:uiPriority w:val="0"/>
    <w:pPr>
      <w:autoSpaceDE w:val="0"/>
      <w:autoSpaceDN w:val="0"/>
      <w:adjustRightInd w:val="0"/>
      <w:jc w:val="left"/>
    </w:pPr>
    <w:rPr>
      <w:rFonts w:ascii="黑体" w:eastAsia="黑体"/>
      <w:b/>
      <w:bCs/>
      <w:kern w:val="0"/>
      <w:sz w:val="20"/>
      <w:szCs w:val="20"/>
    </w:rPr>
  </w:style>
  <w:style w:type="paragraph" w:customStyle="1" w:styleId="134">
    <w:name w:val="汉仪细等线简9BOLD"/>
    <w:basedOn w:val="1"/>
    <w:qFormat/>
    <w:uiPriority w:val="0"/>
    <w:pPr>
      <w:autoSpaceDE w:val="0"/>
      <w:autoSpaceDN w:val="0"/>
      <w:adjustRightInd w:val="0"/>
      <w:spacing w:line="240" w:lineRule="atLeast"/>
    </w:pPr>
    <w:rPr>
      <w:rFonts w:ascii="汉仪细等线简" w:eastAsia="汉仪细等线简"/>
      <w:b/>
      <w:bCs/>
      <w:kern w:val="0"/>
      <w:sz w:val="18"/>
      <w:szCs w:val="18"/>
    </w:rPr>
  </w:style>
  <w:style w:type="paragraph" w:customStyle="1" w:styleId="135">
    <w:name w:val="--规划正文"/>
    <w:basedOn w:val="1"/>
    <w:qFormat/>
    <w:uiPriority w:val="0"/>
    <w:pPr>
      <w:spacing w:line="360" w:lineRule="auto"/>
      <w:ind w:firstLine="200" w:firstLineChars="200"/>
    </w:pPr>
    <w:rPr>
      <w:szCs w:val="20"/>
    </w:rPr>
  </w:style>
  <w:style w:type="paragraph" w:customStyle="1" w:styleId="136">
    <w:name w:val="RFI text from 3rd Level"/>
    <w:basedOn w:val="1"/>
    <w:qFormat/>
    <w:uiPriority w:val="0"/>
    <w:pPr>
      <w:widowControl/>
      <w:numPr>
        <w:ilvl w:val="0"/>
        <w:numId w:val="2"/>
      </w:numPr>
      <w:tabs>
        <w:tab w:val="left" w:pos="1080"/>
        <w:tab w:val="clear" w:pos="840"/>
      </w:tabs>
      <w:spacing w:beforeLines="50" w:line="360" w:lineRule="auto"/>
      <w:ind w:left="0" w:firstLine="0"/>
    </w:pPr>
    <w:rPr>
      <w:rFonts w:ascii="Arial (W1)" w:hAnsi="Arial (W1)"/>
      <w:bCs/>
      <w:kern w:val="0"/>
      <w:sz w:val="24"/>
      <w:lang w:val="en-GB"/>
    </w:rPr>
  </w:style>
  <w:style w:type="paragraph" w:customStyle="1" w:styleId="13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8">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9">
    <w:name w:val="--规划-表格-居左"/>
    <w:basedOn w:val="135"/>
    <w:qFormat/>
    <w:uiPriority w:val="0"/>
    <w:pPr>
      <w:spacing w:line="240" w:lineRule="auto"/>
      <w:ind w:firstLine="0" w:firstLineChars="0"/>
    </w:pPr>
    <w:rPr>
      <w:sz w:val="20"/>
    </w:rPr>
  </w:style>
  <w:style w:type="paragraph" w:customStyle="1" w:styleId="140">
    <w:name w:val="_Style 28"/>
    <w:basedOn w:val="3"/>
    <w:next w:val="2"/>
    <w:qFormat/>
    <w:uiPriority w:val="0"/>
    <w:pPr>
      <w:ind w:firstLine="420" w:firstLineChars="100"/>
    </w:pPr>
    <w:rPr>
      <w:rFonts w:ascii="Times New Roman" w:hAnsi="Times New Roman"/>
      <w:lang w:val="zh-CN"/>
    </w:rPr>
  </w:style>
  <w:style w:type="paragraph" w:customStyle="1" w:styleId="141">
    <w:name w:val="Char1"/>
    <w:basedOn w:val="1"/>
    <w:qFormat/>
    <w:uiPriority w:val="0"/>
    <w:pPr>
      <w:jc w:val="left"/>
    </w:pPr>
    <w:rPr>
      <w:rFonts w:ascii="Tahoma" w:hAnsi="Tahoma"/>
      <w:sz w:val="24"/>
      <w:szCs w:val="20"/>
    </w:rPr>
  </w:style>
  <w:style w:type="paragraph" w:customStyle="1" w:styleId="14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43">
    <w:name w:val="缺省文本"/>
    <w:basedOn w:val="1"/>
    <w:qFormat/>
    <w:uiPriority w:val="0"/>
    <w:pPr>
      <w:autoSpaceDE w:val="0"/>
      <w:autoSpaceDN w:val="0"/>
      <w:adjustRightInd w:val="0"/>
      <w:jc w:val="left"/>
    </w:pPr>
    <w:rPr>
      <w:kern w:val="0"/>
    </w:rPr>
  </w:style>
  <w:style w:type="paragraph" w:customStyle="1" w:styleId="144">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45">
    <w:name w:val="7"/>
    <w:basedOn w:val="1"/>
    <w:qFormat/>
    <w:uiPriority w:val="0"/>
    <w:pPr>
      <w:autoSpaceDE w:val="0"/>
      <w:autoSpaceDN w:val="0"/>
      <w:adjustRightInd w:val="0"/>
      <w:spacing w:line="270" w:lineRule="atLeast"/>
      <w:jc w:val="left"/>
    </w:pPr>
    <w:rPr>
      <w:rFonts w:ascii="宋体"/>
      <w:kern w:val="0"/>
      <w:sz w:val="18"/>
      <w:szCs w:val="18"/>
    </w:rPr>
  </w:style>
  <w:style w:type="paragraph" w:customStyle="1" w:styleId="146">
    <w:name w:val="USE 1"/>
    <w:basedOn w:val="1"/>
    <w:qFormat/>
    <w:uiPriority w:val="0"/>
    <w:pPr>
      <w:spacing w:line="200" w:lineRule="atLeast"/>
      <w:jc w:val="left"/>
    </w:pPr>
    <w:rPr>
      <w:rFonts w:ascii="宋体" w:hAnsi="宋体"/>
      <w:b/>
      <w:sz w:val="24"/>
      <w:szCs w:val="28"/>
    </w:rPr>
  </w:style>
  <w:style w:type="paragraph" w:customStyle="1" w:styleId="147">
    <w:name w:val="Table Paragraph"/>
    <w:basedOn w:val="1"/>
    <w:qFormat/>
    <w:uiPriority w:val="1"/>
    <w:pPr>
      <w:autoSpaceDE w:val="0"/>
      <w:autoSpaceDN w:val="0"/>
      <w:adjustRightInd w:val="0"/>
      <w:jc w:val="left"/>
    </w:pPr>
    <w:rPr>
      <w:rFonts w:eastAsia="等线"/>
      <w:kern w:val="0"/>
      <w:sz w:val="24"/>
    </w:rPr>
  </w:style>
  <w:style w:type="paragraph" w:customStyle="1" w:styleId="148">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49">
    <w:name w:val="正文 体育产业"/>
    <w:basedOn w:val="1"/>
    <w:qFormat/>
    <w:uiPriority w:val="0"/>
    <w:pPr>
      <w:spacing w:line="360" w:lineRule="auto"/>
      <w:ind w:firstLine="200" w:firstLineChars="200"/>
    </w:pPr>
    <w:rPr>
      <w:sz w:val="24"/>
      <w:szCs w:val="20"/>
    </w:rPr>
  </w:style>
  <w:style w:type="paragraph" w:customStyle="1" w:styleId="150">
    <w:name w:val="正文样式"/>
    <w:basedOn w:val="1"/>
    <w:qFormat/>
    <w:uiPriority w:val="0"/>
    <w:pPr>
      <w:adjustRightInd w:val="0"/>
      <w:spacing w:line="400" w:lineRule="atLeast"/>
      <w:ind w:firstLine="570" w:firstLineChars="203"/>
      <w:textAlignment w:val="baseline"/>
    </w:pPr>
    <w:rPr>
      <w:rFonts w:eastAsia="仿宋_GB2312"/>
      <w:kern w:val="0"/>
      <w:sz w:val="28"/>
      <w:szCs w:val="20"/>
    </w:rPr>
  </w:style>
  <w:style w:type="paragraph" w:customStyle="1" w:styleId="15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52">
    <w:name w:val="小标题 1"/>
    <w:basedOn w:val="1"/>
    <w:qFormat/>
    <w:uiPriority w:val="0"/>
    <w:pPr>
      <w:autoSpaceDE w:val="0"/>
      <w:autoSpaceDN w:val="0"/>
      <w:adjustRightInd w:val="0"/>
      <w:spacing w:line="360" w:lineRule="atLeast"/>
    </w:pPr>
    <w:rPr>
      <w:rFonts w:ascii="文鼎粗黑" w:eastAsia="文鼎粗黑"/>
      <w:kern w:val="0"/>
      <w:sz w:val="22"/>
      <w:szCs w:val="20"/>
    </w:rPr>
  </w:style>
  <w:style w:type="paragraph" w:customStyle="1" w:styleId="153">
    <w:name w:val="6"/>
    <w:basedOn w:val="154"/>
    <w:qFormat/>
    <w:uiPriority w:val="0"/>
    <w:pPr>
      <w:spacing w:line="270" w:lineRule="atLeast"/>
      <w:jc w:val="both"/>
    </w:pPr>
    <w:rPr>
      <w:b w:val="0"/>
      <w:bCs w:val="0"/>
    </w:rPr>
  </w:style>
  <w:style w:type="paragraph" w:customStyle="1" w:styleId="154">
    <w:name w:val="5"/>
    <w:basedOn w:val="1"/>
    <w:qFormat/>
    <w:uiPriority w:val="0"/>
    <w:pPr>
      <w:autoSpaceDE w:val="0"/>
      <w:autoSpaceDN w:val="0"/>
      <w:adjustRightInd w:val="0"/>
      <w:jc w:val="left"/>
    </w:pPr>
    <w:rPr>
      <w:rFonts w:ascii="宋体"/>
      <w:b/>
      <w:bCs/>
      <w:kern w:val="0"/>
      <w:sz w:val="18"/>
      <w:szCs w:val="18"/>
    </w:rPr>
  </w:style>
  <w:style w:type="paragraph" w:customStyle="1" w:styleId="155">
    <w:name w:val="封面文档标题"/>
    <w:basedOn w:val="1"/>
    <w:qFormat/>
    <w:uiPriority w:val="0"/>
    <w:pPr>
      <w:autoSpaceDE w:val="0"/>
      <w:autoSpaceDN w:val="0"/>
      <w:adjustRightInd w:val="0"/>
      <w:spacing w:line="360" w:lineRule="auto"/>
      <w:jc w:val="center"/>
    </w:pPr>
    <w:rPr>
      <w:rFonts w:ascii="Arial" w:hAnsi="Arial"/>
      <w:b/>
      <w:kern w:val="0"/>
      <w:sz w:val="56"/>
    </w:rPr>
  </w:style>
  <w:style w:type="paragraph" w:customStyle="1" w:styleId="156">
    <w:name w:val="--规划正文 Char"/>
    <w:basedOn w:val="1"/>
    <w:qFormat/>
    <w:uiPriority w:val="0"/>
    <w:pPr>
      <w:spacing w:line="360" w:lineRule="auto"/>
      <w:ind w:firstLine="200" w:firstLineChars="200"/>
    </w:pPr>
    <w:rPr>
      <w:sz w:val="24"/>
    </w:rPr>
  </w:style>
  <w:style w:type="paragraph" w:customStyle="1" w:styleId="157">
    <w:name w:val="8"/>
    <w:basedOn w:val="1"/>
    <w:next w:val="5"/>
    <w:qFormat/>
    <w:uiPriority w:val="0"/>
    <w:pPr>
      <w:spacing w:after="120"/>
      <w:ind w:left="420" w:leftChars="200"/>
    </w:pPr>
  </w:style>
  <w:style w:type="paragraph" w:customStyle="1" w:styleId="158">
    <w:name w:val="自定义正文"/>
    <w:basedOn w:val="1"/>
    <w:qFormat/>
    <w:uiPriority w:val="0"/>
    <w:pPr>
      <w:spacing w:afterLines="50"/>
      <w:ind w:left="600" w:leftChars="600"/>
    </w:pPr>
  </w:style>
  <w:style w:type="paragraph" w:customStyle="1" w:styleId="159">
    <w:name w:val="文档正文"/>
    <w:basedOn w:val="1"/>
    <w:qFormat/>
    <w:uiPriority w:val="0"/>
    <w:pPr>
      <w:adjustRightInd w:val="0"/>
      <w:spacing w:line="480" w:lineRule="atLeast"/>
      <w:ind w:firstLine="567" w:firstLineChars="200"/>
      <w:textAlignment w:val="baseline"/>
    </w:pPr>
    <w:rPr>
      <w:rFonts w:ascii="长城仿宋"/>
      <w:kern w:val="0"/>
      <w:szCs w:val="20"/>
    </w:rPr>
  </w:style>
  <w:style w:type="paragraph" w:customStyle="1" w:styleId="160">
    <w:name w:val="样式1"/>
    <w:basedOn w:val="43"/>
    <w:qFormat/>
    <w:uiPriority w:val="0"/>
    <w:pPr>
      <w:spacing w:before="120" w:after="120"/>
    </w:pPr>
    <w:rPr>
      <w:rFonts w:eastAsia="黑体"/>
      <w:b w:val="0"/>
      <w:sz w:val="30"/>
      <w:szCs w:val="21"/>
    </w:rPr>
  </w:style>
  <w:style w:type="paragraph" w:customStyle="1" w:styleId="161">
    <w:name w:val="列表段落1"/>
    <w:basedOn w:val="1"/>
    <w:qFormat/>
    <w:uiPriority w:val="0"/>
    <w:pPr>
      <w:ind w:firstLine="420" w:firstLineChars="200"/>
    </w:pPr>
  </w:style>
  <w:style w:type="paragraph" w:customStyle="1" w:styleId="162">
    <w:name w:val="样式41"/>
    <w:basedOn w:val="1"/>
    <w:qFormat/>
    <w:uiPriority w:val="0"/>
    <w:pPr>
      <w:numPr>
        <w:ilvl w:val="0"/>
        <w:numId w:val="3"/>
      </w:numPr>
      <w:tabs>
        <w:tab w:val="left" w:pos="945"/>
      </w:tabs>
      <w:spacing w:line="360" w:lineRule="auto"/>
    </w:pPr>
    <w:rPr>
      <w:b/>
      <w:color w:val="000000"/>
      <w:sz w:val="24"/>
      <w:szCs w:val="20"/>
    </w:rPr>
  </w:style>
  <w:style w:type="paragraph" w:customStyle="1" w:styleId="163">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64">
    <w:name w:val="样式2"/>
    <w:basedOn w:val="43"/>
    <w:next w:val="160"/>
    <w:qFormat/>
    <w:uiPriority w:val="0"/>
    <w:pPr>
      <w:spacing w:before="120" w:after="120"/>
    </w:pPr>
    <w:rPr>
      <w:rFonts w:eastAsia="黑体"/>
      <w:b w:val="0"/>
      <w:sz w:val="30"/>
      <w:szCs w:val="30"/>
    </w:rPr>
  </w:style>
  <w:style w:type="paragraph" w:customStyle="1" w:styleId="165">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6">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rPr>
  </w:style>
  <w:style w:type="paragraph" w:customStyle="1" w:styleId="167">
    <w:name w:val="无间隔1"/>
    <w:semiHidden/>
    <w:qFormat/>
    <w:uiPriority w:val="99"/>
    <w:pPr>
      <w:widowControl w:val="0"/>
      <w:jc w:val="both"/>
    </w:pPr>
    <w:rPr>
      <w:rFonts w:ascii="Times New Roman" w:hAnsi="Times New Roman" w:eastAsia="宋体" w:cs="Calibri"/>
      <w:kern w:val="2"/>
      <w:sz w:val="21"/>
      <w:szCs w:val="21"/>
      <w:lang w:val="en-US" w:eastAsia="zh-CN" w:bidi="ar-SA"/>
    </w:rPr>
  </w:style>
  <w:style w:type="paragraph" w:customStyle="1" w:styleId="168">
    <w:name w:val="表格文字"/>
    <w:basedOn w:val="1"/>
    <w:qFormat/>
    <w:uiPriority w:val="0"/>
    <w:pPr>
      <w:spacing w:before="25" w:after="25"/>
    </w:pPr>
    <w:rPr>
      <w:bCs/>
      <w:spacing w:val="10"/>
      <w:szCs w:val="20"/>
    </w:rPr>
  </w:style>
  <w:style w:type="paragraph" w:customStyle="1" w:styleId="169">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70">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72">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3">
    <w:name w:val="样式 首行缩进:  2 字符"/>
    <w:basedOn w:val="1"/>
    <w:qFormat/>
    <w:uiPriority w:val="0"/>
    <w:pPr>
      <w:ind w:firstLine="480" w:firstLineChars="200"/>
    </w:pPr>
    <w:rPr>
      <w:rFonts w:ascii="Calibri" w:hAnsi="Calibri" w:cs="宋体"/>
      <w:color w:val="000000"/>
      <w:szCs w:val="20"/>
    </w:rPr>
  </w:style>
  <w:style w:type="paragraph" w:customStyle="1" w:styleId="174">
    <w:name w:val="CM2"/>
    <w:basedOn w:val="25"/>
    <w:next w:val="25"/>
    <w:qFormat/>
    <w:uiPriority w:val="0"/>
    <w:pPr>
      <w:spacing w:line="200" w:lineRule="atLeast"/>
    </w:pPr>
    <w:rPr>
      <w:rFonts w:ascii="Arial" w:hAnsi="Arial" w:eastAsia="宋体" w:cs="Times New Roman"/>
      <w:color w:val="auto"/>
    </w:rPr>
  </w:style>
  <w:style w:type="paragraph" w:customStyle="1" w:styleId="175">
    <w:name w:val="表格字"/>
    <w:basedOn w:val="1"/>
    <w:qFormat/>
    <w:uiPriority w:val="0"/>
    <w:pPr>
      <w:adjustRightInd w:val="0"/>
      <w:jc w:val="center"/>
    </w:pPr>
    <w:rPr>
      <w:rFonts w:ascii="宋体"/>
      <w:sz w:val="24"/>
      <w:szCs w:val="20"/>
    </w:rPr>
  </w:style>
  <w:style w:type="paragraph" w:customStyle="1" w:styleId="176">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rPr>
  </w:style>
  <w:style w:type="paragraph" w:customStyle="1" w:styleId="177">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78">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79">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180">
    <w:name w:val="设计依据"/>
    <w:basedOn w:val="3"/>
    <w:qFormat/>
    <w:uiPriority w:val="0"/>
    <w:pPr>
      <w:numPr>
        <w:ilvl w:val="1"/>
        <w:numId w:val="5"/>
      </w:numPr>
      <w:tabs>
        <w:tab w:val="left" w:pos="1440"/>
        <w:tab w:val="clear" w:pos="840"/>
      </w:tabs>
      <w:adjustRightInd w:val="0"/>
      <w:ind w:left="1440"/>
      <w:textAlignment w:val="baseline"/>
    </w:pPr>
    <w:rPr>
      <w:rFonts w:ascii="宋体" w:hAnsi="宋体"/>
      <w:b w:val="0"/>
      <w:kern w:val="0"/>
      <w:sz w:val="28"/>
      <w:szCs w:val="18"/>
    </w:rPr>
  </w:style>
  <w:style w:type="paragraph" w:customStyle="1" w:styleId="18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2">
    <w:name w:val="--规划-图和表"/>
    <w:next w:val="135"/>
    <w:qFormat/>
    <w:uiPriority w:val="0"/>
    <w:pPr>
      <w:jc w:val="center"/>
    </w:pPr>
    <w:rPr>
      <w:rFonts w:ascii="Times New Roman" w:hAnsi="Times New Roman" w:eastAsia="宋体" w:cs="Times New Roman"/>
      <w:kern w:val="2"/>
      <w:sz w:val="21"/>
      <w:lang w:val="en-US" w:eastAsia="zh-CN" w:bidi="ar-SA"/>
    </w:rPr>
  </w:style>
  <w:style w:type="paragraph" w:customStyle="1" w:styleId="183">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184">
    <w:name w:val="公文"/>
    <w:basedOn w:val="1"/>
    <w:qFormat/>
    <w:uiPriority w:val="0"/>
    <w:pPr>
      <w:widowControl/>
      <w:adjustRightInd w:val="0"/>
      <w:snapToGrid w:val="0"/>
      <w:spacing w:beforeLines="25" w:afterLines="35"/>
      <w:ind w:firstLine="200" w:firstLineChars="200"/>
      <w:jc w:val="left"/>
    </w:pPr>
    <w:rPr>
      <w:rFonts w:ascii="仿宋_GB2312" w:eastAsia="仿宋_GB2312"/>
      <w:bCs/>
      <w:kern w:val="0"/>
      <w:sz w:val="32"/>
    </w:rPr>
  </w:style>
  <w:style w:type="paragraph" w:customStyle="1" w:styleId="185">
    <w:name w:val="2册标题4"/>
    <w:basedOn w:val="1"/>
    <w:next w:val="1"/>
    <w:qFormat/>
    <w:uiPriority w:val="0"/>
    <w:pPr>
      <w:spacing w:beforeLines="50" w:afterLines="50" w:line="300" w:lineRule="auto"/>
      <w:ind w:left="420" w:leftChars="200"/>
      <w:outlineLvl w:val="3"/>
    </w:pPr>
    <w:rPr>
      <w:rFonts w:ascii="Arial" w:hAnsi="Arial" w:eastAsia="幼圆" w:cs="Arial"/>
      <w:b/>
      <w:sz w:val="24"/>
    </w:rPr>
  </w:style>
  <w:style w:type="paragraph" w:customStyle="1" w:styleId="186">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7">
    <w:name w:val="文字"/>
    <w:basedOn w:val="1"/>
    <w:qFormat/>
    <w:uiPriority w:val="0"/>
    <w:pPr>
      <w:tabs>
        <w:tab w:val="left" w:pos="8520"/>
      </w:tabs>
      <w:spacing w:line="312" w:lineRule="auto"/>
      <w:ind w:right="-210" w:firstLine="556"/>
    </w:pPr>
    <w:rPr>
      <w:rFonts w:ascii="宋体"/>
      <w:sz w:val="28"/>
      <w:szCs w:val="20"/>
    </w:rPr>
  </w:style>
  <w:style w:type="paragraph" w:customStyle="1" w:styleId="188">
    <w:name w:val="--规划-表格-居中"/>
    <w:basedOn w:val="135"/>
    <w:qFormat/>
    <w:uiPriority w:val="0"/>
    <w:pPr>
      <w:spacing w:line="240" w:lineRule="auto"/>
      <w:ind w:firstLine="0" w:firstLineChars="0"/>
      <w:jc w:val="center"/>
    </w:pPr>
    <w:rPr>
      <w:sz w:val="20"/>
    </w:rPr>
  </w:style>
  <w:style w:type="paragraph" w:customStyle="1" w:styleId="189">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90">
    <w:name w:val="blue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1">
    <w:name w:val="评价"/>
    <w:basedOn w:val="1"/>
    <w:qFormat/>
    <w:uiPriority w:val="0"/>
    <w:pPr>
      <w:spacing w:afterLines="20"/>
      <w:ind w:firstLine="1446" w:firstLineChars="200"/>
    </w:pPr>
    <w:rPr>
      <w:rFonts w:ascii="Calibri" w:hAnsi="Calibri"/>
      <w:sz w:val="24"/>
    </w:rPr>
  </w:style>
  <w:style w:type="paragraph" w:customStyle="1" w:styleId="192">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3">
    <w:name w:val="--编号内缩进"/>
    <w:basedOn w:val="1"/>
    <w:qFormat/>
    <w:uiPriority w:val="0"/>
    <w:pPr>
      <w:spacing w:line="360" w:lineRule="auto"/>
      <w:ind w:left="420" w:firstLine="200" w:firstLineChars="200"/>
    </w:pPr>
    <w:rPr>
      <w:szCs w:val="21"/>
    </w:rPr>
  </w:style>
  <w:style w:type="paragraph" w:customStyle="1" w:styleId="194">
    <w:name w:val="正文文字缩进项目"/>
    <w:basedOn w:val="5"/>
    <w:qFormat/>
    <w:uiPriority w:val="0"/>
    <w:pPr>
      <w:numPr>
        <w:ilvl w:val="1"/>
        <w:numId w:val="2"/>
      </w:numPr>
      <w:tabs>
        <w:tab w:val="left" w:pos="840"/>
        <w:tab w:val="clear" w:pos="1260"/>
      </w:tabs>
      <w:spacing w:after="120" w:line="240" w:lineRule="auto"/>
      <w:ind w:left="840" w:firstLine="0" w:firstLineChars="0"/>
    </w:pPr>
    <w:rPr>
      <w:rFonts w:ascii="Tahoma" w:hAnsi="Tahoma"/>
      <w:sz w:val="22"/>
      <w:szCs w:val="20"/>
    </w:rPr>
  </w:style>
  <w:style w:type="paragraph" w:customStyle="1" w:styleId="195">
    <w:name w:val="样式 标题 2 + 段前: 13 磅 段后: 13 磅 行距: 单倍行距"/>
    <w:basedOn w:val="9"/>
    <w:qFormat/>
    <w:uiPriority w:val="0"/>
    <w:pPr>
      <w:adjustRightInd/>
      <w:spacing w:before="0" w:after="0"/>
      <w:jc w:val="both"/>
      <w:textAlignment w:val="auto"/>
    </w:pPr>
    <w:rPr>
      <w:rFonts w:ascii="Cambria" w:hAnsi="Cambria" w:cs="宋体"/>
      <w:kern w:val="2"/>
      <w:sz w:val="32"/>
    </w:rPr>
  </w:style>
  <w:style w:type="paragraph" w:customStyle="1" w:styleId="196">
    <w:name w:val="列出段落1"/>
    <w:basedOn w:val="1"/>
    <w:qFormat/>
    <w:uiPriority w:val="0"/>
    <w:pPr>
      <w:ind w:firstLine="420" w:firstLineChars="200"/>
    </w:pPr>
    <w:rPr>
      <w:rFonts w:ascii="Calibri" w:hAnsi="Calibri" w:cs="Calibri"/>
      <w:szCs w:val="21"/>
    </w:rPr>
  </w:style>
  <w:style w:type="paragraph" w:styleId="197">
    <w:name w:val="List Paragraph"/>
    <w:basedOn w:val="1"/>
    <w:qFormat/>
    <w:uiPriority w:val="34"/>
    <w:pPr>
      <w:ind w:firstLine="420" w:firstLineChars="200"/>
    </w:pPr>
    <w:rPr>
      <w:rFonts w:ascii="Calibri" w:hAnsi="Calibri"/>
      <w:szCs w:val="22"/>
    </w:rPr>
  </w:style>
  <w:style w:type="paragraph" w:customStyle="1" w:styleId="198">
    <w:name w:val="Char Char"/>
    <w:basedOn w:val="1"/>
    <w:qFormat/>
    <w:uiPriority w:val="0"/>
    <w:rPr>
      <w:rFonts w:ascii="Tahoma" w:hAnsi="Tahoma"/>
      <w:sz w:val="24"/>
      <w:szCs w:val="20"/>
    </w:rPr>
  </w:style>
  <w:style w:type="paragraph" w:customStyle="1" w:styleId="199">
    <w:name w:val="--规划-题注"/>
    <w:basedOn w:val="1"/>
    <w:next w:val="135"/>
    <w:qFormat/>
    <w:uiPriority w:val="0"/>
    <w:pPr>
      <w:spacing w:line="360" w:lineRule="auto"/>
      <w:jc w:val="center"/>
    </w:pPr>
    <w:rPr>
      <w:rFonts w:eastAsia="黑体"/>
    </w:rPr>
  </w:style>
  <w:style w:type="paragraph" w:customStyle="1" w:styleId="20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1">
    <w:name w:val="text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203">
    <w:name w:val="段落正文"/>
    <w:basedOn w:val="24"/>
    <w:qFormat/>
    <w:uiPriority w:val="0"/>
    <w:pPr>
      <w:ind w:firstLine="560" w:firstLineChars="200"/>
    </w:pPr>
    <w:rPr>
      <w:sz w:val="28"/>
    </w:rPr>
  </w:style>
  <w:style w:type="paragraph" w:customStyle="1" w:styleId="204">
    <w:name w:val="Char Char Char"/>
    <w:basedOn w:val="1"/>
    <w:qFormat/>
    <w:uiPriority w:val="0"/>
    <w:rPr>
      <w:rFonts w:ascii="Tahoma" w:hAnsi="Tahoma"/>
      <w:sz w:val="24"/>
      <w:szCs w:val="20"/>
    </w:rPr>
  </w:style>
  <w:style w:type="paragraph" w:customStyle="1" w:styleId="205">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206">
    <w:name w:val="9"/>
    <w:basedOn w:val="1"/>
    <w:next w:val="6"/>
    <w:qFormat/>
    <w:uiPriority w:val="0"/>
    <w:pPr>
      <w:autoSpaceDE w:val="0"/>
      <w:autoSpaceDN w:val="0"/>
      <w:adjustRightInd w:val="0"/>
      <w:ind w:firstLine="420"/>
      <w:jc w:val="left"/>
      <w:textAlignment w:val="baseline"/>
    </w:pPr>
    <w:rPr>
      <w:rFonts w:ascii="宋体"/>
      <w:kern w:val="0"/>
      <w:sz w:val="34"/>
      <w:szCs w:val="20"/>
    </w:rPr>
  </w:style>
  <w:style w:type="paragraph" w:customStyle="1" w:styleId="207">
    <w:name w:val="方案要点"/>
    <w:basedOn w:val="1"/>
    <w:qFormat/>
    <w:uiPriority w:val="0"/>
    <w:pPr>
      <w:numPr>
        <w:ilvl w:val="0"/>
        <w:numId w:val="5"/>
      </w:numPr>
      <w:spacing w:line="360" w:lineRule="auto"/>
    </w:pPr>
    <w:rPr>
      <w:rFonts w:ascii="仿宋_GB2312" w:hAnsi="宋体" w:eastAsia="仿宋_GB2312"/>
      <w:color w:val="000000"/>
      <w:sz w:val="28"/>
      <w:szCs w:val="28"/>
    </w:rPr>
  </w:style>
  <w:style w:type="paragraph" w:customStyle="1" w:styleId="208">
    <w:name w:val="列表项目"/>
    <w:basedOn w:val="1"/>
    <w:qFormat/>
    <w:uiPriority w:val="0"/>
    <w:pPr>
      <w:tabs>
        <w:tab w:val="left" w:pos="420"/>
        <w:tab w:val="left" w:pos="1080"/>
      </w:tabs>
      <w:spacing w:line="288" w:lineRule="auto"/>
      <w:ind w:left="1080" w:hanging="360"/>
    </w:pPr>
    <w:rPr>
      <w:sz w:val="24"/>
      <w:szCs w:val="20"/>
    </w:rPr>
  </w:style>
  <w:style w:type="paragraph" w:customStyle="1" w:styleId="209">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210">
    <w:name w:val="Normal Paragraph"/>
    <w:basedOn w:val="1"/>
    <w:qFormat/>
    <w:uiPriority w:val="0"/>
    <w:pPr>
      <w:widowControl/>
      <w:spacing w:before="120" w:line="360" w:lineRule="auto"/>
      <w:ind w:firstLine="425"/>
    </w:pPr>
    <w:rPr>
      <w:kern w:val="0"/>
      <w:sz w:val="24"/>
    </w:rPr>
  </w:style>
  <w:style w:type="paragraph" w:customStyle="1" w:styleId="211">
    <w:name w:val="样式4"/>
    <w:basedOn w:val="1"/>
    <w:qFormat/>
    <w:uiPriority w:val="0"/>
    <w:pPr>
      <w:tabs>
        <w:tab w:val="left" w:pos="842"/>
      </w:tabs>
      <w:spacing w:line="360" w:lineRule="auto"/>
      <w:ind w:left="842" w:hanging="420"/>
    </w:pPr>
    <w:rPr>
      <w:sz w:val="24"/>
    </w:rPr>
  </w:style>
  <w:style w:type="paragraph" w:customStyle="1" w:styleId="212">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13">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4">
    <w:name w:val="Char Char Char Char Char"/>
    <w:basedOn w:val="1"/>
    <w:qFormat/>
    <w:uiPriority w:val="0"/>
    <w:rPr>
      <w:rFonts w:ascii="Tahoma" w:hAnsi="Tahoma"/>
      <w:sz w:val="24"/>
      <w:szCs w:val="20"/>
    </w:rPr>
  </w:style>
  <w:style w:type="paragraph" w:customStyle="1" w:styleId="215">
    <w:name w:val="姜文清定义的正文"/>
    <w:basedOn w:val="1"/>
    <w:qFormat/>
    <w:uiPriority w:val="0"/>
    <w:pPr>
      <w:spacing w:line="240" w:lineRule="atLeast"/>
      <w:ind w:firstLine="567"/>
    </w:pPr>
    <w:rPr>
      <w:szCs w:val="20"/>
    </w:rPr>
  </w:style>
  <w:style w:type="paragraph" w:customStyle="1" w:styleId="21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7">
    <w:name w:val="--规划-小标题"/>
    <w:basedOn w:val="1"/>
    <w:next w:val="135"/>
    <w:qFormat/>
    <w:uiPriority w:val="0"/>
    <w:pPr>
      <w:keepNext/>
      <w:keepLines/>
      <w:spacing w:line="360" w:lineRule="auto"/>
      <w:outlineLvl w:val="4"/>
    </w:pPr>
    <w:rPr>
      <w:rFonts w:eastAsia="黑体"/>
    </w:rPr>
  </w:style>
  <w:style w:type="paragraph" w:customStyle="1" w:styleId="218">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19">
    <w:name w:val="样式3"/>
    <w:basedOn w:val="8"/>
    <w:qFormat/>
    <w:uiPriority w:val="0"/>
    <w:pPr>
      <w:numPr>
        <w:ilvl w:val="0"/>
        <w:numId w:val="6"/>
      </w:numPr>
      <w:spacing w:before="240" w:after="240" w:line="480" w:lineRule="auto"/>
      <w:ind w:right="210" w:rightChars="100"/>
      <w:jc w:val="left"/>
    </w:pPr>
    <w:rPr>
      <w:rFonts w:ascii="Times New Roman" w:hAnsi="Times New Roman"/>
      <w:sz w:val="32"/>
    </w:rPr>
  </w:style>
  <w:style w:type="paragraph" w:customStyle="1" w:styleId="220">
    <w:name w:val="font6"/>
    <w:basedOn w:val="1"/>
    <w:qFormat/>
    <w:uiPriority w:val="0"/>
    <w:pPr>
      <w:widowControl/>
      <w:spacing w:before="100" w:beforeAutospacing="1" w:after="100" w:afterAutospacing="1"/>
      <w:jc w:val="left"/>
    </w:pPr>
    <w:rPr>
      <w:kern w:val="0"/>
      <w:sz w:val="24"/>
    </w:rPr>
  </w:style>
  <w:style w:type="paragraph" w:customStyle="1" w:styleId="221">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222">
    <w:name w:val="x-scop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3">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table" w:customStyle="1" w:styleId="224">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225">
    <w:name w:val="二级条标题"/>
    <w:basedOn w:val="1"/>
    <w:next w:val="1"/>
    <w:qFormat/>
    <w:uiPriority w:val="0"/>
    <w:pPr>
      <w:widowControl/>
      <w:tabs>
        <w:tab w:val="left" w:pos="2040"/>
      </w:tabs>
      <w:ind w:left="2040" w:leftChars="800" w:hanging="360" w:hangingChars="200"/>
      <w:outlineLvl w:val="3"/>
    </w:pPr>
    <w:rPr>
      <w:rFonts w:ascii="黑体" w:hAnsi="Calibri" w:eastAsia="黑体" w:cs="Times New Roman"/>
      <w:kern w:val="0"/>
      <w:szCs w:val="20"/>
    </w:rPr>
  </w:style>
  <w:style w:type="paragraph" w:customStyle="1" w:styleId="226">
    <w:name w:val="一级条标题"/>
    <w:basedOn w:val="9"/>
    <w:next w:val="1"/>
    <w:qFormat/>
    <w:uiPriority w:val="0"/>
    <w:pPr>
      <w:keepNext w:val="0"/>
      <w:keepLines w:val="0"/>
      <w:widowControl/>
      <w:tabs>
        <w:tab w:val="left" w:pos="2040"/>
      </w:tabs>
      <w:spacing w:before="0" w:after="0" w:line="240" w:lineRule="auto"/>
      <w:ind w:left="2040" w:leftChars="800" w:hanging="360" w:hangingChars="200"/>
      <w:outlineLvl w:val="2"/>
    </w:pPr>
    <w:rPr>
      <w:rFonts w:ascii="黑体" w:hAnsi="Calibri" w:eastAsia="黑体" w:cs="Times New Roman"/>
      <w:b w:val="0"/>
      <w:bCs w:val="0"/>
      <w:kern w:val="0"/>
      <w:sz w:val="21"/>
      <w:szCs w:val="20"/>
    </w:rPr>
  </w:style>
  <w:style w:type="paragraph" w:customStyle="1" w:styleId="227">
    <w:name w:val="paragraph"/>
    <w:basedOn w:val="1"/>
    <w:qFormat/>
    <w:uiPriority w:val="0"/>
    <w:pPr>
      <w:widowControl/>
      <w:spacing w:before="100" w:beforeAutospacing="1" w:after="100" w:afterAutospacing="1"/>
      <w:jc w:val="left"/>
    </w:pPr>
    <w:rPr>
      <w:rFonts w:ascii="宋体" w:hAnsi="宋体" w:cs="宋体"/>
      <w:kern w:val="0"/>
      <w:sz w:val="24"/>
    </w:rPr>
  </w:style>
  <w:style w:type="paragraph" w:customStyle="1" w:styleId="228">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三级标题"/>
    <w:basedOn w:val="1"/>
    <w:qFormat/>
    <w:uiPriority w:val="0"/>
    <w:pPr>
      <w:numPr>
        <w:ilvl w:val="2"/>
        <w:numId w:val="7"/>
      </w:numPr>
      <w:jc w:val="left"/>
      <w:outlineLvl w:val="2"/>
    </w:pPr>
    <w:rPr>
      <w:rFonts w:ascii="仿宋_GB2312" w:hAnsi="仿宋" w:eastAsia="仿宋_GB2312"/>
      <w:b/>
      <w:sz w:val="28"/>
      <w:szCs w:val="28"/>
    </w:rPr>
  </w:style>
  <w:style w:type="paragraph" w:customStyle="1" w:styleId="230">
    <w:name w:val="样式 小四 加粗 黑色 段前: 7.8 磅 段后: 7.8 磅 行距: 多倍行距 1.25 字行"/>
    <w:basedOn w:val="1"/>
    <w:qFormat/>
    <w:uiPriority w:val="0"/>
    <w:pPr>
      <w:widowControl w:val="0"/>
      <w:adjustRightInd w:val="0"/>
      <w:snapToGrid w:val="0"/>
      <w:spacing w:before="156" w:after="50" w:line="300" w:lineRule="auto"/>
      <w:jc w:val="both"/>
    </w:pPr>
    <w:rPr>
      <w:rFonts w:eastAsia="仿宋_GB2312" w:cs="宋体"/>
      <w:bCs/>
      <w:color w:val="000000"/>
      <w:spacing w:val="-4"/>
      <w:kern w:val="2"/>
      <w:sz w:val="24"/>
    </w:rPr>
  </w:style>
  <w:style w:type="character" w:customStyle="1" w:styleId="231">
    <w:name w:val="font21"/>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8599</Words>
  <Characters>9398</Characters>
  <Lines>539</Lines>
  <Paragraphs>151</Paragraphs>
  <TotalTime>4</TotalTime>
  <ScaleCrop>false</ScaleCrop>
  <LinksUpToDate>false</LinksUpToDate>
  <CharactersWithSpaces>11475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2023-04-20T01:52:00Z</dcterms:created>
  <dc:creator>thsware</dc:creator>
  <cp:lastModifiedBy>奔跑</cp:lastModifiedBy>
  <cp:lastPrinted>2023-01-17T01:48:00Z</cp:lastPrinted>
  <dcterms:modified xsi:type="dcterms:W3CDTF">2023-12-26T02:36:46Z</dcterms:modified>
  <dc:title>招  标　文　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E08C618431A34417A73D8B77CC8FDE97_13</vt:lpwstr>
  </property>
  <property fmtid="{D5CDD505-2E9C-101B-9397-08002B2CF9AE}" pid="3" name="KSOProductBuildVer">
    <vt:lpwstr>2052-12.1.0.15946</vt:lpwstr>
  </property>
</Properties>
</file>