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A3BF" w14:textId="77777777" w:rsidR="00E63B70" w:rsidRDefault="00000000">
      <w:pPr>
        <w:spacing w:line="540" w:lineRule="exact"/>
        <w:ind w:firstLineChars="0" w:firstLine="0"/>
        <w:jc w:val="left"/>
        <w:rPr>
          <w:rFonts w:ascii="黑体" w:eastAsia="黑体" w:hAnsi="黑体" w:cs="黑体"/>
          <w:sz w:val="32"/>
          <w:szCs w:val="32"/>
        </w:rPr>
      </w:pPr>
      <w:r>
        <w:rPr>
          <w:rFonts w:ascii="黑体" w:eastAsia="黑体" w:hAnsi="黑体" w:cs="黑体" w:hint="eastAsia"/>
          <w:sz w:val="32"/>
          <w:szCs w:val="32"/>
        </w:rPr>
        <w:t>附件4</w:t>
      </w:r>
    </w:p>
    <w:p w14:paraId="3738BB04" w14:textId="77777777" w:rsidR="00E63B70" w:rsidRDefault="00E63B70">
      <w:pPr>
        <w:spacing w:line="540" w:lineRule="exact"/>
        <w:ind w:firstLineChars="0" w:firstLine="0"/>
        <w:jc w:val="center"/>
        <w:rPr>
          <w:rFonts w:ascii="方正小标宋_GBK" w:eastAsia="方正小标宋_GBK"/>
          <w:sz w:val="28"/>
          <w:szCs w:val="28"/>
        </w:rPr>
      </w:pPr>
    </w:p>
    <w:p w14:paraId="166B601F" w14:textId="77777777" w:rsidR="00E63B70" w:rsidRDefault="00000000">
      <w:pPr>
        <w:spacing w:line="540" w:lineRule="exact"/>
        <w:ind w:firstLineChars="0" w:firstLine="0"/>
        <w:jc w:val="center"/>
        <w:rPr>
          <w:rFonts w:ascii="方正小标宋_GBK" w:eastAsia="方正小标宋_GBK"/>
        </w:rPr>
      </w:pPr>
      <w:r>
        <w:rPr>
          <w:rFonts w:ascii="方正小标宋_GBK" w:eastAsia="方正小标宋_GBK" w:hint="eastAsia"/>
          <w:sz w:val="44"/>
          <w:szCs w:val="44"/>
        </w:rPr>
        <w:t>海南省房屋建筑和市政工程工程量清单招标投标评标办法</w:t>
      </w:r>
    </w:p>
    <w:p w14:paraId="30534CAB" w14:textId="77777777" w:rsidR="00E63B70" w:rsidRDefault="00E63B70">
      <w:pPr>
        <w:spacing w:line="540" w:lineRule="exact"/>
        <w:ind w:firstLine="480"/>
      </w:pPr>
    </w:p>
    <w:p w14:paraId="06B119EF" w14:textId="77777777" w:rsidR="00E63B70" w:rsidRDefault="00000000">
      <w:pPr>
        <w:pStyle w:val="3"/>
        <w:spacing w:line="540" w:lineRule="exact"/>
        <w:rPr>
          <w:rFonts w:ascii="黑体" w:hAnsi="黑体" w:cs="黑体"/>
          <w:sz w:val="32"/>
        </w:rPr>
      </w:pPr>
      <w:bookmarkStart w:id="0" w:name="_Toc123720440"/>
      <w:r>
        <w:rPr>
          <w:rFonts w:ascii="黑体" w:hAnsi="黑体" w:cs="黑体" w:hint="eastAsia"/>
          <w:b w:val="0"/>
          <w:bCs w:val="0"/>
          <w:sz w:val="32"/>
        </w:rPr>
        <w:t>第一章　总　则</w:t>
      </w:r>
      <w:bookmarkEnd w:id="0"/>
    </w:p>
    <w:p w14:paraId="533CA92F"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规范我省房屋建筑和市政工程工程量清单招标投标活动，维护当事人合法权益，保证工程量清单招标评标的工作质量，根据《中华人民共和国招标投标法》、《中华人民共和国招标投标法实施条例》、《评标委员会和评标方法暂行规定》、《建设工程工程量清单计价规范》（以下简称《计价规范》、《建筑工程施工发包与承包计价管理办法》等法律、法规，结合我省实际情况，制定本办法。</w:t>
      </w:r>
    </w:p>
    <w:p w14:paraId="5933553A"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在我省行政区域内，全部使用国有资金投资或者国有资金占控股或主导地位的房屋建筑和市政工程施工招标时，应当采用工程量清单招标。</w:t>
      </w:r>
    </w:p>
    <w:p w14:paraId="21597427"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工程量清单招标投标活动应当遵循公开、公平、公正、诚实信用和科学择优的原则。</w:t>
      </w:r>
    </w:p>
    <w:p w14:paraId="7FC9CD16"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工程量清单招标评标办法按照《关于进一步推进房屋建筑和市政工程招投标制度改革的若干措施（试行）》相关规定执行。</w:t>
      </w:r>
    </w:p>
    <w:p w14:paraId="7BCDCBC9"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招标人应当根据本办法第四条规定和招标项目的实际情况，在招标文件中明确评标办法及技术标、商务标的具体评分分值权重构成（总分应按100分计）。</w:t>
      </w:r>
    </w:p>
    <w:p w14:paraId="210FD588"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第六条</w:t>
      </w:r>
      <w:r>
        <w:rPr>
          <w:rFonts w:ascii="仿宋_GB2312" w:eastAsia="仿宋_GB2312" w:hAnsi="仿宋_GB2312" w:cs="仿宋_GB2312" w:hint="eastAsia"/>
          <w:sz w:val="32"/>
          <w:szCs w:val="32"/>
        </w:rPr>
        <w:t xml:space="preserve">   各市县建设行政主管部门依照职责分工对招标投标活动实施监督，发现有下列情形之一的，应当责令招标人纠正：</w:t>
      </w:r>
    </w:p>
    <w:p w14:paraId="777F917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（一）招标文件没有载明评标办法、否决投标条件或影响正常招标投标评标的相关事项不明确的；</w:t>
      </w:r>
    </w:p>
    <w:p w14:paraId="73FC012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（二）评标办法含有违反相关法律、法规和本办法规定的内容的；</w:t>
      </w:r>
    </w:p>
    <w:p w14:paraId="25C62D3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（三）招标文件中未明确规定对失信被执行人的处理方法和评标标准的以及未明确通过信用中国网、海南省建筑市场监管公共服务平台查询及处理方法的；</w:t>
      </w:r>
    </w:p>
    <w:p w14:paraId="3EC2237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（四）评标办法含有明显的定向指向性，妨碍或者限制投标人之间正常竞争的；</w:t>
      </w:r>
    </w:p>
    <w:p w14:paraId="38D6C5A6"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（五）评标办法存在明显的矛盾或错误，将导致评标无法正常进行的。</w:t>
      </w:r>
    </w:p>
    <w:p w14:paraId="2269471A"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企业、从业人员的诚信评价的评审和评分标准依照省住房和城乡建设厅制定的</w:t>
      </w:r>
      <w:r>
        <w:rPr>
          <w:rStyle w:val="af5"/>
          <w:rFonts w:ascii="仿宋_GB2312" w:eastAsia="仿宋_GB2312" w:hAnsi="仿宋_GB2312" w:cs="仿宋_GB2312" w:hint="eastAsia"/>
          <w:b w:val="0"/>
          <w:bCs w:val="0"/>
          <w:sz w:val="32"/>
          <w:szCs w:val="32"/>
        </w:rPr>
        <w:t>《海南省建筑市场诚信评价管理办法及相关市场主体信用评价标准》（</w:t>
      </w:r>
      <w:r>
        <w:rPr>
          <w:rFonts w:ascii="仿宋_GB2312" w:eastAsia="仿宋_GB2312" w:hAnsi="仿宋_GB2312" w:cs="仿宋_GB2312" w:hint="eastAsia"/>
          <w:sz w:val="32"/>
          <w:szCs w:val="32"/>
        </w:rPr>
        <w:t>琼建管〔2022〕433号）进行评审和评分。</w:t>
      </w:r>
    </w:p>
    <w:p w14:paraId="3BD96319"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第八条   </w:t>
      </w:r>
      <w:r>
        <w:rPr>
          <w:rFonts w:ascii="仿宋_GB2312" w:eastAsia="仿宋_GB2312" w:hAnsi="仿宋_GB2312" w:cs="仿宋_GB2312" w:hint="eastAsia"/>
          <w:sz w:val="32"/>
          <w:szCs w:val="32"/>
        </w:rPr>
        <w:t>招标项目资格审查分为资格预审和资格后审。除设计有超高或大跨度建筑、城市轨道交通、大型市政桥梁、大型地下公共设施等复杂工程可进行资格预审外，其他房屋建筑和市政工程应当采用资格后审方式。</w:t>
      </w:r>
    </w:p>
    <w:p w14:paraId="1DBB87D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提倡大标段或者总承包招标。招标人应当根据自身项目管理能力，结合承包企业的经济、技术和管理实力，合理划分标段，明确总承包范围。政府投资项目和装配式建</w:t>
      </w:r>
      <w:r>
        <w:rPr>
          <w:rFonts w:ascii="仿宋_GB2312" w:eastAsia="仿宋_GB2312" w:hAnsi="仿宋_GB2312" w:cs="仿宋_GB2312" w:hint="eastAsia"/>
          <w:sz w:val="32"/>
          <w:szCs w:val="32"/>
        </w:rPr>
        <w:lastRenderedPageBreak/>
        <w:t>筑推行工程总承包模式。</w:t>
      </w:r>
    </w:p>
    <w:p w14:paraId="3E56B06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本省行政区域内装配式保障性住房项目、政府投资的单体建筑面积≥30000m2以上的公建项目或招标控制价≥8000万元的其他房屋建筑工程，施工招标采用综合评估法的，应当应用BIM技术。</w:t>
      </w:r>
    </w:p>
    <w:p w14:paraId="1EB91CFB"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在招标投标活动中实施招标投标文件的电子化和计算机辅助评标方式。招标人、投标人及招标代理机构使用的招投标文件编制软件和工程计价软件应当符合国家相关法律、法规、技术规范和我省相关要求。</w:t>
      </w:r>
    </w:p>
    <w:p w14:paraId="3E999550"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招标投标交易场所采用的建设工程电子招标投标系统软件应符合下列规定：</w:t>
      </w:r>
    </w:p>
    <w:p w14:paraId="2501E68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（一）应通过电子招标投标系统检测验证机构的检测验证，符合《电子招标投标办法》、《电子招标投标系统技术规范》和《电子招标投标系统检测认证规范》等国家有关规定要求；</w:t>
      </w:r>
    </w:p>
    <w:p w14:paraId="54F5489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（二）准确记录投标人的CPU号、硬盘序列号、计价软件加密锁号、上传投标文件的IP地址号等信息。</w:t>
      </w:r>
    </w:p>
    <w:p w14:paraId="60EEC59C" w14:textId="77777777" w:rsidR="00E63B70" w:rsidRDefault="00000000">
      <w:pPr>
        <w:pStyle w:val="3"/>
        <w:spacing w:line="540" w:lineRule="exact"/>
        <w:rPr>
          <w:rFonts w:ascii="黑体" w:hAnsi="黑体" w:cs="黑体"/>
          <w:b w:val="0"/>
          <w:bCs w:val="0"/>
          <w:sz w:val="32"/>
        </w:rPr>
      </w:pPr>
      <w:bookmarkStart w:id="1" w:name="_Toc123720441"/>
      <w:r>
        <w:rPr>
          <w:rFonts w:ascii="黑体" w:hAnsi="黑体" w:cs="黑体" w:hint="eastAsia"/>
          <w:b w:val="0"/>
          <w:bCs w:val="0"/>
          <w:sz w:val="32"/>
        </w:rPr>
        <w:t>第二章　招　标</w:t>
      </w:r>
      <w:bookmarkEnd w:id="1"/>
    </w:p>
    <w:p w14:paraId="431FDC12"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招标分为公开招标和邀请招标。有下列情形之一的，可以邀请招标：</w:t>
      </w:r>
    </w:p>
    <w:p w14:paraId="384A75A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（一）经国务院发展和改革部门或者省人民政府批准不适宜公开招标的国家重点项目或地方重点项目；</w:t>
      </w:r>
    </w:p>
    <w:p w14:paraId="1B91779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（二）技术复杂、有特殊要求或者受自然环境限制，只有少量潜在投标人可供选择的项目；</w:t>
      </w:r>
    </w:p>
    <w:p w14:paraId="36A4C9F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（三）采用公开招标方式的费用占项目合同金额的比例过大的项目。</w:t>
      </w:r>
    </w:p>
    <w:p w14:paraId="6AE5163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非国有资金投资的房屋建筑和市政工程由建设单位自主决定发包方式。</w:t>
      </w:r>
    </w:p>
    <w:p w14:paraId="7191539A"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达到国家规定招标规模标准的招标项目，招标人应当通过市场择优方式选择符合要求的招标代理机构，查询其失信被执行人信息，并通过对资格以及在我省行政区域内执业能力、业绩、信誉等情况进行综合比较，从中选择适应招标项目特点且综合评价最优的招标代理机构，鼓励优先选择无失信记录的招标代理机构。</w:t>
      </w:r>
    </w:p>
    <w:p w14:paraId="6F413A3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招标代理机构与行政机关和其他国家机关不得存在隶属关系或者其他利益关系。</w:t>
      </w:r>
    </w:p>
    <w:p w14:paraId="3464741B"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依法必须进行招标的项目，应当在全国电子招标投标公共服务平台上公开发布招标公告和公示信息，公告中应明确规定对失信被执行人的处理方法以及载明投标条件须具备登记、建立《海南省建筑企业诚信档案手册》。</w:t>
      </w:r>
    </w:p>
    <w:p w14:paraId="0CC6F4F9"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招标人编制的招标文件和资格预审文件中应明确规定对失信被执行人的评标标准，并不得有下列情形：</w:t>
      </w:r>
    </w:p>
    <w:p w14:paraId="47B09AA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（一）以不合理的条件限制或者排斥潜在投标人，或对潜在投标人实行歧视待遇；</w:t>
      </w:r>
    </w:p>
    <w:p w14:paraId="5D2A846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（二）擅自提高项目负责人（建造师或风景园林职称资格专业人员）资格等条件，限制或排斥依法规具有与招标项目相适应资质或资格的投标人参加投标的行为；</w:t>
      </w:r>
    </w:p>
    <w:p w14:paraId="4325A3E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（三）要求企业提供建筑业企业资质证书、营业执照、银行开户许可证等原件，证书情况可通过扫描二维码或通过网页查询；</w:t>
      </w:r>
    </w:p>
    <w:p w14:paraId="160CC76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（四）要求投标人只以现金方式提交保证金的行为，或特定投标保证金银行帐户；</w:t>
      </w:r>
    </w:p>
    <w:p w14:paraId="0349A98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（五）总承包招标时要求投标人在具备总承包资质的同时，还必须具备该总承包资质范围内的专业承包资质，但国家另有规定的除外；</w:t>
      </w:r>
    </w:p>
    <w:p w14:paraId="3BF8AED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（六）施工总承包资质企业参与专业工程的投标，应以专业工程资质参与专业工程的投标；</w:t>
      </w:r>
    </w:p>
    <w:p w14:paraId="4E57C34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（七）招标工程要求投标人同时具备多项资质条件的，招标人应当允许投标人采用联合体投标；</w:t>
      </w:r>
    </w:p>
    <w:p w14:paraId="17EA3CA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（八）以现金形式提交的投标保证金应当从其基本帐户转出，禁止采用现金现场交纳方式，鼓励在招标公告和招标文件中明确采用银行保函、建设工程保证保险等形式交纳投标保证金。</w:t>
      </w:r>
    </w:p>
    <w:p w14:paraId="10249FD1"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招标人应当在招标文件中提供招标项目的工程量清单并作为招标文件的组成部分。招标文件的合规性、准确性、完整性应由招标人负责。</w:t>
      </w:r>
    </w:p>
    <w:p w14:paraId="6813D8A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招标项目工程量清单应由具有编制能力的招标人或其委托具有相应资质的工程造价咨询机构编制。工程量清单应当由注册造价工程师签字并加盖执业专用章，否则无效。</w:t>
      </w:r>
    </w:p>
    <w:p w14:paraId="5C6BAD06"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招标工程量清单编制应当依据：</w:t>
      </w:r>
    </w:p>
    <w:p w14:paraId="29D9B30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（一）《计价规范》和相关工程的国家计量规范；</w:t>
      </w:r>
    </w:p>
    <w:p w14:paraId="1FB5999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（二）省建设行政主管部门颁发的计价定额和计价办法；</w:t>
      </w:r>
    </w:p>
    <w:p w14:paraId="14D2EAD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（三）建设工程设计文件及相关资料；</w:t>
      </w:r>
    </w:p>
    <w:p w14:paraId="7A88D70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（四）与建设项目相关的标准、规范、技术资料；</w:t>
      </w:r>
    </w:p>
    <w:p w14:paraId="6EAF2BD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（五）招标文件；</w:t>
      </w:r>
    </w:p>
    <w:p w14:paraId="5130FB5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（六）施工现场情况、地勘水文资料、工程特点及常规施工方案；</w:t>
      </w:r>
    </w:p>
    <w:p w14:paraId="5F263F2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（七）其他相关资料。</w:t>
      </w:r>
    </w:p>
    <w:p w14:paraId="59515DC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工程量清单是编制招标控制价、投标报价、签订合同、支付工程进度款，办理工程竣工结算的依据。</w:t>
      </w:r>
    </w:p>
    <w:p w14:paraId="2187BEB7"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招标人对已发出的招标文件进行必要的澄清或者修改的，应当在招标文件要求提交投标文件截止时间至少15日前，以书面形式通知所有招标文件收受人或在招标公告指定媒介上公开发布澄清或者修改内容，该澄清或者修改的内容为招标文件的组成部分。不足15日的，招标人应当顺延提交投标文件的截止时间。</w:t>
      </w:r>
    </w:p>
    <w:p w14:paraId="6FAC2C06"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工程量清单招标项目，招标人应当编制招标控制价。招标控制价＜1亿元的房屋建筑工程和招标控制价＜8000万元的市政工程，在发布招标文件时应当公布招标工程量清单和招标控制价的所有内容；招标控制价≧1亿元的房屋建筑工程和招标控制价≧8000万元的市政工程，在发布招标文件时招标控制价公布的内容应包括总价、各专业工程造价、各分部分项工程工程费、不可竞争费、措施项目费、其他项目费、规费和税金，不得只公布招标控制价的总价。</w:t>
      </w:r>
    </w:p>
    <w:p w14:paraId="3B21CF3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招标控制价应由具备编制能力的招标人或其委托具有相应资质的工程造价咨询机构进行编制并由注册造价工程师签字及加盖执业专用章，否则无效。</w:t>
      </w:r>
    </w:p>
    <w:p w14:paraId="1B16BC7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招标控制价编制应依据：</w:t>
      </w:r>
    </w:p>
    <w:p w14:paraId="5248A1A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（一）《计价规范》；</w:t>
      </w:r>
    </w:p>
    <w:p w14:paraId="476F6D7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（二）省建设行政主管部门颁发的计价定额和计价办法；</w:t>
      </w:r>
    </w:p>
    <w:p w14:paraId="18C8807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（三）建设工程设计文件及相关资料；</w:t>
      </w:r>
    </w:p>
    <w:p w14:paraId="5EF4710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（四）招标文件及招标工程量清单；</w:t>
      </w:r>
    </w:p>
    <w:p w14:paraId="62A1DF2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（五）与建设项目相关的标准、规范、技术资料；</w:t>
      </w:r>
    </w:p>
    <w:p w14:paraId="76FBD14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（六）施工现场情况、工程特点及常规施工方案；</w:t>
      </w:r>
    </w:p>
    <w:p w14:paraId="3598B4B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（七）编制时期工程造价管理机构发布的工程造价信息或市场价格信息；</w:t>
      </w:r>
    </w:p>
    <w:p w14:paraId="3E5A7A9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财政部、国家税务总局《关于全面推开营业税改征增值税试点的通知》，住房城乡建设部办公厅《关于做好建筑业营改增建设工程计价依据调整准备工作的通知》以及《关于建筑业营业税改征增值税调整海南省建设工程计价依据的实施意见》等规定；</w:t>
      </w:r>
    </w:p>
    <w:p w14:paraId="301EF5F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（九）其他资料。</w:t>
      </w:r>
    </w:p>
    <w:p w14:paraId="2ECDB94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暂估价形式包含在招标控制价内用于支付必然发生但暂时不能确定价格的材料、工程设备及专业工程，规模达到国家规定招标标准的，应依法组织招标，否则视为规避招标。暂估价部分的工程估价累计不得超过本工程按照图纸计算的招标控制价的15%。双方当事人的风险和责任由合同约定。</w:t>
      </w:r>
    </w:p>
    <w:p w14:paraId="254A92E5" w14:textId="77777777" w:rsidR="00E63B70" w:rsidRDefault="00000000">
      <w:pPr>
        <w:pStyle w:val="3"/>
        <w:spacing w:line="540" w:lineRule="exact"/>
        <w:rPr>
          <w:rFonts w:ascii="黑体" w:hAnsi="黑体" w:cs="黑体"/>
          <w:b w:val="0"/>
          <w:bCs w:val="0"/>
          <w:sz w:val="32"/>
        </w:rPr>
      </w:pPr>
      <w:bookmarkStart w:id="2" w:name="_Toc123720442"/>
      <w:r>
        <w:rPr>
          <w:rFonts w:ascii="黑体" w:hAnsi="黑体" w:cs="黑体" w:hint="eastAsia"/>
          <w:b w:val="0"/>
          <w:bCs w:val="0"/>
          <w:sz w:val="32"/>
        </w:rPr>
        <w:lastRenderedPageBreak/>
        <w:t>第三章　投　标</w:t>
      </w:r>
      <w:bookmarkEnd w:id="2"/>
    </w:p>
    <w:p w14:paraId="38F21F74"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投标人应当具备承担招标项目的能力。在符合法律、法规的前提下，招标文件对投标人资格条件有合理规定的，投标人应当具备规定的资格条件。</w:t>
      </w:r>
    </w:p>
    <w:p w14:paraId="3BAD6AD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禁止建筑施工企业超越本企业资质等级许可的业务范围或者以其他建筑施工企业的名义承揽工程。禁止建筑施工企业以任何形式允许其他单位或者个人使用本企业的资质证书、营业执照或以本企业的名义承揽工程。</w:t>
      </w:r>
    </w:p>
    <w:p w14:paraId="06E7F7A6"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参与我省房屋建筑和市政工程招标投标活动的建筑业企业应当依照《海南省建筑市场信用管理办法》（琼建管〔2020〕433号）要求，建立《诚信档案手册》。未建立的，不得参与我省房屋建筑和市政工程的投标。</w:t>
      </w:r>
    </w:p>
    <w:p w14:paraId="0C144A5D"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投标人的投标文件应当对招标文件提出的实质性要求和条件做出响应。其投标报价应按照招标文件、招标工程量清单、设计图纸或参照国家和省建设行政主管部门发布的相关工程定额及工程造价管理部门发布的人工、材料、施工机械台班等价格信息或市场价格信息，并考虑风险因素，自行确定编制方式。</w:t>
      </w:r>
    </w:p>
    <w:p w14:paraId="017587F6"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投标人发现招标工程量清单计算存在明显误差或有遗漏的，应当在投标截止时间10日前向招标人提出。</w:t>
      </w:r>
    </w:p>
    <w:p w14:paraId="14EDA85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投标人不得擅自修改招标工程量清单。</w:t>
      </w:r>
    </w:p>
    <w:p w14:paraId="7C60898A"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投标人应依照财政部、国家税务总局</w:t>
      </w:r>
      <w:r>
        <w:rPr>
          <w:rFonts w:ascii="仿宋_GB2312" w:eastAsia="仿宋_GB2312" w:hAnsi="仿宋_GB2312" w:cs="仿宋_GB2312" w:hint="eastAsia"/>
          <w:sz w:val="32"/>
          <w:szCs w:val="32"/>
        </w:rPr>
        <w:lastRenderedPageBreak/>
        <w:t>《关于全面推开营业税改征增值税试点的通知》，住房城乡建设部办公厅《关于做好建筑业营改增建设工程计价依据调整准备工作的通知》等规定并结合企业自身条件编制投标文件。</w:t>
      </w:r>
    </w:p>
    <w:p w14:paraId="1E8980B6"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投标报价文件由投标人自行编制的，应当由本企业的造价专业人员（注册造价工程师）签字并加盖执业专用章（仅由注册造价工程师提供，职称资格人员不做要求）；投标人委托他人编制投标报价文件的，应当委托具有相应资质的工程造价咨询单位编制并在投标文件中附有委托合同，其投标报价文件应当注明委托人和被委托人并加盖各自的法人公章，同时应由被委托人的注册造价工程师签字并加盖执业专用章。</w:t>
      </w:r>
    </w:p>
    <w:p w14:paraId="1C1B94D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工程造价咨询机构在同一招标项目中，只可以接受招标人或一个投标人的委托并编制招标控制价或投标报价，不得为同一招标项目的两个或者两个以上投标人编制投标报价，亦不得既为招标人编制招标控制价同时又为投标人编制投标报价，否则其编制的招标控制价和投标报价无效并视为存在相互串通投标行为。</w:t>
      </w:r>
    </w:p>
    <w:p w14:paraId="692ADED0"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投标报价不得低于工程成本。投标报价存在下列情形之一，无相反证据情况下，一般可以评定为投标报价低于工程成本：</w:t>
      </w:r>
    </w:p>
    <w:p w14:paraId="2CB2CD6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（一）投标报价的综合造价指标低于我省建设行政主管部门发布的最低限价指标的；</w:t>
      </w:r>
    </w:p>
    <w:p w14:paraId="627F656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（二）投标报价低于我省建设行政主管部门发布的招标控制价最低限价一定幅度，并经评标委员会质疑，不能</w:t>
      </w:r>
      <w:r>
        <w:rPr>
          <w:rFonts w:ascii="仿宋_GB2312" w:eastAsia="仿宋_GB2312" w:hAnsi="仿宋_GB2312" w:cs="仿宋_GB2312" w:hint="eastAsia"/>
          <w:sz w:val="32"/>
          <w:szCs w:val="32"/>
        </w:rPr>
        <w:lastRenderedPageBreak/>
        <w:t>进行合理说明或提供相关证明材料的；</w:t>
      </w:r>
    </w:p>
    <w:p w14:paraId="4C60F61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投标报价低于招标人（招标代理机构或建设单位）组织与该工程专业相应的注册造价工程师、工程技术人员等按照工程计价程序、方法和依据及招标工程量清单并结合工程特点或参考附件2“工程成本参考计算表”计算的工程成本（工程成本应当保密），并经评标委员会质疑，未能作出合理的书面说明并提供相关证明材料的；</w:t>
      </w:r>
    </w:p>
    <w:p w14:paraId="3ECE48A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（四）经评标委员会评定低于工程成本的其他情形。</w:t>
      </w:r>
    </w:p>
    <w:p w14:paraId="0AC6A05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工程成本是指承包人为实施合同并达到竣工验收合格及以上质量标准，在确保安全生产和文明施工的前提下，必须消耗或使用的人工、材料、工程设备、施工机械台班及其管理等方面发生的费用和按规定缴纳的规费和税金。</w:t>
      </w:r>
    </w:p>
    <w:p w14:paraId="0100EEE3"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投标人不得采用总价优惠或百分比优惠的方式进行投标报价。</w:t>
      </w:r>
    </w:p>
    <w:p w14:paraId="1BD93B6E"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建筑业企业参与投标前，应当根据《海南省建筑企业诚信档案手册管理办法》的规定，通过省住房和城乡建设厅网站（http://www.hnjst.gov.cn/）登录海南省建筑市场监管公共服务平台填报项目名称、项目地址、派驻的项目班子关键岗位人员信息，打印生成诚信档案手册，与投标文件一并密封提交评标委员会。</w:t>
      </w:r>
    </w:p>
    <w:p w14:paraId="77C9B0F1"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投标人应当按照以下规定参加招标项目的开标活动，违反下列其中之一的，视为主动放弃投标资格：</w:t>
      </w:r>
    </w:p>
    <w:p w14:paraId="0F960BE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（一）采用综合评估法进行评标的招标项目，投标人</w:t>
      </w:r>
      <w:r>
        <w:rPr>
          <w:rFonts w:ascii="仿宋_GB2312" w:eastAsia="仿宋_GB2312" w:hAnsi="仿宋_GB2312" w:cs="仿宋_GB2312" w:hint="eastAsia"/>
          <w:sz w:val="32"/>
          <w:szCs w:val="32"/>
        </w:rPr>
        <w:lastRenderedPageBreak/>
        <w:t>拟派的项目负责人（建造师或如风景园林职称资格专业人员，具体资格条件根据招标文件要求）应当到开标现场参加开标；</w:t>
      </w:r>
    </w:p>
    <w:p w14:paraId="0A540A1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由招标人在全国电子招标投标公共服务平台上进行公示，接受社会监督。中标单位公示时间从做出承诺之日起至项目通过竣工验收，由中标单位提出撤销申请并经招标人同意撤销时止；未中标的单位公示时间为30日。</w:t>
      </w:r>
    </w:p>
    <w:p w14:paraId="551303E5"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两个或两个以上法人以联合体形式参加投标的，应当遵守以下规定：</w:t>
      </w:r>
    </w:p>
    <w:p w14:paraId="55893A3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（一）提交联合体各成员单位共同签订的共同投标协议，明确各成员单位各自的权利和义务以及应当承担的责任，同时载明联合体各成员单位的具体工作分工；</w:t>
      </w:r>
    </w:p>
    <w:p w14:paraId="0C8C0C0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（二）联合体各成员单位应当具备与联合体协议中约定的分工相适应的施工资质或资格以及施工能力；</w:t>
      </w:r>
    </w:p>
    <w:p w14:paraId="73B64886"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（三）联合体各方签订共同投标协议后，不得再以自己名义单独或者以其他联合体成员的名义参加同一项目的投标。</w:t>
      </w:r>
    </w:p>
    <w:p w14:paraId="330930AB" w14:textId="77777777" w:rsidR="00E63B70" w:rsidRDefault="00000000">
      <w:pPr>
        <w:pStyle w:val="3"/>
        <w:spacing w:line="540" w:lineRule="exact"/>
        <w:rPr>
          <w:rFonts w:ascii="黑体" w:hAnsi="黑体" w:cs="黑体"/>
          <w:b w:val="0"/>
          <w:bCs w:val="0"/>
          <w:sz w:val="32"/>
        </w:rPr>
      </w:pPr>
      <w:bookmarkStart w:id="3" w:name="_Toc123720443"/>
      <w:r>
        <w:rPr>
          <w:rFonts w:ascii="黑体" w:hAnsi="黑体" w:cs="黑体" w:hint="eastAsia"/>
          <w:b w:val="0"/>
          <w:bCs w:val="0"/>
          <w:sz w:val="32"/>
        </w:rPr>
        <w:t>第四章　评标和中标</w:t>
      </w:r>
      <w:bookmarkEnd w:id="3"/>
    </w:p>
    <w:p w14:paraId="029CF0DC"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工程量清单招标的评标活动，应遵守相关法律、法规和本办法规定及招标文件的相关要求。</w:t>
      </w:r>
    </w:p>
    <w:p w14:paraId="59D0C824"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第三十条</w:t>
      </w:r>
      <w:r>
        <w:rPr>
          <w:rFonts w:ascii="仿宋_GB2312" w:eastAsia="仿宋_GB2312" w:hAnsi="仿宋_GB2312" w:cs="仿宋_GB2312" w:hint="eastAsia"/>
          <w:sz w:val="32"/>
          <w:szCs w:val="32"/>
        </w:rPr>
        <w:t xml:space="preserve">   依法必须进行招标的项目，评标由招标人依法组建的评标委员会负责。</w:t>
      </w:r>
    </w:p>
    <w:p w14:paraId="399AEAF7"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评标委员会的专家成员应当从省级以上人民政府有关部门依法组建的综合评标专家库（含BIM技术专家库）中</w:t>
      </w:r>
      <w:r>
        <w:rPr>
          <w:rFonts w:ascii="仿宋_GB2312" w:eastAsia="仿宋_GB2312" w:hAnsi="仿宋_GB2312" w:cs="仿宋_GB2312" w:hint="eastAsia"/>
          <w:sz w:val="32"/>
          <w:szCs w:val="32"/>
        </w:rPr>
        <w:lastRenderedPageBreak/>
        <w:t>随机抽取5人以上的单数组成并满足招标项目的评标要求，其中技术、经济等方面专家（应用BIM技术的招标项目应抽取BIM技术专家，园林绿化工程招标项目应当有园林专业专家）不得少于总人数的三分之二且至少有一名注册造价工程师。评标委员会各成员应当按照招标文件提供的评标标准、方法对所有投标文件的全部内容独立完成评审。评标过程中不得改变招标文件中规定的评标标准、方法和中标条件。</w:t>
      </w:r>
    </w:p>
    <w:p w14:paraId="0734E711"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第三十一条</w:t>
      </w:r>
      <w:r>
        <w:rPr>
          <w:rFonts w:ascii="仿宋_GB2312" w:eastAsia="仿宋_GB2312" w:hAnsi="仿宋_GB2312" w:cs="仿宋_GB2312" w:hint="eastAsia"/>
          <w:sz w:val="32"/>
          <w:szCs w:val="32"/>
        </w:rPr>
        <w:t xml:space="preserve">   评标委员会及其成员在评标过程中应当遵守下列规定：</w:t>
      </w:r>
    </w:p>
    <w:p w14:paraId="139128C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（一）协助、配合有关行政监督部门的监督、检查，发现违规违纪情况应及时向相关行政监督部门反映；</w:t>
      </w:r>
    </w:p>
    <w:p w14:paraId="42D63D9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（二）不得偏离评标办法发表倾向性、诱导性意见；</w:t>
      </w:r>
    </w:p>
    <w:p w14:paraId="3004FDB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（三）评标成员不得对其他成员的评审意见施加影响；</w:t>
      </w:r>
    </w:p>
    <w:p w14:paraId="4A86B3C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（四）不得将投标文件擅自带离评标现场；</w:t>
      </w:r>
    </w:p>
    <w:p w14:paraId="2CAC49D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（五）不得无故中途退出评标；</w:t>
      </w:r>
    </w:p>
    <w:p w14:paraId="68988CF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（六）不得复印、拍照或带走与招标项目评标内容有关的资料；</w:t>
      </w:r>
    </w:p>
    <w:p w14:paraId="3F641EB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（七）及时查询投标人是否为失信被执行人，对属于失信被执行人的投标活动依法予以限制。</w:t>
      </w:r>
    </w:p>
    <w:p w14:paraId="7EFA5306"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第三十二条</w:t>
      </w:r>
      <w:r>
        <w:rPr>
          <w:rFonts w:ascii="仿宋_GB2312" w:eastAsia="仿宋_GB2312" w:hAnsi="仿宋_GB2312" w:cs="仿宋_GB2312" w:hint="eastAsia"/>
          <w:sz w:val="32"/>
          <w:szCs w:val="32"/>
        </w:rPr>
        <w:t xml:space="preserve">   评标程序一般分为初步评审、详细评审、推荐中标候选人与定标。</w:t>
      </w:r>
    </w:p>
    <w:p w14:paraId="64500E8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初步评审：评标委员会根据招标文件要求对所有投标文件的符合性、响应性和投标人资格进行审查，确定有效</w:t>
      </w:r>
      <w:r>
        <w:rPr>
          <w:rFonts w:ascii="仿宋_GB2312" w:eastAsia="仿宋_GB2312" w:hAnsi="仿宋_GB2312" w:cs="仿宋_GB2312" w:hint="eastAsia"/>
          <w:sz w:val="32"/>
          <w:szCs w:val="32"/>
        </w:rPr>
        <w:lastRenderedPageBreak/>
        <w:t>投标人进入详细评审。</w:t>
      </w:r>
    </w:p>
    <w:p w14:paraId="6E49587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详细评审：评标委员会根据招标文件规定的评标标准、方法，对有效投标人的技术标、商务标作进一步的评审、比较、量化评分，确定有效投标人的得分排名顺序。</w:t>
      </w:r>
    </w:p>
    <w:p w14:paraId="0ED45CE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推荐中标候选人与定标：评标结束后，评标委员会向招标人提交评标报告，推荐中标候选人名单（或经授权直接确定中标人）。</w:t>
      </w:r>
    </w:p>
    <w:p w14:paraId="03FD957E"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第三十三条</w:t>
      </w:r>
      <w:r>
        <w:rPr>
          <w:rFonts w:ascii="仿宋_GB2312" w:eastAsia="仿宋_GB2312" w:hAnsi="仿宋_GB2312" w:cs="仿宋_GB2312" w:hint="eastAsia"/>
          <w:sz w:val="32"/>
          <w:szCs w:val="32"/>
        </w:rPr>
        <w:t xml:space="preserve">   评标委员会按照下列程序对投标文件进行初步评审：</w:t>
      </w:r>
    </w:p>
    <w:p w14:paraId="325CA86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（一）通过交易场所互联网登录信用中国网、海南省建筑市场监管公共服务平台查询、核实投标人失信等相关信息；</w:t>
      </w:r>
    </w:p>
    <w:p w14:paraId="27B4BED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（二）根据招标文件要求对投标人资格和投标文件的符合性、响应性进行评审；</w:t>
      </w:r>
    </w:p>
    <w:p w14:paraId="5C0A5F5A"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（三）检查投标报价是否存在计算错误，对投标报价中存在的计算错误进行修正，并书面要求投标人书面确认修正结果；</w:t>
      </w:r>
    </w:p>
    <w:p w14:paraId="14F8D557"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（四）对投标文件中含义不明确、同类问题表述不一致或有明显文字错误等内容,书面要求投标人及时作出必要的澄清、说明或者补正。</w:t>
      </w:r>
    </w:p>
    <w:p w14:paraId="291D35A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评标委员会不得接受投标人的主动澄清、说明或者补正。</w:t>
      </w:r>
    </w:p>
    <w:p w14:paraId="60A15490"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第三十四条</w:t>
      </w:r>
      <w:r>
        <w:rPr>
          <w:rFonts w:ascii="仿宋_GB2312" w:eastAsia="仿宋_GB2312" w:hAnsi="仿宋_GB2312" w:cs="仿宋_GB2312" w:hint="eastAsia"/>
          <w:sz w:val="32"/>
          <w:szCs w:val="32"/>
        </w:rPr>
        <w:t xml:space="preserve">   评标委员会按照下列原则对投标报价中存在的计算错误进行修正：</w:t>
      </w:r>
    </w:p>
    <w:p w14:paraId="2835F7E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（一）用数字表示的数额与用文字表示的数额不一致</w:t>
      </w:r>
      <w:r>
        <w:rPr>
          <w:rFonts w:ascii="仿宋_GB2312" w:eastAsia="仿宋_GB2312" w:hAnsi="仿宋_GB2312" w:cs="仿宋_GB2312" w:hint="eastAsia"/>
          <w:sz w:val="32"/>
          <w:szCs w:val="32"/>
        </w:rPr>
        <w:lastRenderedPageBreak/>
        <w:t>时，以文字数额为准；</w:t>
      </w:r>
    </w:p>
    <w:p w14:paraId="3974E9E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（二）单价与工程量的乘积与合价不一致时，以单价为准；</w:t>
      </w:r>
    </w:p>
    <w:p w14:paraId="553D521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（三）单价有明显的小数点错位，应以合价为准，并修正单价；</w:t>
      </w:r>
    </w:p>
    <w:p w14:paraId="2C828DFA"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（四）当各单项合价相加与其合计金额或总价不一致时，以各单项合价为准，并修正合计金额或总价；</w:t>
      </w:r>
    </w:p>
    <w:p w14:paraId="278D78F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（五）招标文件中提供的工程量清单项目，投标人未填报单价或价格的，视为此项费用不计取或已分摊在工程量清单中其他已标价的相关清单的单价或价格之中。</w:t>
      </w:r>
    </w:p>
    <w:p w14:paraId="7965E6E7"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评标委员会对投标报价修正后，应提交相应的投标人确认。投标人对修正的投标报价确认后，该报价为投标人的最终投标报价，对投标人产生约束力。</w:t>
      </w:r>
    </w:p>
    <w:p w14:paraId="555829F2"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第三十五条</w:t>
      </w:r>
      <w:r>
        <w:rPr>
          <w:rFonts w:ascii="仿宋_GB2312" w:eastAsia="仿宋_GB2312" w:hAnsi="仿宋_GB2312" w:cs="仿宋_GB2312" w:hint="eastAsia"/>
          <w:sz w:val="32"/>
          <w:szCs w:val="32"/>
        </w:rPr>
        <w:t xml:space="preserve">   投标文件有下列情形之一的，评标委员会应当否决其投标：</w:t>
      </w:r>
    </w:p>
    <w:p w14:paraId="324E16D6"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（一）投标文件中的投标函未加盖投标人的公章及法定代表人印章 (签字)或企业法定代表人的委托代理人没有合法、有效的委托书原件及委托代理人印章(签字)的；</w:t>
      </w:r>
    </w:p>
    <w:p w14:paraId="78CED51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（二）未按规定的格式填写，内容不全或关键内容字迹模糊、无法辨认，造成投标文件实质上不响应招标文件的要求，或导致无法对投标文件的实质性内容进行评审的；</w:t>
      </w:r>
    </w:p>
    <w:p w14:paraId="31D30E1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（三）投标人递交两个及以上不同的投标文件，或在同一投标文件中对同一招标项目有两个或多个报价，但未在投标文件中声明哪个有效的；</w:t>
      </w:r>
    </w:p>
    <w:p w14:paraId="08D107CA"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（四）组成联合体投标的，投标文件未附联合体协议或联合体协议不符合有关规定的；</w:t>
      </w:r>
    </w:p>
    <w:p w14:paraId="56248C06"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（五）投标人资格条件不符合国家有关规定或招标文件要求的；</w:t>
      </w:r>
    </w:p>
    <w:p w14:paraId="531CB27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（六）投标人名称或组织结构与资格审查时不一致的；</w:t>
      </w:r>
    </w:p>
    <w:p w14:paraId="0EF896B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（七）投标报价高于招标控制价或低于工程成本的；</w:t>
      </w:r>
    </w:p>
    <w:p w14:paraId="71B9D4F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（八）投标报价中暂估价、暂列金额及专业工程造价与招标文件规定不一致的；</w:t>
      </w:r>
    </w:p>
    <w:p w14:paraId="012D2C8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（九）投标报价中不可竞争费用项目或费率计算或计算基础与招标文件不一致的；</w:t>
      </w:r>
    </w:p>
    <w:p w14:paraId="3D12147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（十）投标报价中最终体现的人工工资单价低于省住房和城乡建设厅发布的人工工资单价的；</w:t>
      </w:r>
    </w:p>
    <w:p w14:paraId="79A8799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（十一）工程量清单中项目编码、项目名称、项目特征、计量单位、工程数量与招标文件提供的不一致的；</w:t>
      </w:r>
    </w:p>
    <w:p w14:paraId="4F4C8E8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（十二）没有按照招标文件要求提供投标保证金或提供的投标保证金不符合有关规定的；</w:t>
      </w:r>
    </w:p>
    <w:p w14:paraId="4704F61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（十三）投标文件载明的招标项目完成期限超过招标文件规定的期限的；</w:t>
      </w:r>
    </w:p>
    <w:p w14:paraId="24626FE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（十四）施工项目部关键岗位人员数量低于《海南省建筑工程施工现场关键岗位人员配备和在岗履职管理办法》规定标准的；</w:t>
      </w:r>
    </w:p>
    <w:p w14:paraId="6F6CDC8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（十五）明显不符合招标文件规定的技术要求和标准的；</w:t>
      </w:r>
    </w:p>
    <w:p w14:paraId="3E55AD9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（十六）投标文件附有招标人不能接受的条件或招标</w:t>
      </w:r>
      <w:r>
        <w:rPr>
          <w:rFonts w:ascii="仿宋_GB2312" w:eastAsia="仿宋_GB2312" w:hAnsi="仿宋_GB2312" w:cs="仿宋_GB2312" w:hint="eastAsia"/>
          <w:sz w:val="32"/>
          <w:szCs w:val="32"/>
        </w:rPr>
        <w:lastRenderedPageBreak/>
        <w:t>人不能接受的工程验收、计量、价款结算和支付办法的，或对合同中约定的招标人的权利和投标人的义务方面造成重大的限制的；</w:t>
      </w:r>
    </w:p>
    <w:p w14:paraId="77F165A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（十七）未按招标文件要求提供电子投标文件，或投标文件未能解密且按照招标文件明确的投标文件解密失败的补救方案补救不成功的；</w:t>
      </w:r>
    </w:p>
    <w:p w14:paraId="02D6864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（十八）不同的投标文件以及投标文件制作过程出现了评标委员会认为不应当雷同的情况的；</w:t>
      </w:r>
    </w:p>
    <w:p w14:paraId="7AEAF38A"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（十九）以他人的名义投标、串通投标、以行贿手段谋取中标或以其他弄虚作假方式投标的；</w:t>
      </w:r>
    </w:p>
    <w:p w14:paraId="228DDE7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（二十）投标文件中未提供《海南省建筑企业诚信档案手册》的；</w:t>
      </w:r>
    </w:p>
    <w:p w14:paraId="379D147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（二十一）被有关行政监督部门依法取消参加依法必须进行招标的项目的投标资格的或失信被列入限制投标资格的；</w:t>
      </w:r>
    </w:p>
    <w:p w14:paraId="2025DAEA"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（二十二）法律、法规规定的其他应当否决其投标情形。</w:t>
      </w:r>
    </w:p>
    <w:p w14:paraId="674C0EC2"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第三十六条</w:t>
      </w:r>
      <w:r>
        <w:rPr>
          <w:rFonts w:ascii="仿宋_GB2312" w:eastAsia="仿宋_GB2312" w:hAnsi="仿宋_GB2312" w:cs="仿宋_GB2312" w:hint="eastAsia"/>
          <w:sz w:val="32"/>
          <w:szCs w:val="32"/>
        </w:rPr>
        <w:t xml:space="preserve">   评标委员会在完成初步评审所有内容后，应当作出初步评审结论，确定有效投标人并按照招标文件规定的评标标准、方法对有效投标人的技术标和商务标进行详细评审。</w:t>
      </w:r>
    </w:p>
    <w:p w14:paraId="6BDF1AD1"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第三十七条</w:t>
      </w:r>
      <w:r>
        <w:rPr>
          <w:rFonts w:ascii="仿宋_GB2312" w:eastAsia="仿宋_GB2312" w:hAnsi="仿宋_GB2312" w:cs="仿宋_GB2312" w:hint="eastAsia"/>
          <w:sz w:val="32"/>
          <w:szCs w:val="32"/>
        </w:rPr>
        <w:t xml:space="preserve">   评标委员会对投标人作否决投标处理的，应当在宣布中标候选人之前告知否决投标原因。如投标人有异议，评标委员会可要求其补充说明材料，复查后决定是否采纳并作出最终结论。</w:t>
      </w:r>
    </w:p>
    <w:p w14:paraId="6914A4CE"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第三十八条</w:t>
      </w:r>
      <w:r>
        <w:rPr>
          <w:rFonts w:ascii="仿宋_GB2312" w:eastAsia="仿宋_GB2312" w:hAnsi="仿宋_GB2312" w:cs="仿宋_GB2312" w:hint="eastAsia"/>
          <w:sz w:val="32"/>
          <w:szCs w:val="32"/>
        </w:rPr>
        <w:t xml:space="preserve">   评标委员会完成所有评标工作后，应当向招标人提交书面评标报告。</w:t>
      </w:r>
    </w:p>
    <w:p w14:paraId="58036DC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评标报告应当包括以下内容：</w:t>
      </w:r>
    </w:p>
    <w:p w14:paraId="1697E15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（一）基本情况和数据表；</w:t>
      </w:r>
    </w:p>
    <w:p w14:paraId="5BAD4D6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（二）评标委员会成员名单；</w:t>
      </w:r>
    </w:p>
    <w:p w14:paraId="227E5C9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（三）开标记录；</w:t>
      </w:r>
    </w:p>
    <w:p w14:paraId="64B35C0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（四）投标人一览表；</w:t>
      </w:r>
    </w:p>
    <w:p w14:paraId="4FDE81D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（五）否决投标情况说明；</w:t>
      </w:r>
    </w:p>
    <w:p w14:paraId="2626D96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（六）评标标准、评标办法或评标因素一览表；</w:t>
      </w:r>
    </w:p>
    <w:p w14:paraId="3B6F6A9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（七）经评审的价格一览表（包括评标委员会在评标过程中所形成的所有记载：评标结果、结论表格、说明、记录等文件）；</w:t>
      </w:r>
    </w:p>
    <w:p w14:paraId="3C59B7D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（八）经评审的投标人排序；</w:t>
      </w:r>
    </w:p>
    <w:p w14:paraId="58EF8747"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（九）推荐的中标候选人名单与签订合同前需处理的事宜；</w:t>
      </w:r>
    </w:p>
    <w:p w14:paraId="7825A18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（十）澄清、说明或补正等事项。</w:t>
      </w:r>
    </w:p>
    <w:p w14:paraId="56B1D596"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评标报告由评标委员会全体成员签字。对评标结论有异议的，评标委员会成员可以书面方式阐述其不同意见和理由，否则视为同意评标结论。</w:t>
      </w:r>
    </w:p>
    <w:p w14:paraId="7F5BC1EA"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第三十九条</w:t>
      </w:r>
      <w:r>
        <w:rPr>
          <w:rFonts w:ascii="仿宋_GB2312" w:eastAsia="仿宋_GB2312" w:hAnsi="仿宋_GB2312" w:cs="仿宋_GB2312" w:hint="eastAsia"/>
          <w:sz w:val="32"/>
          <w:szCs w:val="32"/>
        </w:rPr>
        <w:t xml:space="preserve">   招标人根据评标委员会提出的书面评标报告和推荐的中标候选人确定中标人。招标人也可以授权评标委员会直接确定中标人，或者在招标文件中规定排名第一的中标候选人为中标人，排名第一的中标候选人放弃中标、因不可抗力不能履行合同、不能按照招标文件要求提交履约保证金，或者被查实存在影响中标结果的违法行</w:t>
      </w:r>
      <w:r>
        <w:rPr>
          <w:rFonts w:ascii="仿宋_GB2312" w:eastAsia="仿宋_GB2312" w:hAnsi="仿宋_GB2312" w:cs="仿宋_GB2312" w:hint="eastAsia"/>
          <w:sz w:val="32"/>
          <w:szCs w:val="32"/>
        </w:rPr>
        <w:lastRenderedPageBreak/>
        <w:t>为等情况，不符合中标条件的，招标人可以按照评标委员会提出的中标候选人名单排序依次确定其他中标候选人为中标人，也可以重新招标。</w:t>
      </w:r>
    </w:p>
    <w:p w14:paraId="7E2B39D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招标人应当自收到评标报告之日起3日内公示中标候选人，公示期不得少于3日。</w:t>
      </w:r>
    </w:p>
    <w:p w14:paraId="5B562B64"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第四十条</w:t>
      </w:r>
      <w:r>
        <w:rPr>
          <w:rFonts w:ascii="仿宋_GB2312" w:eastAsia="仿宋_GB2312" w:hAnsi="仿宋_GB2312" w:cs="仿宋_GB2312" w:hint="eastAsia"/>
          <w:sz w:val="32"/>
          <w:szCs w:val="32"/>
        </w:rPr>
        <w:t xml:space="preserve">   评标活动及其参加人员应当接受相关行政监督部门的监督管理。</w:t>
      </w:r>
    </w:p>
    <w:p w14:paraId="13CB9025"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第四十一条</w:t>
      </w:r>
      <w:r>
        <w:rPr>
          <w:rFonts w:ascii="仿宋_GB2312" w:eastAsia="仿宋_GB2312" w:hAnsi="仿宋_GB2312" w:cs="仿宋_GB2312" w:hint="eastAsia"/>
          <w:sz w:val="32"/>
          <w:szCs w:val="32"/>
        </w:rPr>
        <w:t xml:space="preserve">   招标文件要求中标人提交履约保证金，中标人应当提交，履约保证金应鼓励采用银行保函等形式；拒绝提交的，视为放弃中标项目。招标人要求中标人提供履约保证金或其他形式履约担保的，招标人应当同时向中标人提供工程款支付担保。</w:t>
      </w:r>
    </w:p>
    <w:p w14:paraId="036595BD" w14:textId="77777777" w:rsidR="00E63B70" w:rsidRDefault="00000000">
      <w:pPr>
        <w:spacing w:line="540" w:lineRule="exact"/>
        <w:ind w:firstLine="640"/>
        <w:jc w:val="center"/>
        <w:rPr>
          <w:rFonts w:ascii="黑体" w:eastAsia="黑体" w:hAnsi="黑体" w:cs="黑体"/>
          <w:sz w:val="32"/>
          <w:szCs w:val="32"/>
        </w:rPr>
      </w:pPr>
      <w:r>
        <w:rPr>
          <w:rFonts w:ascii="黑体" w:eastAsia="黑体" w:hAnsi="黑体" w:cs="黑体" w:hint="eastAsia"/>
          <w:sz w:val="32"/>
          <w:szCs w:val="32"/>
        </w:rPr>
        <w:t>第五章   附  则</w:t>
      </w:r>
    </w:p>
    <w:p w14:paraId="6B2E3346"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第四十二条</w:t>
      </w:r>
      <w:r>
        <w:rPr>
          <w:rFonts w:ascii="仿宋_GB2312" w:eastAsia="仿宋_GB2312" w:hAnsi="仿宋_GB2312" w:cs="仿宋_GB2312" w:hint="eastAsia"/>
          <w:sz w:val="32"/>
          <w:szCs w:val="32"/>
        </w:rPr>
        <w:t xml:space="preserve">   招标项目所在地建设行政主管部门应当依据相关法律、法规及本办法规定加大对施工现场的检查，加强标后监管力度，把标后监管的各项措施落到实处，实现建筑市场和项目施工现场的联动监管。</w:t>
      </w:r>
    </w:p>
    <w:p w14:paraId="6671E66F"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第四十三条</w:t>
      </w:r>
      <w:r>
        <w:rPr>
          <w:rFonts w:ascii="仿宋_GB2312" w:eastAsia="仿宋_GB2312" w:hAnsi="仿宋_GB2312" w:cs="仿宋_GB2312" w:hint="eastAsia"/>
          <w:sz w:val="32"/>
          <w:szCs w:val="32"/>
        </w:rPr>
        <w:t xml:space="preserve">   省住房和城乡建设厅、省发展和改革委员会等部门应当根据国家有关规定，建立联合检查制度，对依法招标项目及其标后管理进行定期检查或不定期抽查，严厉打击违法违规行为。</w:t>
      </w:r>
    </w:p>
    <w:p w14:paraId="3AA220A4"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第四十四条</w:t>
      </w:r>
      <w:r>
        <w:rPr>
          <w:rFonts w:ascii="仿宋_GB2312" w:eastAsia="仿宋_GB2312" w:hAnsi="仿宋_GB2312" w:cs="仿宋_GB2312" w:hint="eastAsia"/>
          <w:sz w:val="32"/>
          <w:szCs w:val="32"/>
        </w:rPr>
        <w:t xml:space="preserve">   本办法适用于采用计算机辅助评标的房屋建筑和市政工程的招标投标活动，由省住房和城乡建设厅负责解释。</w:t>
      </w:r>
    </w:p>
    <w:p w14:paraId="78CB1821"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第四十五条</w:t>
      </w:r>
      <w:r>
        <w:rPr>
          <w:rFonts w:ascii="仿宋_GB2312" w:eastAsia="仿宋_GB2312" w:hAnsi="仿宋_GB2312" w:cs="仿宋_GB2312" w:hint="eastAsia"/>
          <w:sz w:val="32"/>
          <w:szCs w:val="32"/>
        </w:rPr>
        <w:t xml:space="preserve">   本办法自2018年3月1日起施行，《海</w:t>
      </w:r>
      <w:r>
        <w:rPr>
          <w:rFonts w:ascii="仿宋_GB2312" w:eastAsia="仿宋_GB2312" w:hAnsi="仿宋_GB2312" w:cs="仿宋_GB2312" w:hint="eastAsia"/>
          <w:sz w:val="32"/>
          <w:szCs w:val="32"/>
        </w:rPr>
        <w:lastRenderedPageBreak/>
        <w:t>南省房屋建筑和市政工程工程量清单招标投标评标办法》（琼建招〔2014〕116号）同时废止。</w:t>
      </w:r>
    </w:p>
    <w:p w14:paraId="2269A10D" w14:textId="77777777" w:rsidR="00E63B70" w:rsidRDefault="00E63B70">
      <w:pPr>
        <w:spacing w:line="540" w:lineRule="exact"/>
        <w:ind w:firstLine="640"/>
        <w:jc w:val="left"/>
        <w:rPr>
          <w:rFonts w:ascii="仿宋_GB2312" w:eastAsia="仿宋_GB2312" w:hAnsi="仿宋_GB2312" w:cs="仿宋_GB2312"/>
          <w:sz w:val="32"/>
          <w:szCs w:val="32"/>
        </w:rPr>
      </w:pPr>
    </w:p>
    <w:p w14:paraId="49543B5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附件：1.综合评估法评分细则</w:t>
      </w:r>
    </w:p>
    <w:p w14:paraId="3F74C38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2.工程成本参考计算表</w:t>
      </w:r>
    </w:p>
    <w:p w14:paraId="7D7F07B5" w14:textId="77777777" w:rsidR="00E63B70" w:rsidRDefault="0000000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0D57A4E4" w14:textId="77777777" w:rsidR="00E63B70" w:rsidRDefault="00000000">
      <w:pPr>
        <w:pStyle w:val="3"/>
        <w:spacing w:line="540" w:lineRule="exact"/>
        <w:jc w:val="left"/>
        <w:rPr>
          <w:rFonts w:ascii="仿宋_GB2312" w:hAnsi="仿宋_GB2312" w:cs="仿宋_GB2312"/>
          <w:sz w:val="32"/>
        </w:rPr>
      </w:pPr>
      <w:bookmarkStart w:id="4" w:name="_Toc123720444"/>
      <w:r>
        <w:rPr>
          <w:rFonts w:ascii="黑体" w:hAnsi="黑体" w:cs="黑体" w:hint="eastAsia"/>
          <w:b w:val="0"/>
          <w:bCs w:val="0"/>
          <w:sz w:val="32"/>
        </w:rPr>
        <w:lastRenderedPageBreak/>
        <w:t>附件1</w:t>
      </w:r>
    </w:p>
    <w:p w14:paraId="765D754C" w14:textId="77777777" w:rsidR="00E63B70" w:rsidRDefault="00000000">
      <w:pPr>
        <w:pStyle w:val="3"/>
        <w:spacing w:line="54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 w:val="0"/>
          <w:bCs w:val="0"/>
          <w:sz w:val="44"/>
          <w:szCs w:val="44"/>
        </w:rPr>
        <w:t>综合评估法</w:t>
      </w:r>
      <w:bookmarkEnd w:id="4"/>
      <w:r>
        <w:rPr>
          <w:rFonts w:ascii="方正小标宋简体" w:eastAsia="方正小标宋简体" w:hAnsi="方正小标宋简体" w:cs="方正小标宋简体" w:hint="eastAsia"/>
          <w:b w:val="0"/>
          <w:bCs w:val="0"/>
          <w:sz w:val="44"/>
          <w:szCs w:val="44"/>
        </w:rPr>
        <w:t>评分细则</w:t>
      </w:r>
    </w:p>
    <w:p w14:paraId="7A69E6D5" w14:textId="77777777" w:rsidR="00E63B70" w:rsidRDefault="00000000">
      <w:pPr>
        <w:spacing w:line="540" w:lineRule="exact"/>
        <w:ind w:firstLine="640"/>
        <w:jc w:val="left"/>
        <w:rPr>
          <w:rFonts w:ascii="黑体" w:eastAsia="黑体" w:hAnsi="黑体" w:cs="黑体"/>
          <w:sz w:val="32"/>
          <w:szCs w:val="32"/>
        </w:rPr>
      </w:pPr>
      <w:r>
        <w:rPr>
          <w:rFonts w:ascii="黑体" w:eastAsia="黑体" w:hAnsi="黑体" w:cs="黑体" w:hint="eastAsia"/>
          <w:sz w:val="32"/>
          <w:szCs w:val="32"/>
        </w:rPr>
        <w:t>一、技术标主要评审要素（30～50分）（附件）</w:t>
      </w:r>
    </w:p>
    <w:p w14:paraId="4BC96DE4" w14:textId="77777777" w:rsidR="00E63B70" w:rsidRDefault="00000000">
      <w:pPr>
        <w:spacing w:line="540" w:lineRule="exact"/>
        <w:ind w:firstLine="640"/>
        <w:jc w:val="left"/>
        <w:rPr>
          <w:rFonts w:ascii="仿宋_GB2312" w:eastAsia="仿宋_GB2312" w:hAnsi="仿宋_GB2312" w:cs="仿宋_GB2312"/>
          <w:sz w:val="32"/>
          <w:szCs w:val="32"/>
        </w:rPr>
      </w:pPr>
      <w:r>
        <w:rPr>
          <w:rFonts w:ascii="楷体" w:eastAsia="楷体" w:hAnsi="楷体" w:cs="楷体" w:hint="eastAsia"/>
          <w:sz w:val="32"/>
          <w:szCs w:val="32"/>
        </w:rPr>
        <w:t>（一）施工组织设计（权重14%～26%，按总分100分计）</w:t>
      </w:r>
    </w:p>
    <w:p w14:paraId="0989AF0E" w14:textId="77777777" w:rsidR="00E63B70" w:rsidRDefault="00000000">
      <w:pPr>
        <w:spacing w:line="540" w:lineRule="exact"/>
        <w:ind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未应用BIM技术的项目，应包括以下几项基本内容：</w:t>
      </w:r>
    </w:p>
    <w:p w14:paraId="020D5CC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⑴主要施工方案（含工程特点、施工重点与难点及绿色施工）与技术措施（保障性住房项目投标时应有绿色建筑实施方案；</w:t>
      </w:r>
    </w:p>
    <w:p w14:paraId="55AD8DC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⑵质量管理体系与措施（含室内装饰装修、建筑防水方案）；</w:t>
      </w:r>
    </w:p>
    <w:p w14:paraId="7E2496F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⑶安全管理体系与措施；</w:t>
      </w:r>
    </w:p>
    <w:p w14:paraId="5CC118E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⑷文明施工、环境保护管理体系及施工现场扬尘治理、建筑垃圾处理方案（含建筑垃圾减量化措施）；</w:t>
      </w:r>
    </w:p>
    <w:p w14:paraId="76E59B0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⑸施工总平面布置图（按规定须在施工现场安装远程视频监控系统的，应包含远程视频监控系统布置）；</w:t>
      </w:r>
    </w:p>
    <w:p w14:paraId="617A3DF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⑹施工总进度表与网络计划图；</w:t>
      </w:r>
    </w:p>
    <w:p w14:paraId="29A799C6"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⑺拟投入的主要施工机械计划；</w:t>
      </w:r>
    </w:p>
    <w:p w14:paraId="1DC31C7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⑻劳动力安排计划；</w:t>
      </w:r>
    </w:p>
    <w:p w14:paraId="6128E64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⑼工期保证措施；</w:t>
      </w:r>
    </w:p>
    <w:p w14:paraId="7916860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⑽拟投入的主要物资计划；</w:t>
      </w:r>
    </w:p>
    <w:p w14:paraId="7020DE1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⑾施工组织设计的完整性。</w:t>
      </w:r>
    </w:p>
    <w:p w14:paraId="37F5C618" w14:textId="77777777" w:rsidR="00E63B70" w:rsidRDefault="00000000">
      <w:pPr>
        <w:spacing w:line="540" w:lineRule="exact"/>
        <w:ind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应用BIM技术的项目，应包括以下几项基本内容：</w:t>
      </w:r>
    </w:p>
    <w:p w14:paraId="6ABD4C2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⑴总体评价</w:t>
      </w:r>
    </w:p>
    <w:p w14:paraId="7B2042C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⑵深化设计</w:t>
      </w:r>
    </w:p>
    <w:p w14:paraId="1FAF6DE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⑶施工模拟</w:t>
      </w:r>
    </w:p>
    <w:p w14:paraId="28179F5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⑷成本管理</w:t>
      </w:r>
    </w:p>
    <w:p w14:paraId="2D47B7F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⑸专项方案（含建筑垃圾减量化措施）</w:t>
      </w:r>
    </w:p>
    <w:p w14:paraId="3368B0BB" w14:textId="77777777" w:rsidR="00E63B70" w:rsidRDefault="00000000">
      <w:pPr>
        <w:spacing w:line="540" w:lineRule="exact"/>
        <w:ind w:firstLine="640"/>
        <w:jc w:val="left"/>
        <w:rPr>
          <w:rFonts w:ascii="楷体" w:eastAsia="楷体" w:hAnsi="楷体" w:cs="楷体"/>
          <w:sz w:val="32"/>
          <w:szCs w:val="32"/>
        </w:rPr>
      </w:pPr>
      <w:r>
        <w:rPr>
          <w:rFonts w:ascii="楷体" w:eastAsia="楷体" w:hAnsi="楷体" w:cs="楷体" w:hint="eastAsia"/>
          <w:sz w:val="32"/>
          <w:szCs w:val="32"/>
        </w:rPr>
        <w:t>（二）项目管理机构评审和评分细则（6分）</w:t>
      </w:r>
    </w:p>
    <w:p w14:paraId="5250CC66" w14:textId="77777777" w:rsidR="00E63B70" w:rsidRPr="00405253"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根据招标文件中确定的评分标准、办法对项目负责人（建造师或如风景园林职称资格专业人员）进行评审和量化评分（6分）。</w:t>
      </w:r>
    </w:p>
    <w:p w14:paraId="00BE566D" w14:textId="77777777" w:rsidR="00E63B70" w:rsidRDefault="00000000">
      <w:pPr>
        <w:spacing w:line="540" w:lineRule="exact"/>
        <w:ind w:firstLine="640"/>
        <w:jc w:val="left"/>
        <w:rPr>
          <w:rFonts w:ascii="仿宋_GB2312" w:eastAsia="仿宋_GB2312" w:hAnsi="仿宋_GB2312" w:cs="仿宋_GB2312"/>
          <w:sz w:val="32"/>
          <w:szCs w:val="32"/>
        </w:rPr>
      </w:pPr>
      <w:r>
        <w:rPr>
          <w:rFonts w:ascii="楷体" w:eastAsia="楷体" w:hAnsi="楷体" w:cs="楷体" w:hint="eastAsia"/>
          <w:sz w:val="32"/>
          <w:szCs w:val="32"/>
        </w:rPr>
        <w:t>（三）企业诚信评价的评审和评分细则（权重10%～18%，招标人在招标文件中确定）</w:t>
      </w:r>
    </w:p>
    <w:p w14:paraId="2106404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企业诚信评价等级评审（10～18分）：根据招标文件中确定的评分标准、办法对投标人在我省行政区域内的企业诚信评价等级进行评审和量化评分。</w:t>
      </w:r>
    </w:p>
    <w:p w14:paraId="07DBE159" w14:textId="77777777" w:rsidR="00E63B70" w:rsidRDefault="00000000">
      <w:pPr>
        <w:spacing w:line="540" w:lineRule="exact"/>
        <w:ind w:firstLine="640"/>
        <w:jc w:val="left"/>
        <w:rPr>
          <w:rFonts w:ascii="楷体" w:eastAsia="楷体" w:hAnsi="楷体" w:cs="楷体"/>
          <w:sz w:val="32"/>
          <w:szCs w:val="32"/>
        </w:rPr>
      </w:pPr>
      <w:r>
        <w:rPr>
          <w:rFonts w:ascii="楷体" w:eastAsia="楷体" w:hAnsi="楷体" w:cs="楷体" w:hint="eastAsia"/>
          <w:sz w:val="32"/>
          <w:szCs w:val="32"/>
        </w:rPr>
        <w:t>（四）施工项目部关键岗位人员配备标准</w:t>
      </w:r>
    </w:p>
    <w:p w14:paraId="1960C93F" w14:textId="77777777" w:rsidR="00E63B70" w:rsidRDefault="00000000">
      <w:pPr>
        <w:spacing w:line="54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二、商务标（50～70分）主要评审因素</w:t>
      </w:r>
    </w:p>
    <w:p w14:paraId="311530A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本办法商务标分值按总分值的50%～70％（50～70分）计算，其中工程量清单总报价（A）占分值为30～35分，分部分项工程量清单报价（B）占分值为10～18分，主要材料报价（C）占分值为10～17分。</w:t>
      </w:r>
    </w:p>
    <w:p w14:paraId="14F8E9DA"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（一）招标人未确定工程成本时的计算方法：</w:t>
      </w:r>
    </w:p>
    <w:p w14:paraId="2C30043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 工程量清单总报价（A）（总报价=修正后的投标价格-暂列金额-暂估价）（30～35分）：</w:t>
      </w:r>
    </w:p>
    <w:p w14:paraId="491F3E3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⑴计算平均值Pp：先剔除投标报价最高的20%家（有小数时按上限取整数以X表示）和最低的10%家（有小数时</w:t>
      </w:r>
      <w:r>
        <w:rPr>
          <w:rFonts w:ascii="仿宋_GB2312" w:eastAsia="仿宋_GB2312" w:hAnsi="仿宋_GB2312" w:cs="仿宋_GB2312" w:hint="eastAsia"/>
          <w:sz w:val="32"/>
          <w:szCs w:val="32"/>
        </w:rPr>
        <w:lastRenderedPageBreak/>
        <w:t>按上限取整数以Y表示），然后进行算术平均（剔除投标报价后的数量应等于计算算术平均的数量），计算得出投标人投标报价的平均值。</w:t>
      </w:r>
    </w:p>
    <w:p w14:paraId="4EA1851A"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①当n＞7时，Pp＝</w:t>
      </w:r>
      <w:r>
        <w:rPr>
          <w:rFonts w:ascii="仿宋_GB2312" w:eastAsia="仿宋_GB2312" w:hAnsi="仿宋_GB2312" w:cs="仿宋_GB2312" w:hint="eastAsia"/>
          <w:kern w:val="0"/>
          <w:sz w:val="32"/>
          <w:szCs w:val="32"/>
        </w:rPr>
        <w:t>（∑Pi-</w:t>
      </w:r>
      <w:r>
        <w:rPr>
          <w:rFonts w:ascii="仿宋_GB2312" w:eastAsia="仿宋_GB2312" w:hAnsi="仿宋_GB2312" w:cs="仿宋_GB2312" w:hint="eastAsia"/>
          <w:position w:val="-28"/>
          <w:sz w:val="32"/>
          <w:szCs w:val="32"/>
        </w:rPr>
        <w:object w:dxaOrig="918" w:dyaOrig="707" w14:anchorId="2696F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35.5pt" o:ole="">
            <v:imagedata r:id="rId7" o:title=""/>
          </v:shape>
          <o:OLEObject Type="Embed" ProgID="Equation.KSEE3" ShapeID="_x0000_i1025" DrawAspect="Content" ObjectID="_1748326540" r:id="rId8"/>
        </w:object>
      </w:r>
      <w:r>
        <w:rPr>
          <w:rFonts w:ascii="仿宋_GB2312" w:eastAsia="仿宋_GB2312" w:hAnsi="仿宋_GB2312" w:cs="仿宋_GB2312" w:hint="eastAsia"/>
          <w:kern w:val="0"/>
          <w:sz w:val="32"/>
          <w:szCs w:val="32"/>
        </w:rPr>
        <w:t>-</w:t>
      </w:r>
      <w:r>
        <w:rPr>
          <w:rFonts w:ascii="仿宋_GB2312" w:eastAsia="仿宋_GB2312" w:hAnsi="仿宋_GB2312" w:cs="仿宋_GB2312" w:hint="eastAsia"/>
          <w:position w:val="-28"/>
          <w:sz w:val="32"/>
          <w:szCs w:val="32"/>
        </w:rPr>
        <w:object w:dxaOrig="880" w:dyaOrig="707" w14:anchorId="09231222">
          <v:shape id="_x0000_i1026" type="#_x0000_t75" style="width:44pt;height:35.5pt" o:ole="">
            <v:imagedata r:id="rId9" o:title=""/>
          </v:shape>
          <o:OLEObject Type="Embed" ProgID="Equation.KSEE3" ShapeID="_x0000_i1026" DrawAspect="Content" ObjectID="_1748326541" r:id="rId10"/>
        </w:objec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/(n-X-Y)；</w:t>
      </w:r>
    </w:p>
    <w:p w14:paraId="257C078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②当n≤7时，Pp＝∑Pi/n</w:t>
      </w:r>
    </w:p>
    <w:p w14:paraId="2239415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⑵计算评标基准价Pg</w:t>
      </w:r>
    </w:p>
    <w:p w14:paraId="098BD5F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Pg=Pp×(1-Fg％)</w:t>
      </w:r>
    </w:p>
    <w:p w14:paraId="549CED4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Fg为投标竞争率。投标竞争率由招标人在招标文件中确定。投标竞争率可参照以下计取：房屋建筑工程为（1.50～3.20）；市政工程取值为（2.60～4.20）；专业工程取值为（2.20～4.50）；绿化种植工程取值为（3.00～6.50）；园建工程或综合园林工程取值为（1.50～3.20）。</w:t>
      </w:r>
    </w:p>
    <w:p w14:paraId="23488B2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⑶计算各投标人工程量清单总报价（A）得分。</w:t>
      </w:r>
    </w:p>
    <w:p w14:paraId="310E108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评标基准价Pg比较所有投标人的投标报价，将投标报价和评标基准价Pg差的绝对值从低至高进行排列，取前15家（不足15家时全部计算）进行评审。将进行评审的投标报价与评标基准价Pg进行相比，计算工程量清单总报价得分：</w:t>
      </w:r>
    </w:p>
    <w:p w14:paraId="039D1D4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①报价每高于评标基准价Pg的1%（含1%）扣1分。</w:t>
      </w:r>
    </w:p>
    <w:p w14:paraId="3D7A026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以满分30分为例，工程量清单总报价得分A的计分公式为：A＝30－[（Pi- Pg）/ Pg]×100×1</w:t>
      </w:r>
    </w:p>
    <w:p w14:paraId="0CBA93F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②报价每低于评标基准价Pg的1%（含1%）扣0.5分。</w:t>
      </w:r>
    </w:p>
    <w:p w14:paraId="6CCC2CB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以满分30分为例，工程量清单总报价得分A的计分公</w:t>
      </w:r>
      <w:r>
        <w:rPr>
          <w:rFonts w:ascii="仿宋_GB2312" w:eastAsia="仿宋_GB2312" w:hAnsi="仿宋_GB2312" w:cs="仿宋_GB2312" w:hint="eastAsia"/>
          <w:sz w:val="32"/>
          <w:szCs w:val="32"/>
        </w:rPr>
        <w:lastRenderedPageBreak/>
        <w:t>式为：A＝30－[（Pg- Pi）/ Pg]×100×0.5</w:t>
      </w:r>
    </w:p>
    <w:p w14:paraId="6FDB960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注：n为投标企业数量；Pmax为最高投标报价；Pmin为最低投标报价；Pi为企业投标报价。</w:t>
      </w:r>
    </w:p>
    <w:p w14:paraId="56189EC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 分部分项工程量清单报价（B）得分计算方法（10～18分）</w:t>
      </w:r>
    </w:p>
    <w:p w14:paraId="099036B3"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先按照各分部工程造价占招标控制价的比重从高至低确定5个分部工程，再从5个分部工程中抽取分部分项工程量清单综合合价占该分部工程造价的比重从高至低分别取5、4、3、2、1共15项工程量清单作为评审内容。5个确定的分部工程工程量清单不足以上规定数量的，按实际工程量清单列计。</w:t>
      </w:r>
    </w:p>
    <w:p w14:paraId="7C8F34E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标准以评标基准价Pg与招标控制价计算的下浮率修正招标控制价中对应的工程量清单综合单价，再以修正后的工程量清单综合单价的-10%～+20%范围内作为评审基准（其中综合单价中的人工单价不得低于相应时期省住房和城乡建设厅发布的定额人工单价）。评审的15项分部分项工程量清单中如投标企业有8项超过了评审基准的，分部分项工程量清单报价得分按0分计算。不足8项时，每项均按0分处理，且该项分部分项工程量清单不得进入计算算术平均值的评审。</w:t>
      </w:r>
    </w:p>
    <w:p w14:paraId="1CEDBE37"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时将同一编号的综合单价去掉2个最高单价和1个最低单价的算术平均值作为该清单项目综合单价评标基准价（只有2家符合要求时，按算术平均值作为该清单项目综合单价评标基准价；1家符合时该项分部分项清单项目得满分）。评审的工程量清单项目每条1分（或评标委员会</w:t>
      </w:r>
      <w:r>
        <w:rPr>
          <w:rFonts w:ascii="仿宋_GB2312" w:eastAsia="仿宋_GB2312" w:hAnsi="仿宋_GB2312" w:cs="仿宋_GB2312" w:hint="eastAsia"/>
          <w:sz w:val="32"/>
          <w:szCs w:val="32"/>
        </w:rPr>
        <w:lastRenderedPageBreak/>
        <w:t>根据评审的5个分部工程中工程量清单的数量确定每条工程量清单的分值）。投标人分部分项工程量清单综合单价报价每高于或低于该清单项目综合单价评标基准价一定幅度扣相应分数，直到扣完所占分值为止（投标报价每高于评标基准价1%（含1%）扣0.2分，投标报价每低于评标基准价1%（含1%）扣0.1分）。以每条清单1分为例，计算每条清单项目的得分b的公式为：</w:t>
      </w:r>
    </w:p>
    <w:p w14:paraId="67A7094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当投标人报价 &gt; 评标基准价时：</w:t>
      </w:r>
    </w:p>
    <w:p w14:paraId="0E1C3666"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b＝1－[（报价- 评标基准价）/ 评标基准价]×100×0.2。</w:t>
      </w:r>
    </w:p>
    <w:p w14:paraId="6B5FAAB6"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当投标人报价 &lt; 评标基准价时：</w:t>
      </w:r>
    </w:p>
    <w:p w14:paraId="5025092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b＝1－[（评标基准价-报价）/评标基准价]×100×0.1。</w:t>
      </w:r>
    </w:p>
    <w:p w14:paraId="37DCA23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分部分项工程量清单报价（B）得分：</w:t>
      </w:r>
    </w:p>
    <w:p w14:paraId="2646EBC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B=∑b </w:t>
      </w:r>
    </w:p>
    <w:p w14:paraId="09D0BB3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 主要材料报价（C）得分计算方法（10～17分）</w:t>
      </w:r>
    </w:p>
    <w:p w14:paraId="27AAF91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按各主要材料费占全部材料费比重，从高至低指定或由招标人在招标文件中指定的15项不同类型的主要材料(同类型材料中只取比重最大的一项)，作为评审内容。不足15项时，按实际主要材料列计。</w:t>
      </w:r>
    </w:p>
    <w:p w14:paraId="65236FA0"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主要材料价格的评审以评标基准价Pg与招标控制价计算的下浮率修正招标控制价中对应的主要材料价格，再以修正后的主要材料价格的-10%～+20%范围内作为评审基准。评审的15项主要材料中如投标企业有8项超过该评审基准的，主要材料报价得分按0分计算。不足8项时，每</w:t>
      </w:r>
      <w:r>
        <w:rPr>
          <w:rFonts w:ascii="仿宋_GB2312" w:eastAsia="仿宋_GB2312" w:hAnsi="仿宋_GB2312" w:cs="仿宋_GB2312" w:hint="eastAsia"/>
          <w:sz w:val="32"/>
          <w:szCs w:val="32"/>
        </w:rPr>
        <w:lastRenderedPageBreak/>
        <w:t>项均按0分处理，且该主要材料不得进入计算算术平均值的评审。</w:t>
      </w:r>
    </w:p>
    <w:p w14:paraId="1B7E3FC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时将15项主要材料单价同一编号中去掉2个最高报价和1个最低报价后的算术平均值作为该主要材料单价评标基准价（只有2家符合要求时，按算术平均值作为主要材料报价的评标基准价；1家符合时该主要材料报价得满分）。投标人主要材料单价每高于或低于该主要材料单价评标基准价一定幅度时扣相应分数，直到扣完所占分值为止（投标人主要材料单价每高于评标基准价1%（含1%）扣0.2分，投标人主要材料单价每低于评标基准价1%（含1%）扣0.1分）。以每条主要材料1分为例，计算每条主要材料的得分c的公式为：</w:t>
      </w:r>
    </w:p>
    <w:p w14:paraId="5561189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当投标人主要材料单价 &gt; 评标基准价时：</w:t>
      </w:r>
    </w:p>
    <w:p w14:paraId="08F9699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c＝1－[（投标人主要材料单价-评标基准价）/ 评标基准价]×100×0.2。</w:t>
      </w:r>
    </w:p>
    <w:p w14:paraId="6355A98A"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当投标人主要材料单价 &lt; 评标基准价时：</w:t>
      </w:r>
    </w:p>
    <w:p w14:paraId="6855F67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c＝1－[（评标基准价-投标人主要材料单价）/评标基准价]×100×0.1。</w:t>
      </w:r>
    </w:p>
    <w:p w14:paraId="44DDEDB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主要材料报价（C）得分：</w:t>
      </w:r>
    </w:p>
    <w:p w14:paraId="10F4F97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C=∑c </w:t>
      </w:r>
    </w:p>
    <w:p w14:paraId="21142E38"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招标人确定工程成本时计算方法（应用BIM技术的工程项目除外）：工程成本由招标人（招标代理机构或建设单位）在开标前3日内组织与该工程专业相应的注册造价工程师和工程技术人员按照工程计价程序、方法和依据及招标工程量清单并结合工程特点参考附件2“工程成本</w:t>
      </w:r>
      <w:r>
        <w:rPr>
          <w:rFonts w:ascii="仿宋_GB2312" w:eastAsia="仿宋_GB2312" w:hAnsi="仿宋_GB2312" w:cs="仿宋_GB2312" w:hint="eastAsia"/>
          <w:sz w:val="32"/>
          <w:szCs w:val="32"/>
        </w:rPr>
        <w:lastRenderedPageBreak/>
        <w:t>参考计算表”中的计算方式予以确定，工程成本由招标人保密并在开标时给予公布。</w:t>
      </w:r>
    </w:p>
    <w:p w14:paraId="1E3DCCD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 工程量清单总报价（A）（总报价=修正后的投标价格-暂列金额-暂估价）（30～35分）：</w:t>
      </w:r>
    </w:p>
    <w:p w14:paraId="43E864A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以工程成本作为最低投标报价的限制值，将大于或等于工程成本值的投标报价进行排列，从低至高取前15家（不足15家时全部计算）进行评审。以报价最低为最优报价Py，总报价（A）得满分，其余报价与最优报价Py相比，报价每高于最优报价Py的1%（含1%）扣1分，扣完为止。具体得分采用插入法计算。</w:t>
      </w:r>
    </w:p>
    <w:p w14:paraId="4569D02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以满分30分为例，工程量清单总报价（A）得分的计算公式为：</w:t>
      </w:r>
    </w:p>
    <w:p w14:paraId="07643E1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A＝30－[（Pi- Py）/ Py]×100×1</w:t>
      </w:r>
    </w:p>
    <w:p w14:paraId="2BADE55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 分部分项工程量清单报价（B）得分计算方法（10～18分）</w:t>
      </w:r>
    </w:p>
    <w:p w14:paraId="494452A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先按照各分部工程造价占招标控制价的比重从高至低确定5个分部工程，再从5个分部工程中抽取分部分项工程量清单综合合价占该分部工程造价的比重从高至低分别抽取5、4、3、2、1共15项工程量清单作为评审内容。5个确定的分部工程工程量清单不足以上规定数量的，按实际工程量清单列计。</w:t>
      </w:r>
    </w:p>
    <w:p w14:paraId="5D22FFB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标准以最优报价Py与招标控制价计算的下浮率修正招标控制价中对应的工程量清单综合单价，再以修正后的工程量清单综合单价的-5%～+25%范围内作为评审基准（其中综合单价中的人工单价不得低于相应时期省住房和</w:t>
      </w:r>
      <w:r>
        <w:rPr>
          <w:rFonts w:ascii="仿宋_GB2312" w:eastAsia="仿宋_GB2312" w:hAnsi="仿宋_GB2312" w:cs="仿宋_GB2312" w:hint="eastAsia"/>
          <w:sz w:val="32"/>
          <w:szCs w:val="32"/>
        </w:rPr>
        <w:lastRenderedPageBreak/>
        <w:t>城乡建设厅发布的定额人工单价）。评审的15项分部分项工程量清单中如投标企业有8项超过了评审基准的，分部分项工程量清单报价得分按0分计算。不足8项时，每项均按0分处理，且该项分部分项工程量清单不得进入计算算术平均值的评审。</w:t>
      </w:r>
    </w:p>
    <w:p w14:paraId="22BA15A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时将同一编号的综合单价去掉2个最高单价和1个最低单价的算术平均值作为该清单项目综合单价评标基准价（只有2家符合要求时，按算术平均值作为该清单项目综合单价评标基准价；1家符合时该项分部分项清单项目得满分）。评审的工程量清单项目每条1分（或评标委员会根据评审的5个分部工程中工程量清单的数量确定每条工程量清单的分值）。投标人分部分项工程量清单综合单价报价每高于或低于该清单项目综合单价评标基准价一定幅度扣相应分数，直到扣完所占分值为止（投标报价每高于评标基准价1%（含1%）扣0.2分，投标报价每低于评标基准价1%（含1%）扣0.1分）。以每条清单1分为例，计算每条清单项目的得分b的公式为：</w:t>
      </w:r>
    </w:p>
    <w:p w14:paraId="57DCBA1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当投标人报价 &gt; 评标基准价时：</w:t>
      </w:r>
    </w:p>
    <w:p w14:paraId="49DD2209"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b＝1－[（报价- 评标基准价）/ 评标基准价]×100×0.2。</w:t>
      </w:r>
    </w:p>
    <w:p w14:paraId="436F86E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当投标人报价 &lt; 评标基准价时：</w:t>
      </w:r>
    </w:p>
    <w:p w14:paraId="2896A79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b＝1－[（评标基准价-报价）/评标基准价]×100×0.1。</w:t>
      </w:r>
    </w:p>
    <w:p w14:paraId="36A7AEEF"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分部分项工程量清单报价（B）得分：</w:t>
      </w:r>
    </w:p>
    <w:p w14:paraId="59EEDC5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B=∑b </w:t>
      </w:r>
    </w:p>
    <w:p w14:paraId="3B86F2E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 主要材料报价（C）得分计算方法（10～17分）</w:t>
      </w:r>
    </w:p>
    <w:p w14:paraId="432276B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按各主要材料费占全部材料费比重，从高至低指定或由招标人在招标文件中指定的15项不同类型的主要材料(同类型材料中只取比重最大的一项)，作为评审内容。不足15项时，按实际主要材料列计。</w:t>
      </w:r>
    </w:p>
    <w:p w14:paraId="1C30432A"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主要材料价格的评审以最优报价Py与招标控制价计算的下浮率修正招标控制价中对应的主要材料价格，再以修正后的主要材料价格的-5%～+25%范围内作为评审基准。评审的15项主要材料中如投标企业有8项超过该评审基准的，主要材料报价得分按0分计算。不足8项时，每项均按0分处理，且该主要材料不得进入计算算术平均值的评审。</w:t>
      </w:r>
    </w:p>
    <w:p w14:paraId="028D5417"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时将15项主要材料单价同一编号中去掉2个最高报价和1个最低报价后的算术平均值作为该主要材料单价评标基准价（只有2家符合要求时，按算术平均值作为主要材料报价的评标基准价；1家符合时该主要材料报价得满分）。投标人主要材料单价每高于或低于该主要材料单价评标基准价一定幅度时扣相应分数，直到扣完所占分值为止（投标人主要材料单价每高于评标基准价1%（含1%）扣0.2分，投标人主要材料单价每低于评标基准价1%（含1%）扣0.1分）。以每条主要材料1分为例，计算每条主要材料的得分c的公式为：</w:t>
      </w:r>
    </w:p>
    <w:p w14:paraId="02DFA1D1"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当投标人主要材料单价 &gt; 评标基准价时：</w:t>
      </w:r>
    </w:p>
    <w:p w14:paraId="584F8FE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c＝1－[（投标人主要材料单价-评标基准价）/ 评标基准价]×100×0.2。</w:t>
      </w:r>
    </w:p>
    <w:p w14:paraId="7F4FFACE"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当投标人主要材料单价 &lt; 评标基准价时：</w:t>
      </w:r>
    </w:p>
    <w:p w14:paraId="3A55B95B"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c＝1－[（评标基准价-投标人主要材料单价）/评标基准价]×100×0.1。</w:t>
      </w:r>
    </w:p>
    <w:p w14:paraId="05B4B01A"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主要材料报价（C）得分：</w:t>
      </w:r>
    </w:p>
    <w:p w14:paraId="7FD4995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C=∑c </w:t>
      </w:r>
    </w:p>
    <w:p w14:paraId="1A0B1B16"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（四）商务标总得分=A+B+C</w:t>
      </w:r>
    </w:p>
    <w:p w14:paraId="371AE04D" w14:textId="77777777" w:rsidR="00E63B70" w:rsidRDefault="00000000">
      <w:pPr>
        <w:spacing w:line="540" w:lineRule="exact"/>
        <w:ind w:firstLine="640"/>
        <w:jc w:val="left"/>
        <w:rPr>
          <w:rFonts w:ascii="黑体" w:eastAsia="黑体" w:hAnsi="黑体" w:cs="黑体"/>
          <w:sz w:val="32"/>
          <w:szCs w:val="32"/>
        </w:rPr>
      </w:pPr>
      <w:r>
        <w:rPr>
          <w:rFonts w:ascii="黑体" w:eastAsia="黑体" w:hAnsi="黑体" w:cs="黑体" w:hint="eastAsia"/>
          <w:sz w:val="32"/>
          <w:szCs w:val="32"/>
        </w:rPr>
        <w:t>三、评审结果</w:t>
      </w:r>
    </w:p>
    <w:p w14:paraId="1D1BC47D"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（一）计算投标人总得分=技术标得分+商务标得分；</w:t>
      </w:r>
    </w:p>
    <w:p w14:paraId="4D4DB312"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（二）各项计算、评分结果均按四舍五入方法精确到小数点后2位；</w:t>
      </w:r>
    </w:p>
    <w:p w14:paraId="38DB9434"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（三）各投标人的最终得分为各评委所评定分数中，去掉一个最高分和一个最低分后的算术平均值。如评委为5人则不去掉最高分和最低分；</w:t>
      </w:r>
    </w:p>
    <w:p w14:paraId="5AD1607C"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（四）按投标人得分由高到低排序；</w:t>
      </w:r>
    </w:p>
    <w:p w14:paraId="2D6F6DD5"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（五）如排名第一至第三的投标人的投标文件异常一致或投标报价呈规律性差异时，评标委员会应再次复核投标人的投标文件；</w:t>
      </w:r>
    </w:p>
    <w:p w14:paraId="26D556BA" w14:textId="77777777" w:rsidR="00E63B70" w:rsidRDefault="00000000">
      <w:pPr>
        <w:spacing w:line="540" w:lineRule="exact"/>
        <w:ind w:firstLine="640"/>
        <w:jc w:val="left"/>
      </w:pPr>
      <w:r>
        <w:rPr>
          <w:rFonts w:ascii="仿宋_GB2312" w:eastAsia="仿宋_GB2312" w:hAnsi="仿宋_GB2312" w:cs="仿宋_GB2312" w:hint="eastAsia"/>
          <w:sz w:val="32"/>
          <w:szCs w:val="32"/>
        </w:rPr>
        <w:t>（六）推荐中标候选人。评标委员会按有效投标人得分由高至低排序，排序第一的有效投标人推荐为第一中标候选人</w:t>
      </w:r>
      <w:r>
        <w:rPr>
          <w:rFonts w:hint="eastAsia"/>
        </w:rPr>
        <w:t>。</w:t>
      </w:r>
    </w:p>
    <w:p w14:paraId="616CE8F2" w14:textId="77777777" w:rsidR="00E63B70" w:rsidRDefault="00E63B70">
      <w:pPr>
        <w:spacing w:line="540" w:lineRule="exact"/>
        <w:ind w:firstLine="640"/>
        <w:jc w:val="left"/>
        <w:rPr>
          <w:rFonts w:ascii="仿宋_GB2312" w:eastAsia="仿宋_GB2312" w:hAnsi="仿宋_GB2312" w:cs="仿宋_GB2312"/>
          <w:sz w:val="32"/>
          <w:szCs w:val="32"/>
        </w:rPr>
      </w:pPr>
    </w:p>
    <w:p w14:paraId="2A3181C7" w14:textId="77777777" w:rsidR="00E63B70" w:rsidRDefault="0000000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附件：“一、技术标主要评审要素（30～50分）”</w:t>
      </w:r>
    </w:p>
    <w:p w14:paraId="484C7E6B" w14:textId="77777777" w:rsidR="00E63B70" w:rsidRDefault="00E63B70">
      <w:pPr>
        <w:spacing w:line="540" w:lineRule="exact"/>
        <w:ind w:firstLine="480"/>
        <w:jc w:val="left"/>
      </w:pPr>
    </w:p>
    <w:p w14:paraId="399AA185" w14:textId="77777777" w:rsidR="00E63B70" w:rsidRDefault="00E63B70">
      <w:pPr>
        <w:spacing w:line="540" w:lineRule="exact"/>
        <w:ind w:firstLine="480"/>
        <w:jc w:val="left"/>
        <w:sectPr w:rsidR="00E63B70">
          <w:headerReference w:type="default" r:id="rId11"/>
          <w:footerReference w:type="default" r:id="rId12"/>
          <w:pgSz w:w="11906" w:h="16838"/>
          <w:pgMar w:top="1440" w:right="1800" w:bottom="1440" w:left="1800" w:header="851" w:footer="992" w:gutter="0"/>
          <w:cols w:space="425"/>
          <w:docGrid w:type="lines" w:linePitch="326"/>
        </w:sectPr>
      </w:pPr>
    </w:p>
    <w:p w14:paraId="7C332C33" w14:textId="77777777" w:rsidR="00E63B70" w:rsidRDefault="00E63B70">
      <w:pPr>
        <w:spacing w:line="540" w:lineRule="exact"/>
        <w:ind w:firstLine="480"/>
        <w:jc w:val="left"/>
      </w:pPr>
    </w:p>
    <w:p w14:paraId="5233AC45" w14:textId="77777777" w:rsidR="00E63B70" w:rsidRDefault="00000000">
      <w:pPr>
        <w:widowControl/>
        <w:spacing w:line="540" w:lineRule="exact"/>
        <w:ind w:firstLineChars="0" w:firstLine="0"/>
        <w:rPr>
          <w:rFonts w:ascii="黑体" w:eastAsia="黑体" w:hAnsi="黑体" w:cs="黑体"/>
          <w:bCs/>
          <w:kern w:val="0"/>
          <w:sz w:val="32"/>
          <w:szCs w:val="32"/>
        </w:rPr>
      </w:pPr>
      <w:r>
        <w:rPr>
          <w:rFonts w:ascii="黑体" w:eastAsia="黑体" w:hAnsi="黑体" w:cs="黑体" w:hint="eastAsia"/>
          <w:bCs/>
          <w:kern w:val="0"/>
          <w:sz w:val="32"/>
          <w:szCs w:val="32"/>
        </w:rPr>
        <w:t>附件</w:t>
      </w:r>
    </w:p>
    <w:p w14:paraId="2364A3C4" w14:textId="77777777" w:rsidR="00E63B70" w:rsidRDefault="00000000">
      <w:pPr>
        <w:widowControl/>
        <w:spacing w:line="540" w:lineRule="exact"/>
        <w:ind w:firstLineChars="0" w:firstLine="0"/>
        <w:jc w:val="center"/>
        <w:rPr>
          <w:rFonts w:ascii="宋体" w:eastAsia="宋体" w:hAnsi="宋体"/>
          <w:b/>
          <w:kern w:val="0"/>
          <w:sz w:val="32"/>
        </w:rPr>
      </w:pPr>
      <w:r>
        <w:rPr>
          <w:rFonts w:ascii="宋体" w:eastAsia="宋体" w:hAnsi="宋体" w:hint="eastAsia"/>
          <w:b/>
          <w:kern w:val="0"/>
          <w:sz w:val="32"/>
        </w:rPr>
        <w:t>一、技术标主要评审要素（30～50分）</w:t>
      </w:r>
    </w:p>
    <w:p w14:paraId="66EB61BB" w14:textId="77777777" w:rsidR="00E63B70" w:rsidRDefault="00000000">
      <w:pPr>
        <w:pStyle w:val="4"/>
        <w:spacing w:line="540" w:lineRule="exact"/>
        <w:ind w:firstLine="640"/>
        <w:jc w:val="center"/>
        <w:rPr>
          <w:rFonts w:ascii="黑体" w:eastAsia="黑体" w:hAnsi="黑体"/>
          <w:b w:val="0"/>
          <w:sz w:val="32"/>
          <w:szCs w:val="32"/>
        </w:rPr>
      </w:pPr>
      <w:r>
        <w:rPr>
          <w:rFonts w:ascii="楷体" w:eastAsia="楷体" w:hAnsi="楷体" w:cs="楷体" w:hint="eastAsia"/>
          <w:b w:val="0"/>
          <w:sz w:val="32"/>
          <w:szCs w:val="32"/>
        </w:rPr>
        <w:t>（一）施工组织设计（权重14%～26%，按总分100分计）</w:t>
      </w:r>
    </w:p>
    <w:p w14:paraId="6F11205E" w14:textId="77777777" w:rsidR="00E63B70" w:rsidRDefault="00000000">
      <w:pPr>
        <w:spacing w:line="540" w:lineRule="exact"/>
        <w:ind w:firstLineChars="0" w:firstLine="0"/>
        <w:jc w:val="center"/>
        <w:rPr>
          <w:rFonts w:ascii="方正小标宋简体" w:eastAsia="方正小标宋简体" w:hAnsi="方正小标宋简体" w:cs="方正小标宋简体"/>
          <w:kern w:val="0"/>
          <w:sz w:val="30"/>
          <w:szCs w:val="36"/>
        </w:rPr>
      </w:pPr>
      <w:r>
        <w:rPr>
          <w:rFonts w:ascii="方正小标宋简体" w:eastAsia="方正小标宋简体" w:hAnsi="方正小标宋简体" w:cs="方正小标宋简体" w:hint="eastAsia"/>
          <w:kern w:val="0"/>
          <w:sz w:val="30"/>
          <w:szCs w:val="21"/>
        </w:rPr>
        <w:t>1.1  未应用BIM技术的项目施工组织设计</w:t>
      </w:r>
      <w:r>
        <w:rPr>
          <w:rFonts w:ascii="方正小标宋简体" w:eastAsia="方正小标宋简体" w:hAnsi="方正小标宋简体" w:cs="方正小标宋简体" w:hint="eastAsia"/>
          <w:sz w:val="30"/>
        </w:rPr>
        <w:t>评审和评分细则</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709"/>
        <w:gridCol w:w="1559"/>
        <w:gridCol w:w="8930"/>
        <w:gridCol w:w="709"/>
        <w:gridCol w:w="709"/>
        <w:gridCol w:w="425"/>
      </w:tblGrid>
      <w:tr w:rsidR="00E63B70" w14:paraId="65BF8C41" w14:textId="77777777">
        <w:trPr>
          <w:trHeight w:val="629"/>
        </w:trPr>
        <w:tc>
          <w:tcPr>
            <w:tcW w:w="568" w:type="dxa"/>
            <w:vAlign w:val="center"/>
          </w:tcPr>
          <w:p w14:paraId="7F13A364" w14:textId="77777777"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序号</w:t>
            </w:r>
          </w:p>
        </w:tc>
        <w:tc>
          <w:tcPr>
            <w:tcW w:w="1276" w:type="dxa"/>
            <w:vAlign w:val="center"/>
          </w:tcPr>
          <w:p w14:paraId="2F702D3D" w14:textId="77777777" w:rsidR="00E63B70" w:rsidRDefault="00000000">
            <w:pPr>
              <w:spacing w:line="540" w:lineRule="exact"/>
              <w:ind w:firstLineChars="83" w:firstLine="199"/>
              <w:rPr>
                <w:rFonts w:asciiTheme="minorEastAsia" w:hAnsiTheme="minorEastAsia"/>
                <w:bCs/>
                <w:szCs w:val="24"/>
              </w:rPr>
            </w:pPr>
            <w:r>
              <w:rPr>
                <w:rFonts w:asciiTheme="minorEastAsia" w:hAnsiTheme="minorEastAsia" w:hint="eastAsia"/>
                <w:bCs/>
                <w:szCs w:val="24"/>
              </w:rPr>
              <w:t>项目</w:t>
            </w:r>
          </w:p>
        </w:tc>
        <w:tc>
          <w:tcPr>
            <w:tcW w:w="709" w:type="dxa"/>
            <w:vAlign w:val="center"/>
          </w:tcPr>
          <w:p w14:paraId="7D844503" w14:textId="77777777"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得分</w:t>
            </w:r>
          </w:p>
        </w:tc>
        <w:tc>
          <w:tcPr>
            <w:tcW w:w="1559" w:type="dxa"/>
            <w:vAlign w:val="center"/>
          </w:tcPr>
          <w:p w14:paraId="56588BB6" w14:textId="77777777" w:rsidR="00E63B70" w:rsidRDefault="00000000">
            <w:pPr>
              <w:spacing w:line="540" w:lineRule="exact"/>
              <w:ind w:firstLine="480"/>
              <w:jc w:val="center"/>
              <w:rPr>
                <w:rFonts w:asciiTheme="minorEastAsia" w:hAnsiTheme="minorEastAsia"/>
                <w:bCs/>
                <w:szCs w:val="24"/>
              </w:rPr>
            </w:pPr>
            <w:r>
              <w:rPr>
                <w:rFonts w:asciiTheme="minorEastAsia" w:hAnsiTheme="minorEastAsia" w:hint="eastAsia"/>
                <w:bCs/>
                <w:szCs w:val="24"/>
              </w:rPr>
              <w:t>等级</w:t>
            </w:r>
          </w:p>
        </w:tc>
        <w:tc>
          <w:tcPr>
            <w:tcW w:w="8930" w:type="dxa"/>
            <w:vAlign w:val="center"/>
          </w:tcPr>
          <w:p w14:paraId="1DF49644" w14:textId="77777777" w:rsidR="00E63B70" w:rsidRDefault="00000000">
            <w:pPr>
              <w:spacing w:line="540" w:lineRule="exact"/>
              <w:ind w:firstLine="480"/>
              <w:jc w:val="center"/>
              <w:rPr>
                <w:rFonts w:asciiTheme="minorEastAsia" w:hAnsiTheme="minorEastAsia"/>
                <w:bCs/>
                <w:szCs w:val="24"/>
              </w:rPr>
            </w:pPr>
            <w:r>
              <w:rPr>
                <w:rFonts w:asciiTheme="minorEastAsia" w:hAnsiTheme="minorEastAsia" w:hint="eastAsia"/>
                <w:bCs/>
                <w:szCs w:val="24"/>
              </w:rPr>
              <w:t>评审标准</w:t>
            </w:r>
          </w:p>
        </w:tc>
        <w:tc>
          <w:tcPr>
            <w:tcW w:w="709" w:type="dxa"/>
            <w:vAlign w:val="center"/>
          </w:tcPr>
          <w:p w14:paraId="4B357DAD" w14:textId="77777777"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评审</w:t>
            </w:r>
          </w:p>
          <w:p w14:paraId="5E2340EB" w14:textId="77777777"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结果</w:t>
            </w:r>
          </w:p>
        </w:tc>
        <w:tc>
          <w:tcPr>
            <w:tcW w:w="709" w:type="dxa"/>
            <w:vAlign w:val="center"/>
          </w:tcPr>
          <w:p w14:paraId="097E66DE" w14:textId="77777777"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原因</w:t>
            </w:r>
          </w:p>
          <w:p w14:paraId="513D10EA" w14:textId="77777777"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说明</w:t>
            </w:r>
          </w:p>
        </w:tc>
        <w:tc>
          <w:tcPr>
            <w:tcW w:w="425" w:type="dxa"/>
            <w:vAlign w:val="center"/>
          </w:tcPr>
          <w:p w14:paraId="2EBEB8AD" w14:textId="77777777"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备注</w:t>
            </w:r>
          </w:p>
        </w:tc>
      </w:tr>
      <w:tr w:rsidR="00E63B70" w14:paraId="0BAAC83C" w14:textId="77777777">
        <w:tc>
          <w:tcPr>
            <w:tcW w:w="568" w:type="dxa"/>
            <w:vMerge w:val="restart"/>
            <w:vAlign w:val="center"/>
          </w:tcPr>
          <w:p w14:paraId="0074776D"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1</w:t>
            </w:r>
          </w:p>
        </w:tc>
        <w:tc>
          <w:tcPr>
            <w:tcW w:w="1276" w:type="dxa"/>
            <w:vMerge w:val="restart"/>
            <w:vAlign w:val="center"/>
          </w:tcPr>
          <w:p w14:paraId="0F1653F6"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主要施工方案（含工程特点、施工重点与难点及绿色施工）与</w:t>
            </w:r>
            <w:r>
              <w:rPr>
                <w:rFonts w:asciiTheme="minorEastAsia" w:hAnsiTheme="minorEastAsia" w:hint="eastAsia"/>
                <w:szCs w:val="24"/>
              </w:rPr>
              <w:lastRenderedPageBreak/>
              <w:t>技术措施（保障性住房投标时应有绿色建筑实施方案）</w:t>
            </w:r>
          </w:p>
          <w:p w14:paraId="669FC328"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w:t>
            </w:r>
          </w:p>
          <w:p w14:paraId="1A0EC31E" w14:textId="77777777"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14:paraId="43600F25"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20</w:t>
            </w:r>
          </w:p>
        </w:tc>
        <w:tc>
          <w:tcPr>
            <w:tcW w:w="1559" w:type="dxa"/>
            <w:vAlign w:val="center"/>
          </w:tcPr>
          <w:p w14:paraId="5731CF96"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2CF5A2D5"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66748A16"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14:paraId="1FE25D7D"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方案（含工程特点、施工重点与难点及绿色施工）总体安排合理，运用先进、合理的施工工艺、施工机械；对施工难点有先进和合理的建议，混凝土施工质量保证（含大体积混凝土质量、混凝土外观质量等）措施、方案可靠、经济、安全、切实可行、措施得力；对装配式建筑的PC构件搭接、灌浆细节及PC构件现场保护等提出科学、合理方案。（保障性住房投标时绿色建筑及绿色施工方案先进合理、经济适用、环保安全、节约资源，对推行起示范效应。）</w:t>
            </w:r>
          </w:p>
        </w:tc>
        <w:tc>
          <w:tcPr>
            <w:tcW w:w="709" w:type="dxa"/>
            <w:vAlign w:val="center"/>
          </w:tcPr>
          <w:p w14:paraId="4A2942AD"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2BEFBE84"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276C955D" w14:textId="77777777" w:rsidR="00E63B70" w:rsidRDefault="00E63B70">
            <w:pPr>
              <w:spacing w:line="540" w:lineRule="exact"/>
              <w:ind w:firstLine="480"/>
              <w:jc w:val="center"/>
              <w:rPr>
                <w:rFonts w:asciiTheme="minorEastAsia" w:hAnsiTheme="minorEastAsia"/>
                <w:szCs w:val="24"/>
              </w:rPr>
            </w:pPr>
          </w:p>
        </w:tc>
      </w:tr>
      <w:tr w:rsidR="00E63B70" w14:paraId="1F2CBE97" w14:textId="77777777">
        <w:tc>
          <w:tcPr>
            <w:tcW w:w="568" w:type="dxa"/>
            <w:vMerge/>
            <w:vAlign w:val="center"/>
          </w:tcPr>
          <w:p w14:paraId="31D06929"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235F08B0"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0FDD03A9"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2CE214F5"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784AB512"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(70%～85%)</w:t>
            </w:r>
          </w:p>
          <w:p w14:paraId="65116AF9"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14:paraId="6841C0F9"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施工方案（含工程特点、施工重点与难点及绿色施工）总体安排合理，施工工</w:t>
            </w:r>
            <w:r>
              <w:rPr>
                <w:rFonts w:asciiTheme="minorEastAsia" w:hAnsiTheme="minorEastAsia" w:hint="eastAsia"/>
                <w:szCs w:val="24"/>
              </w:rPr>
              <w:lastRenderedPageBreak/>
              <w:t>艺、施工机械合理、可行；对施工难点有合理的建议，混凝土施工质量保证（含大体积混凝土质量、混凝土外观质量等）措施、方案经济、安全、基本可行；对装配式建筑的PC构件搭接、灌浆细节及PC构件现场保护等提出合理方案。（保障性住房投标时绿色建筑及绿色施工方案合理、经济适用、环保安全、节约资源。）</w:t>
            </w:r>
          </w:p>
        </w:tc>
        <w:tc>
          <w:tcPr>
            <w:tcW w:w="709" w:type="dxa"/>
            <w:vAlign w:val="center"/>
          </w:tcPr>
          <w:p w14:paraId="3D950D96"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1A371A5F"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4EFB710C" w14:textId="77777777" w:rsidR="00E63B70" w:rsidRDefault="00E63B70">
            <w:pPr>
              <w:spacing w:line="540" w:lineRule="exact"/>
              <w:ind w:firstLine="480"/>
              <w:jc w:val="center"/>
              <w:rPr>
                <w:rFonts w:asciiTheme="minorEastAsia" w:hAnsiTheme="minorEastAsia"/>
                <w:szCs w:val="24"/>
              </w:rPr>
            </w:pPr>
          </w:p>
        </w:tc>
      </w:tr>
      <w:tr w:rsidR="00E63B70" w14:paraId="160E9AF3" w14:textId="77777777">
        <w:tc>
          <w:tcPr>
            <w:tcW w:w="568" w:type="dxa"/>
            <w:vMerge/>
            <w:vAlign w:val="center"/>
          </w:tcPr>
          <w:p w14:paraId="1298698B"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7C15C64B"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6A65326A"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474C006C"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49B90900"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5A9B0FB4"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09B649E8"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方案（含工程特点、施工重点与难点及绿色施工）总体安排比较合理，运用合理的施工工艺、施工机械；对施工难点有建议，混凝土质量保证（含大体积混凝土质量、混凝土外观质量等）措施、方案基本可行；对装配式建筑的PC构件搭接、灌浆细节及PC构件现场保护等方案一般。（保障性住房投标时绿色建筑及绿色施工方案一般。）</w:t>
            </w:r>
          </w:p>
        </w:tc>
        <w:tc>
          <w:tcPr>
            <w:tcW w:w="709" w:type="dxa"/>
            <w:vAlign w:val="center"/>
          </w:tcPr>
          <w:p w14:paraId="313DF0C5"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304A84D8"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35D70CB0" w14:textId="77777777" w:rsidR="00E63B70" w:rsidRDefault="00E63B70">
            <w:pPr>
              <w:spacing w:line="540" w:lineRule="exact"/>
              <w:ind w:firstLine="480"/>
              <w:jc w:val="center"/>
              <w:rPr>
                <w:rFonts w:asciiTheme="minorEastAsia" w:hAnsiTheme="minorEastAsia"/>
                <w:szCs w:val="24"/>
              </w:rPr>
            </w:pPr>
          </w:p>
        </w:tc>
      </w:tr>
      <w:tr w:rsidR="00E63B70" w14:paraId="00C99BE3" w14:textId="77777777">
        <w:tc>
          <w:tcPr>
            <w:tcW w:w="568" w:type="dxa"/>
            <w:vMerge/>
            <w:vAlign w:val="center"/>
          </w:tcPr>
          <w:p w14:paraId="495B1C0B"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474F9B93"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54103E7A"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0E39B3A0"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56ACCAC7"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14:paraId="3DEC2356"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总体安排不合理，施工工艺、施工机械不合理；对施工难点无建议，混凝土质量保证（含大体积混凝土质量、混凝土外观质量等）措施、线形控制方案不可行；对装配式建筑的PC构件搭接、灌浆细节及PC构件现场保护等未提出方案。（保障性住房投标时无绿色建筑及绿色施工方案。）</w:t>
            </w:r>
          </w:p>
        </w:tc>
        <w:tc>
          <w:tcPr>
            <w:tcW w:w="709" w:type="dxa"/>
            <w:vAlign w:val="center"/>
          </w:tcPr>
          <w:p w14:paraId="27147B6D"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57CFCEA0"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5A36BBA5" w14:textId="77777777" w:rsidR="00E63B70" w:rsidRDefault="00E63B70">
            <w:pPr>
              <w:spacing w:line="540" w:lineRule="exact"/>
              <w:ind w:firstLine="480"/>
              <w:jc w:val="center"/>
              <w:rPr>
                <w:rFonts w:asciiTheme="minorEastAsia" w:hAnsiTheme="minorEastAsia"/>
                <w:szCs w:val="24"/>
              </w:rPr>
            </w:pPr>
          </w:p>
        </w:tc>
      </w:tr>
      <w:tr w:rsidR="00E63B70" w14:paraId="15D865CC" w14:textId="77777777">
        <w:trPr>
          <w:trHeight w:val="1028"/>
        </w:trPr>
        <w:tc>
          <w:tcPr>
            <w:tcW w:w="568" w:type="dxa"/>
            <w:vMerge w:val="restart"/>
            <w:vAlign w:val="center"/>
          </w:tcPr>
          <w:p w14:paraId="516DF901"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2</w:t>
            </w:r>
          </w:p>
        </w:tc>
        <w:tc>
          <w:tcPr>
            <w:tcW w:w="1276" w:type="dxa"/>
            <w:vMerge w:val="restart"/>
            <w:vAlign w:val="center"/>
          </w:tcPr>
          <w:p w14:paraId="02F67548"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质量管理体系与措</w:t>
            </w:r>
            <w:r>
              <w:rPr>
                <w:rFonts w:asciiTheme="minorEastAsia" w:hAnsiTheme="minorEastAsia" w:hint="eastAsia"/>
                <w:szCs w:val="24"/>
              </w:rPr>
              <w:lastRenderedPageBreak/>
              <w:t>施（含室内装饰装修、建筑防水方案）</w:t>
            </w:r>
          </w:p>
          <w:p w14:paraId="43FE08E6"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w:t>
            </w:r>
          </w:p>
          <w:p w14:paraId="03A82CD0" w14:textId="77777777"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14:paraId="65CBD617"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13</w:t>
            </w:r>
          </w:p>
        </w:tc>
        <w:tc>
          <w:tcPr>
            <w:tcW w:w="1559" w:type="dxa"/>
            <w:vAlign w:val="center"/>
          </w:tcPr>
          <w:p w14:paraId="57E128D7"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73E89CF0"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3DD9A56A"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（含85%）</w:t>
            </w:r>
          </w:p>
        </w:tc>
        <w:tc>
          <w:tcPr>
            <w:tcW w:w="8930" w:type="dxa"/>
            <w:vAlign w:val="center"/>
          </w:tcPr>
          <w:p w14:paraId="61ABA1A8"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组织机构形式合理，有完善的指挥系统、质量监控系统、联络协调系统，对项目提出先进、可行、具体的保证措施，室内装饰装修符合《住宅室内装饰装修管理办</w:t>
            </w:r>
            <w:r>
              <w:rPr>
                <w:rFonts w:asciiTheme="minorEastAsia" w:hAnsiTheme="minorEastAsia" w:hint="eastAsia"/>
                <w:szCs w:val="24"/>
              </w:rPr>
              <w:lastRenderedPageBreak/>
              <w:t>法》、</w:t>
            </w:r>
            <w:r>
              <w:rPr>
                <w:rStyle w:val="af5"/>
                <w:rFonts w:asciiTheme="minorEastAsia" w:hAnsiTheme="minorEastAsia" w:cs="宋体" w:hint="eastAsia"/>
                <w:szCs w:val="24"/>
              </w:rPr>
              <w:t>《海南省商品住宅全装修管理办法》等</w:t>
            </w:r>
            <w:r>
              <w:rPr>
                <w:rFonts w:asciiTheme="minorEastAsia" w:hAnsiTheme="minorEastAsia" w:hint="eastAsia"/>
                <w:szCs w:val="24"/>
              </w:rPr>
              <w:t>规定，按照工程建设强制性标准和其他技术标准施工，不得偷工减料；建筑防水施工符合《建筑防水技术规范》要求，</w:t>
            </w:r>
            <w:r>
              <w:rPr>
                <w:rFonts w:asciiTheme="minorEastAsia" w:hAnsiTheme="minorEastAsia"/>
                <w:szCs w:val="24"/>
              </w:rPr>
              <w:t>防水材料应有明确标志、产品执行标准、说明书、合格证</w:t>
            </w:r>
            <w:r>
              <w:rPr>
                <w:rFonts w:asciiTheme="minorEastAsia" w:hAnsiTheme="minorEastAsia" w:hint="eastAsia"/>
                <w:szCs w:val="24"/>
              </w:rPr>
              <w:t>等，工程质量高于招标文件的质量要求。</w:t>
            </w:r>
          </w:p>
        </w:tc>
        <w:tc>
          <w:tcPr>
            <w:tcW w:w="709" w:type="dxa"/>
            <w:vAlign w:val="center"/>
          </w:tcPr>
          <w:p w14:paraId="1065952F"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2418D5D0"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67CF46B4" w14:textId="77777777" w:rsidR="00E63B70" w:rsidRDefault="00E63B70">
            <w:pPr>
              <w:spacing w:line="540" w:lineRule="exact"/>
              <w:ind w:firstLine="480"/>
              <w:jc w:val="center"/>
              <w:rPr>
                <w:rFonts w:asciiTheme="minorEastAsia" w:hAnsiTheme="minorEastAsia"/>
                <w:szCs w:val="24"/>
              </w:rPr>
            </w:pPr>
          </w:p>
        </w:tc>
      </w:tr>
      <w:tr w:rsidR="00E63B70" w14:paraId="13E2F4C8" w14:textId="77777777">
        <w:tc>
          <w:tcPr>
            <w:tcW w:w="568" w:type="dxa"/>
            <w:vMerge/>
            <w:vAlign w:val="center"/>
          </w:tcPr>
          <w:p w14:paraId="29C606FF"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2D072DD8"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07767CB5"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679AD8EF"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3A8136F8"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14:paraId="0A26A263"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14:paraId="07305EB9"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组织机构形式合理，有完善的指挥系统、质量监控系统、联络协调系统，对项目提出先进、可行、具体的保证措施。室内装饰装修符合《住宅室内装饰装修管理办法》、</w:t>
            </w:r>
            <w:r>
              <w:rPr>
                <w:rStyle w:val="af5"/>
                <w:rFonts w:asciiTheme="minorEastAsia" w:hAnsiTheme="minorEastAsia" w:cs="宋体" w:hint="eastAsia"/>
                <w:szCs w:val="24"/>
              </w:rPr>
              <w:t>《海南省商品住宅全装修管理办法》等</w:t>
            </w:r>
            <w:r>
              <w:rPr>
                <w:rFonts w:asciiTheme="minorEastAsia" w:hAnsiTheme="minorEastAsia" w:hint="eastAsia"/>
                <w:szCs w:val="24"/>
              </w:rPr>
              <w:t>规定，符合工程建设强制性标准，不得偷工减料；建筑防水施工符合《建筑防水技术规范》要求，</w:t>
            </w:r>
            <w:r>
              <w:rPr>
                <w:rFonts w:asciiTheme="minorEastAsia" w:hAnsiTheme="minorEastAsia"/>
                <w:szCs w:val="24"/>
              </w:rPr>
              <w:t>防水材料应有明确标志、产品执行标准、说明书、合格证</w:t>
            </w:r>
            <w:r>
              <w:rPr>
                <w:rFonts w:asciiTheme="minorEastAsia" w:hAnsiTheme="minorEastAsia" w:hint="eastAsia"/>
                <w:szCs w:val="24"/>
              </w:rPr>
              <w:t>等，工程质量满足招标文件的质量要求。</w:t>
            </w:r>
          </w:p>
        </w:tc>
        <w:tc>
          <w:tcPr>
            <w:tcW w:w="709" w:type="dxa"/>
            <w:vAlign w:val="center"/>
          </w:tcPr>
          <w:p w14:paraId="65AE9FDE"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7737FE7B"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3A2AB809" w14:textId="77777777" w:rsidR="00E63B70" w:rsidRDefault="00E63B70">
            <w:pPr>
              <w:spacing w:line="540" w:lineRule="exact"/>
              <w:ind w:firstLine="480"/>
              <w:jc w:val="center"/>
              <w:rPr>
                <w:rFonts w:asciiTheme="minorEastAsia" w:hAnsiTheme="minorEastAsia"/>
                <w:szCs w:val="24"/>
              </w:rPr>
            </w:pPr>
          </w:p>
        </w:tc>
      </w:tr>
      <w:tr w:rsidR="00E63B70" w14:paraId="4FF999ED" w14:textId="77777777">
        <w:trPr>
          <w:trHeight w:val="995"/>
        </w:trPr>
        <w:tc>
          <w:tcPr>
            <w:tcW w:w="568" w:type="dxa"/>
            <w:vMerge/>
            <w:vAlign w:val="center"/>
          </w:tcPr>
          <w:p w14:paraId="04D56963"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0A38AE72"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3B88F6B9"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106DF09A"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64B3EBCE"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656A2FF3"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35BE6F9E"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组织机构形式基本合理，指挥系统、质量监控系统、联络协调系统，具体措施可行。室内装饰装修符合《住宅室内装饰装修管理办法》、</w:t>
            </w:r>
            <w:r>
              <w:rPr>
                <w:rStyle w:val="af5"/>
                <w:rFonts w:asciiTheme="minorEastAsia" w:hAnsiTheme="minorEastAsia" w:cs="宋体" w:hint="eastAsia"/>
                <w:szCs w:val="24"/>
              </w:rPr>
              <w:t>《海南省商品住宅全装修管理办法》等</w:t>
            </w:r>
            <w:r>
              <w:rPr>
                <w:rFonts w:asciiTheme="minorEastAsia" w:hAnsiTheme="minorEastAsia" w:hint="eastAsia"/>
                <w:szCs w:val="24"/>
              </w:rPr>
              <w:t>规定，符合工程建设强制性标准，不得偷工减料；建筑防水施工符合《建筑防水技术规范》要求，</w:t>
            </w:r>
            <w:r>
              <w:rPr>
                <w:rFonts w:asciiTheme="minorEastAsia" w:hAnsiTheme="minorEastAsia"/>
                <w:szCs w:val="24"/>
              </w:rPr>
              <w:t>防水材料应有明确标志、产品执行标准、说明书、合格证</w:t>
            </w:r>
            <w:r>
              <w:rPr>
                <w:rFonts w:asciiTheme="minorEastAsia" w:hAnsiTheme="minorEastAsia" w:hint="eastAsia"/>
                <w:szCs w:val="24"/>
              </w:rPr>
              <w:t>等，工程质量基本满足招标文件的质量要求。</w:t>
            </w:r>
          </w:p>
        </w:tc>
        <w:tc>
          <w:tcPr>
            <w:tcW w:w="709" w:type="dxa"/>
            <w:vAlign w:val="center"/>
          </w:tcPr>
          <w:p w14:paraId="65CCE147"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7FEB5BAC"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0328D17F" w14:textId="77777777" w:rsidR="00E63B70" w:rsidRDefault="00E63B70">
            <w:pPr>
              <w:spacing w:line="540" w:lineRule="exact"/>
              <w:ind w:firstLine="480"/>
              <w:jc w:val="center"/>
              <w:rPr>
                <w:rFonts w:asciiTheme="minorEastAsia" w:hAnsiTheme="minorEastAsia"/>
                <w:szCs w:val="24"/>
              </w:rPr>
            </w:pPr>
          </w:p>
        </w:tc>
      </w:tr>
      <w:tr w:rsidR="00E63B70" w14:paraId="3165E909" w14:textId="77777777">
        <w:tc>
          <w:tcPr>
            <w:tcW w:w="568" w:type="dxa"/>
            <w:vMerge/>
            <w:vAlign w:val="center"/>
          </w:tcPr>
          <w:p w14:paraId="3592FA0F"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628FDD93"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44343F39"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236A39FC"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3D3F4EF1"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60%以下</w:t>
            </w:r>
          </w:p>
        </w:tc>
        <w:tc>
          <w:tcPr>
            <w:tcW w:w="8930" w:type="dxa"/>
            <w:vAlign w:val="center"/>
          </w:tcPr>
          <w:p w14:paraId="40C43796"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组织机构形式不合理，有指挥系统、监控系统、联络协调系统不齐全，具体措施</w:t>
            </w:r>
            <w:r>
              <w:rPr>
                <w:rFonts w:asciiTheme="minorEastAsia" w:hAnsiTheme="minorEastAsia" w:hint="eastAsia"/>
                <w:szCs w:val="24"/>
              </w:rPr>
              <w:lastRenderedPageBreak/>
              <w:t>不可行，不能满足招标文件的质量要求。</w:t>
            </w:r>
          </w:p>
        </w:tc>
        <w:tc>
          <w:tcPr>
            <w:tcW w:w="709" w:type="dxa"/>
            <w:vAlign w:val="center"/>
          </w:tcPr>
          <w:p w14:paraId="42954CA2"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74A9C634"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3025B38D" w14:textId="77777777" w:rsidR="00E63B70" w:rsidRDefault="00E63B70">
            <w:pPr>
              <w:spacing w:line="540" w:lineRule="exact"/>
              <w:ind w:firstLine="480"/>
              <w:jc w:val="center"/>
              <w:rPr>
                <w:rFonts w:asciiTheme="minorEastAsia" w:hAnsiTheme="minorEastAsia"/>
                <w:szCs w:val="24"/>
              </w:rPr>
            </w:pPr>
          </w:p>
        </w:tc>
      </w:tr>
      <w:tr w:rsidR="00E63B70" w14:paraId="14497F7A" w14:textId="77777777">
        <w:tc>
          <w:tcPr>
            <w:tcW w:w="568" w:type="dxa"/>
            <w:vMerge w:val="restart"/>
            <w:vAlign w:val="center"/>
          </w:tcPr>
          <w:p w14:paraId="2DA9DCAE"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3</w:t>
            </w:r>
          </w:p>
        </w:tc>
        <w:tc>
          <w:tcPr>
            <w:tcW w:w="1276" w:type="dxa"/>
            <w:vMerge w:val="restart"/>
            <w:vAlign w:val="center"/>
          </w:tcPr>
          <w:p w14:paraId="6883D3F4"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安全管理体系与措施</w:t>
            </w:r>
          </w:p>
          <w:p w14:paraId="24672231"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w:t>
            </w:r>
          </w:p>
          <w:p w14:paraId="23977085" w14:textId="77777777"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14:paraId="03C45312"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11</w:t>
            </w:r>
          </w:p>
        </w:tc>
        <w:tc>
          <w:tcPr>
            <w:tcW w:w="1559" w:type="dxa"/>
            <w:vAlign w:val="center"/>
          </w:tcPr>
          <w:p w14:paraId="1DB38839"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0B7DAC68"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6F4BC002"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14:paraId="48120FB3"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建立施工安全生产保障体系，施工安全生产目标、现场管理人员安全生产职责明确，针对工程特点、周边环境和施工工艺，确定危险源并制定详细、具体的防护措施，方案先进、可行。</w:t>
            </w:r>
          </w:p>
        </w:tc>
        <w:tc>
          <w:tcPr>
            <w:tcW w:w="709" w:type="dxa"/>
            <w:vAlign w:val="center"/>
          </w:tcPr>
          <w:p w14:paraId="77F13358"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7B4BB7B1"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22D303E7" w14:textId="77777777" w:rsidR="00E63B70" w:rsidRDefault="00E63B70">
            <w:pPr>
              <w:spacing w:line="540" w:lineRule="exact"/>
              <w:ind w:firstLine="480"/>
              <w:jc w:val="center"/>
              <w:rPr>
                <w:rFonts w:asciiTheme="minorEastAsia" w:hAnsiTheme="minorEastAsia"/>
                <w:szCs w:val="24"/>
              </w:rPr>
            </w:pPr>
          </w:p>
        </w:tc>
      </w:tr>
      <w:tr w:rsidR="00E63B70" w14:paraId="5922AE68" w14:textId="77777777">
        <w:tc>
          <w:tcPr>
            <w:tcW w:w="568" w:type="dxa"/>
            <w:vMerge/>
            <w:vAlign w:val="center"/>
          </w:tcPr>
          <w:p w14:paraId="62AC1487"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7E9C7B7F"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543AAC06"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69E649CE"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42AA45B1"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14:paraId="194079AF"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14:paraId="5988F501"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建立施工安全生产保障体系，施工安全生产目标、现场管理人员安全生产职责明确，针对工程特点、周边环境和施工工艺，确定危险源并制定具体的防护措施，方案基本可行。</w:t>
            </w:r>
          </w:p>
        </w:tc>
        <w:tc>
          <w:tcPr>
            <w:tcW w:w="709" w:type="dxa"/>
            <w:vAlign w:val="center"/>
          </w:tcPr>
          <w:p w14:paraId="762C1DAC"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157B486C"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3596114E" w14:textId="77777777" w:rsidR="00E63B70" w:rsidRDefault="00E63B70">
            <w:pPr>
              <w:spacing w:line="540" w:lineRule="exact"/>
              <w:ind w:firstLine="480"/>
              <w:jc w:val="center"/>
              <w:rPr>
                <w:rFonts w:asciiTheme="minorEastAsia" w:hAnsiTheme="minorEastAsia"/>
                <w:szCs w:val="24"/>
              </w:rPr>
            </w:pPr>
          </w:p>
        </w:tc>
      </w:tr>
      <w:tr w:rsidR="00E63B70" w14:paraId="23AB69BC" w14:textId="77777777">
        <w:tc>
          <w:tcPr>
            <w:tcW w:w="568" w:type="dxa"/>
            <w:vMerge/>
            <w:vAlign w:val="center"/>
          </w:tcPr>
          <w:p w14:paraId="2289BA27"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18B73300"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472C4FC1"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09FC8744"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37DE019D"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5AF0A991"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5DA60F18"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有施工安全生产保障体系，施工安全生产目标、现场管理人员安全生产职责不够明确，针对工程特点、周边环境和施工工艺，确定危险源并制定具体的防护措施，方案基本可行。</w:t>
            </w:r>
          </w:p>
        </w:tc>
        <w:tc>
          <w:tcPr>
            <w:tcW w:w="709" w:type="dxa"/>
            <w:vAlign w:val="center"/>
          </w:tcPr>
          <w:p w14:paraId="469DE961"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330F0A07"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63007593" w14:textId="77777777" w:rsidR="00E63B70" w:rsidRDefault="00E63B70">
            <w:pPr>
              <w:spacing w:line="540" w:lineRule="exact"/>
              <w:ind w:firstLine="480"/>
              <w:jc w:val="center"/>
              <w:rPr>
                <w:rFonts w:asciiTheme="minorEastAsia" w:hAnsiTheme="minorEastAsia"/>
                <w:szCs w:val="24"/>
              </w:rPr>
            </w:pPr>
          </w:p>
        </w:tc>
      </w:tr>
      <w:tr w:rsidR="00E63B70" w14:paraId="72478714" w14:textId="77777777">
        <w:tc>
          <w:tcPr>
            <w:tcW w:w="568" w:type="dxa"/>
            <w:vMerge/>
            <w:vAlign w:val="center"/>
          </w:tcPr>
          <w:p w14:paraId="02042944"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74AFD29E"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182FEB18"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015AAD4C"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0EB6EB38"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14:paraId="1A6A7613"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缺少施工安全生产保障体系，施工安全生产目标、现场管理人员安全生产职责不明确，缺少对工程特点、周边环境和施工工艺，确定危险源并制定具体的防护措施。</w:t>
            </w:r>
          </w:p>
        </w:tc>
        <w:tc>
          <w:tcPr>
            <w:tcW w:w="709" w:type="dxa"/>
            <w:vAlign w:val="center"/>
          </w:tcPr>
          <w:p w14:paraId="014074C3"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20CBFB00"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4C68F9E4" w14:textId="77777777" w:rsidR="00E63B70" w:rsidRDefault="00E63B70">
            <w:pPr>
              <w:spacing w:line="540" w:lineRule="exact"/>
              <w:ind w:firstLine="480"/>
              <w:jc w:val="center"/>
              <w:rPr>
                <w:rFonts w:asciiTheme="minorEastAsia" w:hAnsiTheme="minorEastAsia"/>
                <w:szCs w:val="24"/>
              </w:rPr>
            </w:pPr>
          </w:p>
        </w:tc>
      </w:tr>
      <w:tr w:rsidR="00E63B70" w14:paraId="171726E9" w14:textId="77777777">
        <w:tc>
          <w:tcPr>
            <w:tcW w:w="568" w:type="dxa"/>
            <w:vMerge w:val="restart"/>
            <w:vAlign w:val="center"/>
          </w:tcPr>
          <w:p w14:paraId="3D15EFA5"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4</w:t>
            </w:r>
          </w:p>
        </w:tc>
        <w:tc>
          <w:tcPr>
            <w:tcW w:w="1276" w:type="dxa"/>
            <w:vMerge w:val="restart"/>
            <w:vAlign w:val="center"/>
          </w:tcPr>
          <w:p w14:paraId="0D975DA5"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文明施工、环境</w:t>
            </w:r>
            <w:r>
              <w:rPr>
                <w:rFonts w:asciiTheme="minorEastAsia" w:hAnsiTheme="minorEastAsia" w:hint="eastAsia"/>
                <w:szCs w:val="24"/>
              </w:rPr>
              <w:lastRenderedPageBreak/>
              <w:t>保护管理体系及施工现场扬尘治理措施</w:t>
            </w:r>
            <w:r>
              <w:rPr>
                <w:rFonts w:asciiTheme="minorEastAsia" w:hAnsiTheme="minorEastAsia" w:cs="宋体" w:hint="eastAsia"/>
                <w:kern w:val="0"/>
                <w:szCs w:val="24"/>
              </w:rPr>
              <w:t xml:space="preserve">  </w:t>
            </w:r>
            <w:r>
              <w:rPr>
                <w:rFonts w:asciiTheme="minorEastAsia" w:hAnsiTheme="minorEastAsia" w:hint="eastAsia"/>
                <w:szCs w:val="24"/>
              </w:rPr>
              <w:t>【★】</w:t>
            </w:r>
          </w:p>
          <w:p w14:paraId="02F0281C" w14:textId="77777777"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14:paraId="523F713E"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10</w:t>
            </w:r>
          </w:p>
        </w:tc>
        <w:tc>
          <w:tcPr>
            <w:tcW w:w="1559" w:type="dxa"/>
            <w:vAlign w:val="center"/>
          </w:tcPr>
          <w:p w14:paraId="66E844C5"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77A323F6"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48A791DF"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（含85%）</w:t>
            </w:r>
          </w:p>
        </w:tc>
        <w:tc>
          <w:tcPr>
            <w:tcW w:w="8930" w:type="dxa"/>
            <w:vAlign w:val="center"/>
          </w:tcPr>
          <w:p w14:paraId="5F93FB71"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针对项目实际情况，有先进、具体、完整、可行的措施，采用规范准确、清晰。创文明工地目标明确，临时设施、现场道路、建筑材料堆放、住宿、食堂等应符合有</w:t>
            </w:r>
            <w:r>
              <w:rPr>
                <w:rFonts w:asciiTheme="minorEastAsia" w:hAnsiTheme="minorEastAsia" w:hint="eastAsia"/>
                <w:szCs w:val="24"/>
              </w:rPr>
              <w:lastRenderedPageBreak/>
              <w:t>关文明施工、健康卫生的规定。施工现场扬尘治理及建筑垃圾分类减量等措施科学、先进，达到内部标准化、外部景观化、无露土、干净整齐等“净化、绿化、亮化”效果。</w:t>
            </w:r>
          </w:p>
        </w:tc>
        <w:tc>
          <w:tcPr>
            <w:tcW w:w="709" w:type="dxa"/>
            <w:vAlign w:val="center"/>
          </w:tcPr>
          <w:p w14:paraId="4B21F950"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7166550A"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7DD95ECF" w14:textId="77777777" w:rsidR="00E63B70" w:rsidRDefault="00E63B70">
            <w:pPr>
              <w:spacing w:line="540" w:lineRule="exact"/>
              <w:ind w:firstLine="480"/>
              <w:jc w:val="center"/>
              <w:rPr>
                <w:rFonts w:asciiTheme="minorEastAsia" w:hAnsiTheme="minorEastAsia"/>
                <w:szCs w:val="24"/>
              </w:rPr>
            </w:pPr>
          </w:p>
        </w:tc>
      </w:tr>
      <w:tr w:rsidR="00E63B70" w14:paraId="66F363CD" w14:textId="77777777">
        <w:tc>
          <w:tcPr>
            <w:tcW w:w="568" w:type="dxa"/>
            <w:vMerge/>
            <w:vAlign w:val="center"/>
          </w:tcPr>
          <w:p w14:paraId="6E3C67EC"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1E6BBA2E"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25D22A7D"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0AB4C498"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53E6C420"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14:paraId="56FECF59"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14:paraId="08656D5D"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针对项目实际情况，有合理的措施且具体、完整，采用规范准确、清晰。创文明工地目标明确，临时设施、现场道路、建筑材料堆放、住宿、食堂等应符合有关文明施工、健康卫生的规定。施工现场扬尘治理及建筑垃圾分类减量等措施合理，达到无露土、干净整齐效果。</w:t>
            </w:r>
          </w:p>
        </w:tc>
        <w:tc>
          <w:tcPr>
            <w:tcW w:w="709" w:type="dxa"/>
            <w:vAlign w:val="center"/>
          </w:tcPr>
          <w:p w14:paraId="36214F12"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36E3278D"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43712709" w14:textId="77777777" w:rsidR="00E63B70" w:rsidRDefault="00E63B70">
            <w:pPr>
              <w:spacing w:line="540" w:lineRule="exact"/>
              <w:ind w:firstLine="480"/>
              <w:jc w:val="center"/>
              <w:rPr>
                <w:rFonts w:asciiTheme="minorEastAsia" w:hAnsiTheme="minorEastAsia"/>
                <w:szCs w:val="24"/>
              </w:rPr>
            </w:pPr>
          </w:p>
        </w:tc>
      </w:tr>
      <w:tr w:rsidR="00E63B70" w14:paraId="67634BB4" w14:textId="77777777">
        <w:tc>
          <w:tcPr>
            <w:tcW w:w="568" w:type="dxa"/>
            <w:vMerge/>
            <w:vAlign w:val="center"/>
          </w:tcPr>
          <w:p w14:paraId="2248A004"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572F8C8C"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562FC18E"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0121579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772A81D0"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34C304B9"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3898EB79"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有基本合理的文明施工措施，采用规范准确。创文明工地目标不够明确，临时设施、现场道路、建筑材料堆放、住宿、食堂等基本符合有关文明施工、健康卫生的规定。施工现场扬尘治理及建筑垃圾分类减量措施一般。</w:t>
            </w:r>
          </w:p>
        </w:tc>
        <w:tc>
          <w:tcPr>
            <w:tcW w:w="709" w:type="dxa"/>
            <w:vAlign w:val="center"/>
          </w:tcPr>
          <w:p w14:paraId="5D8E589F"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38EAB988"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1FDC7438" w14:textId="77777777" w:rsidR="00E63B70" w:rsidRDefault="00E63B70">
            <w:pPr>
              <w:spacing w:line="540" w:lineRule="exact"/>
              <w:ind w:firstLine="480"/>
              <w:jc w:val="center"/>
              <w:rPr>
                <w:rFonts w:asciiTheme="minorEastAsia" w:hAnsiTheme="minorEastAsia"/>
                <w:szCs w:val="24"/>
              </w:rPr>
            </w:pPr>
          </w:p>
        </w:tc>
      </w:tr>
      <w:tr w:rsidR="00E63B70" w14:paraId="0F54DF46" w14:textId="77777777">
        <w:tc>
          <w:tcPr>
            <w:tcW w:w="568" w:type="dxa"/>
            <w:vMerge/>
            <w:vAlign w:val="center"/>
          </w:tcPr>
          <w:p w14:paraId="675C1D8B"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53E63F94"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4321E1B0"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05DBFD60"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6393F695"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14:paraId="3E67A080"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文明施工措施不力、或采用规范不正确。缺少创文明工地目标，临时设施、现场道路、建筑材料堆放、住宿、食堂等不符合有关文明施工、健康卫生的规定。缺少施工现场扬尘治理及建筑垃圾分类减量措施。</w:t>
            </w:r>
          </w:p>
        </w:tc>
        <w:tc>
          <w:tcPr>
            <w:tcW w:w="709" w:type="dxa"/>
            <w:vAlign w:val="center"/>
          </w:tcPr>
          <w:p w14:paraId="28851755"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14DCE0A3"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78A28F00" w14:textId="77777777" w:rsidR="00E63B70" w:rsidRDefault="00E63B70">
            <w:pPr>
              <w:spacing w:line="540" w:lineRule="exact"/>
              <w:ind w:firstLine="480"/>
              <w:jc w:val="center"/>
              <w:rPr>
                <w:rFonts w:asciiTheme="minorEastAsia" w:hAnsiTheme="minorEastAsia"/>
                <w:szCs w:val="24"/>
              </w:rPr>
            </w:pPr>
          </w:p>
        </w:tc>
      </w:tr>
      <w:tr w:rsidR="00E63B70" w14:paraId="4B4782D4" w14:textId="77777777">
        <w:tc>
          <w:tcPr>
            <w:tcW w:w="568" w:type="dxa"/>
            <w:vMerge w:val="restart"/>
            <w:vAlign w:val="center"/>
          </w:tcPr>
          <w:p w14:paraId="4606460A"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5</w:t>
            </w:r>
          </w:p>
        </w:tc>
        <w:tc>
          <w:tcPr>
            <w:tcW w:w="1276" w:type="dxa"/>
            <w:vMerge w:val="restart"/>
            <w:vAlign w:val="center"/>
          </w:tcPr>
          <w:p w14:paraId="79B9BDA7"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施工总平面图布置（按规定</w:t>
            </w:r>
            <w:r>
              <w:rPr>
                <w:rFonts w:asciiTheme="minorEastAsia" w:hAnsiTheme="minorEastAsia" w:hint="eastAsia"/>
                <w:szCs w:val="24"/>
              </w:rPr>
              <w:lastRenderedPageBreak/>
              <w:t>须在施工现场安装远程视频监控系统的，应包含远程视频监控系统布置）</w:t>
            </w:r>
          </w:p>
          <w:p w14:paraId="65ADAF92"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w:t>
            </w:r>
          </w:p>
          <w:p w14:paraId="53355046" w14:textId="77777777"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14:paraId="3F557E46"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10</w:t>
            </w:r>
          </w:p>
        </w:tc>
        <w:tc>
          <w:tcPr>
            <w:tcW w:w="1559" w:type="dxa"/>
            <w:vAlign w:val="center"/>
          </w:tcPr>
          <w:p w14:paraId="4DDA0C09"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410C8F7C"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19E95633"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14:paraId="279CA750"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总体布置有针对性、合理、能较好满足施工需要，符合安全、文明施工要求；远程视频监控系统按照省住建厅《关于实施房屋建筑工程远程视频监控的通知》及建筑垃圾管理相关规定布置合理；PC构件堆放有序，科学合理安排施工队伍；建筑垃</w:t>
            </w:r>
            <w:r>
              <w:rPr>
                <w:rFonts w:asciiTheme="minorEastAsia" w:hAnsiTheme="minorEastAsia" w:hint="eastAsia"/>
                <w:szCs w:val="24"/>
              </w:rPr>
              <w:lastRenderedPageBreak/>
              <w:t>圾分类堆放区域设置科学、合理。</w:t>
            </w:r>
          </w:p>
        </w:tc>
        <w:tc>
          <w:tcPr>
            <w:tcW w:w="709" w:type="dxa"/>
            <w:vAlign w:val="center"/>
          </w:tcPr>
          <w:p w14:paraId="3FCB7829"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7BCD9D66"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1A1C5076" w14:textId="77777777" w:rsidR="00E63B70" w:rsidRDefault="00E63B70">
            <w:pPr>
              <w:spacing w:line="540" w:lineRule="exact"/>
              <w:ind w:firstLine="480"/>
              <w:jc w:val="center"/>
              <w:rPr>
                <w:rFonts w:asciiTheme="minorEastAsia" w:hAnsiTheme="minorEastAsia"/>
                <w:szCs w:val="24"/>
              </w:rPr>
            </w:pPr>
          </w:p>
        </w:tc>
      </w:tr>
      <w:tr w:rsidR="00E63B70" w14:paraId="16BE43F2" w14:textId="77777777">
        <w:tc>
          <w:tcPr>
            <w:tcW w:w="568" w:type="dxa"/>
            <w:vMerge/>
            <w:vAlign w:val="center"/>
          </w:tcPr>
          <w:p w14:paraId="1172CF31"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7C834BE9"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540423ED"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3DE325B9"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4E2AEFE4"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14:paraId="6041D4D1"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14:paraId="588E51B5"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总体布置合理、能满足施工需要，基本符合安全、文明生产要求；远程视频监控系统布置一般；PC构件堆放一般，显示施工队伍安排；建筑垃圾分类堆放区域设置合理。</w:t>
            </w:r>
          </w:p>
        </w:tc>
        <w:tc>
          <w:tcPr>
            <w:tcW w:w="709" w:type="dxa"/>
            <w:vAlign w:val="center"/>
          </w:tcPr>
          <w:p w14:paraId="66E1694A"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7091223B"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0ADB3649" w14:textId="77777777" w:rsidR="00E63B70" w:rsidRDefault="00E63B70">
            <w:pPr>
              <w:spacing w:line="540" w:lineRule="exact"/>
              <w:ind w:firstLine="480"/>
              <w:jc w:val="center"/>
              <w:rPr>
                <w:rFonts w:asciiTheme="minorEastAsia" w:hAnsiTheme="minorEastAsia"/>
                <w:szCs w:val="24"/>
              </w:rPr>
            </w:pPr>
          </w:p>
        </w:tc>
      </w:tr>
      <w:tr w:rsidR="00E63B70" w14:paraId="7627BCDC" w14:textId="77777777">
        <w:tc>
          <w:tcPr>
            <w:tcW w:w="568" w:type="dxa"/>
            <w:vMerge/>
            <w:vAlign w:val="center"/>
          </w:tcPr>
          <w:p w14:paraId="1C4161F3"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13576240"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1A60E2DB"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11EBA87A"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18AB1DA6"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779D2E29"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6400D853"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总体布置基本合理、基本满足施工需要；建筑垃圾分类堆放区域设置基本合理。</w:t>
            </w:r>
          </w:p>
        </w:tc>
        <w:tc>
          <w:tcPr>
            <w:tcW w:w="709" w:type="dxa"/>
            <w:vAlign w:val="center"/>
          </w:tcPr>
          <w:p w14:paraId="0F77C4B1"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00C17A4B"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197D475F" w14:textId="77777777" w:rsidR="00E63B70" w:rsidRDefault="00E63B70">
            <w:pPr>
              <w:spacing w:line="540" w:lineRule="exact"/>
              <w:ind w:firstLine="480"/>
              <w:jc w:val="center"/>
              <w:rPr>
                <w:rFonts w:asciiTheme="minorEastAsia" w:hAnsiTheme="minorEastAsia"/>
                <w:szCs w:val="24"/>
              </w:rPr>
            </w:pPr>
          </w:p>
        </w:tc>
      </w:tr>
      <w:tr w:rsidR="00E63B70" w14:paraId="56A43EA0" w14:textId="77777777">
        <w:tc>
          <w:tcPr>
            <w:tcW w:w="568" w:type="dxa"/>
            <w:vMerge/>
            <w:vAlign w:val="center"/>
          </w:tcPr>
          <w:p w14:paraId="6D8535D9"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2A6FBA0C"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1B412DB6"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2E83604E"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01126B3A"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14:paraId="3AA85036"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总体布置不合理、或不符合安全、文明施工要求；远程视频监控系统布置不合理；缺少PC构件堆放布置；建筑垃圾分类堆放区域设置不合理。</w:t>
            </w:r>
          </w:p>
        </w:tc>
        <w:tc>
          <w:tcPr>
            <w:tcW w:w="709" w:type="dxa"/>
            <w:vAlign w:val="center"/>
          </w:tcPr>
          <w:p w14:paraId="6619EDAD"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0BBFE4C9"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5BB8ABD0" w14:textId="77777777" w:rsidR="00E63B70" w:rsidRDefault="00E63B70">
            <w:pPr>
              <w:spacing w:line="540" w:lineRule="exact"/>
              <w:ind w:firstLine="480"/>
              <w:jc w:val="center"/>
              <w:rPr>
                <w:rFonts w:asciiTheme="minorEastAsia" w:hAnsiTheme="minorEastAsia"/>
                <w:szCs w:val="24"/>
              </w:rPr>
            </w:pPr>
          </w:p>
        </w:tc>
      </w:tr>
      <w:tr w:rsidR="00E63B70" w14:paraId="0A666F70" w14:textId="77777777">
        <w:tc>
          <w:tcPr>
            <w:tcW w:w="568" w:type="dxa"/>
            <w:vMerge w:val="restart"/>
            <w:vAlign w:val="center"/>
          </w:tcPr>
          <w:p w14:paraId="760367D3"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6</w:t>
            </w:r>
          </w:p>
        </w:tc>
        <w:tc>
          <w:tcPr>
            <w:tcW w:w="1276" w:type="dxa"/>
            <w:vMerge w:val="restart"/>
            <w:vAlign w:val="center"/>
          </w:tcPr>
          <w:p w14:paraId="7BB2F279"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施工总进度表与网络计划图</w:t>
            </w:r>
          </w:p>
          <w:p w14:paraId="1B0D10A8" w14:textId="77777777" w:rsidR="00E63B70" w:rsidRDefault="00E63B70">
            <w:pPr>
              <w:spacing w:line="540" w:lineRule="exact"/>
              <w:ind w:firstLine="480"/>
              <w:jc w:val="center"/>
              <w:rPr>
                <w:rFonts w:asciiTheme="minorEastAsia" w:hAnsiTheme="minorEastAsia"/>
                <w:szCs w:val="24"/>
              </w:rPr>
            </w:pPr>
          </w:p>
          <w:p w14:paraId="5F44CAE1" w14:textId="77777777"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14:paraId="6D280F60" w14:textId="77777777" w:rsidR="00E63B70" w:rsidRDefault="00000000">
            <w:pPr>
              <w:spacing w:line="540" w:lineRule="exact"/>
              <w:ind w:firstLineChars="83" w:firstLine="199"/>
              <w:jc w:val="left"/>
              <w:rPr>
                <w:rFonts w:asciiTheme="minorEastAsia" w:hAnsiTheme="minorEastAsia"/>
                <w:szCs w:val="24"/>
              </w:rPr>
            </w:pPr>
            <w:r>
              <w:rPr>
                <w:rFonts w:asciiTheme="minorEastAsia" w:hAnsiTheme="minorEastAsia" w:hint="eastAsia"/>
                <w:szCs w:val="24"/>
              </w:rPr>
              <w:t>6</w:t>
            </w:r>
          </w:p>
        </w:tc>
        <w:tc>
          <w:tcPr>
            <w:tcW w:w="1559" w:type="dxa"/>
            <w:vAlign w:val="center"/>
          </w:tcPr>
          <w:p w14:paraId="34E2B675"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787E8596"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28D7B897"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14:paraId="76D13E50"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关键线路清晰、准确、完整、计划编制合理、可行、满足招标文件对工期的要求，对关键节点的控制措施有力、合理、可行。</w:t>
            </w:r>
          </w:p>
        </w:tc>
        <w:tc>
          <w:tcPr>
            <w:tcW w:w="709" w:type="dxa"/>
            <w:vAlign w:val="center"/>
          </w:tcPr>
          <w:p w14:paraId="54506B83"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2C396286"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308571AB" w14:textId="77777777" w:rsidR="00E63B70" w:rsidRDefault="00E63B70">
            <w:pPr>
              <w:spacing w:line="540" w:lineRule="exact"/>
              <w:ind w:firstLine="480"/>
              <w:jc w:val="center"/>
              <w:rPr>
                <w:rFonts w:asciiTheme="minorEastAsia" w:hAnsiTheme="minorEastAsia"/>
                <w:szCs w:val="24"/>
              </w:rPr>
            </w:pPr>
          </w:p>
        </w:tc>
      </w:tr>
      <w:tr w:rsidR="00E63B70" w14:paraId="3D485322" w14:textId="77777777">
        <w:tc>
          <w:tcPr>
            <w:tcW w:w="568" w:type="dxa"/>
            <w:vMerge/>
            <w:vAlign w:val="center"/>
          </w:tcPr>
          <w:p w14:paraId="16CDC5A6"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6F24405A"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5CC5AEBC"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26CD4DD2"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2D2F3DDE"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14:paraId="0865398E"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（含70%）</w:t>
            </w:r>
          </w:p>
        </w:tc>
        <w:tc>
          <w:tcPr>
            <w:tcW w:w="8930" w:type="dxa"/>
            <w:vAlign w:val="center"/>
          </w:tcPr>
          <w:p w14:paraId="2E5DB023"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关键线路清晰、准确、完整、计划编制可行、满足招标文件对工期的要求，对关键节点的控制措施合理、可行。</w:t>
            </w:r>
          </w:p>
        </w:tc>
        <w:tc>
          <w:tcPr>
            <w:tcW w:w="709" w:type="dxa"/>
            <w:vAlign w:val="center"/>
          </w:tcPr>
          <w:p w14:paraId="5B3B075B"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02960355"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500A7C1D" w14:textId="77777777" w:rsidR="00E63B70" w:rsidRDefault="00E63B70">
            <w:pPr>
              <w:spacing w:line="540" w:lineRule="exact"/>
              <w:ind w:firstLine="480"/>
              <w:jc w:val="center"/>
              <w:rPr>
                <w:rFonts w:asciiTheme="minorEastAsia" w:hAnsiTheme="minorEastAsia"/>
                <w:szCs w:val="24"/>
              </w:rPr>
            </w:pPr>
          </w:p>
        </w:tc>
      </w:tr>
      <w:tr w:rsidR="00E63B70" w14:paraId="50B8F0FE" w14:textId="77777777">
        <w:tc>
          <w:tcPr>
            <w:tcW w:w="568" w:type="dxa"/>
            <w:vMerge/>
            <w:vAlign w:val="center"/>
          </w:tcPr>
          <w:p w14:paraId="1AAA0DBB"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08DD7243"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32753814"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55F51288"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35D4DF3F"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428546AF"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0DF57667"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关键线路基本准确，计划编制不合理，对关键节点的控制措施基本可行。</w:t>
            </w:r>
          </w:p>
        </w:tc>
        <w:tc>
          <w:tcPr>
            <w:tcW w:w="709" w:type="dxa"/>
            <w:vAlign w:val="center"/>
          </w:tcPr>
          <w:p w14:paraId="1CCC0431"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59C99D2C"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269F84DE" w14:textId="77777777" w:rsidR="00E63B70" w:rsidRDefault="00E63B70">
            <w:pPr>
              <w:spacing w:line="540" w:lineRule="exact"/>
              <w:ind w:firstLine="480"/>
              <w:jc w:val="center"/>
              <w:rPr>
                <w:rFonts w:asciiTheme="minorEastAsia" w:hAnsiTheme="minorEastAsia"/>
                <w:szCs w:val="24"/>
              </w:rPr>
            </w:pPr>
          </w:p>
        </w:tc>
      </w:tr>
      <w:tr w:rsidR="00E63B70" w14:paraId="07A81D5D" w14:textId="77777777">
        <w:tc>
          <w:tcPr>
            <w:tcW w:w="568" w:type="dxa"/>
            <w:vMerge/>
            <w:vAlign w:val="center"/>
          </w:tcPr>
          <w:p w14:paraId="620230E4"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091A74E5"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57033567"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3124A3CF"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65AD0B8C"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14:paraId="3AA0E169"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关键线路不准确、计划编制不合理，或对关键节点的控制措施不可行。</w:t>
            </w:r>
          </w:p>
        </w:tc>
        <w:tc>
          <w:tcPr>
            <w:tcW w:w="709" w:type="dxa"/>
            <w:vAlign w:val="center"/>
          </w:tcPr>
          <w:p w14:paraId="48F45408"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60489D68"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5CCB8B33" w14:textId="77777777" w:rsidR="00E63B70" w:rsidRDefault="00E63B70">
            <w:pPr>
              <w:spacing w:line="540" w:lineRule="exact"/>
              <w:ind w:firstLine="480"/>
              <w:jc w:val="center"/>
              <w:rPr>
                <w:rFonts w:asciiTheme="minorEastAsia" w:hAnsiTheme="minorEastAsia"/>
                <w:szCs w:val="24"/>
              </w:rPr>
            </w:pPr>
          </w:p>
        </w:tc>
      </w:tr>
      <w:tr w:rsidR="00E63B70" w14:paraId="3691665B" w14:textId="77777777">
        <w:tc>
          <w:tcPr>
            <w:tcW w:w="568" w:type="dxa"/>
            <w:vMerge w:val="restart"/>
            <w:vAlign w:val="center"/>
          </w:tcPr>
          <w:p w14:paraId="577B3999"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7</w:t>
            </w:r>
          </w:p>
        </w:tc>
        <w:tc>
          <w:tcPr>
            <w:tcW w:w="1276" w:type="dxa"/>
            <w:vMerge w:val="restart"/>
            <w:vAlign w:val="center"/>
          </w:tcPr>
          <w:p w14:paraId="2D5D80FE"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拟投入的主要施工机械计划</w:t>
            </w:r>
          </w:p>
          <w:p w14:paraId="772A6504" w14:textId="77777777"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14:paraId="30723501"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6</w:t>
            </w:r>
          </w:p>
        </w:tc>
        <w:tc>
          <w:tcPr>
            <w:tcW w:w="1559" w:type="dxa"/>
            <w:vAlign w:val="center"/>
          </w:tcPr>
          <w:p w14:paraId="2868263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3E8F681F"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1E9A3A11"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14:paraId="1DB2589F"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投入计划与进度计划呼应，采用先进机械设备且配置合理、先进，满足安全技术规范和施工进度需要；PC构件运输、安装设备满足施工要求。</w:t>
            </w:r>
          </w:p>
        </w:tc>
        <w:tc>
          <w:tcPr>
            <w:tcW w:w="709" w:type="dxa"/>
            <w:vAlign w:val="center"/>
          </w:tcPr>
          <w:p w14:paraId="5DFE9950"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0B4C6BD5"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0DD16EB9" w14:textId="77777777" w:rsidR="00E63B70" w:rsidRDefault="00E63B70">
            <w:pPr>
              <w:spacing w:line="540" w:lineRule="exact"/>
              <w:ind w:firstLine="480"/>
              <w:jc w:val="center"/>
              <w:rPr>
                <w:rFonts w:asciiTheme="minorEastAsia" w:hAnsiTheme="minorEastAsia"/>
                <w:szCs w:val="24"/>
              </w:rPr>
            </w:pPr>
          </w:p>
        </w:tc>
      </w:tr>
      <w:tr w:rsidR="00E63B70" w14:paraId="38895395" w14:textId="77777777">
        <w:tc>
          <w:tcPr>
            <w:tcW w:w="568" w:type="dxa"/>
            <w:vMerge/>
            <w:vAlign w:val="center"/>
          </w:tcPr>
          <w:p w14:paraId="03107EEA"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2AE17FEC"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27F53AF5"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05E398A8"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07641BBC"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14:paraId="26889F57"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14:paraId="62558E3E"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投入计划与进度计划呼应，机械设备配置合理、先进，满足安全技术规范和施工进度需要。</w:t>
            </w:r>
          </w:p>
        </w:tc>
        <w:tc>
          <w:tcPr>
            <w:tcW w:w="709" w:type="dxa"/>
            <w:vAlign w:val="center"/>
          </w:tcPr>
          <w:p w14:paraId="073EBEDD"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0D2CCBB3"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0A8F5A56" w14:textId="77777777" w:rsidR="00E63B70" w:rsidRDefault="00E63B70">
            <w:pPr>
              <w:spacing w:line="540" w:lineRule="exact"/>
              <w:ind w:firstLine="480"/>
              <w:jc w:val="center"/>
              <w:rPr>
                <w:rFonts w:asciiTheme="minorEastAsia" w:hAnsiTheme="minorEastAsia"/>
                <w:szCs w:val="24"/>
              </w:rPr>
            </w:pPr>
          </w:p>
        </w:tc>
      </w:tr>
      <w:tr w:rsidR="00E63B70" w14:paraId="09020FDC" w14:textId="77777777">
        <w:tc>
          <w:tcPr>
            <w:tcW w:w="568" w:type="dxa"/>
            <w:vMerge/>
            <w:vAlign w:val="center"/>
          </w:tcPr>
          <w:p w14:paraId="075859C4"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6378777D"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1F8CD499"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78C4B16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2CD74CC9"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5AA978AF"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3287BE39"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投入计划与进度计划呼应，机械设备配置基本合理，满足安全技术规范和施工进度需要。</w:t>
            </w:r>
          </w:p>
        </w:tc>
        <w:tc>
          <w:tcPr>
            <w:tcW w:w="709" w:type="dxa"/>
            <w:vAlign w:val="center"/>
          </w:tcPr>
          <w:p w14:paraId="1C9952B9"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410737A8"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4CEF0790" w14:textId="77777777" w:rsidR="00E63B70" w:rsidRDefault="00E63B70">
            <w:pPr>
              <w:spacing w:line="540" w:lineRule="exact"/>
              <w:ind w:firstLine="480"/>
              <w:jc w:val="center"/>
              <w:rPr>
                <w:rFonts w:asciiTheme="minorEastAsia" w:hAnsiTheme="minorEastAsia"/>
                <w:szCs w:val="24"/>
              </w:rPr>
            </w:pPr>
          </w:p>
        </w:tc>
      </w:tr>
      <w:tr w:rsidR="00E63B70" w14:paraId="2A81B110" w14:textId="77777777">
        <w:tc>
          <w:tcPr>
            <w:tcW w:w="568" w:type="dxa"/>
            <w:vMerge/>
            <w:vAlign w:val="center"/>
          </w:tcPr>
          <w:p w14:paraId="2F2717A8"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09C34C5F"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24557ECD"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7EEE5157"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17B372C4"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14:paraId="5A467BEE"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投入计划与进度计划不呼应，机械设备配置不合理，不能满足安全技术规范和施工进度需要；PC构件运输、安装设备不能满足施工要求。</w:t>
            </w:r>
          </w:p>
        </w:tc>
        <w:tc>
          <w:tcPr>
            <w:tcW w:w="709" w:type="dxa"/>
            <w:vAlign w:val="center"/>
          </w:tcPr>
          <w:p w14:paraId="5D0D322D"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5E4AC495"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756478F8" w14:textId="77777777" w:rsidR="00E63B70" w:rsidRDefault="00E63B70">
            <w:pPr>
              <w:spacing w:line="540" w:lineRule="exact"/>
              <w:ind w:firstLine="480"/>
              <w:jc w:val="center"/>
              <w:rPr>
                <w:rFonts w:asciiTheme="minorEastAsia" w:hAnsiTheme="minorEastAsia"/>
                <w:szCs w:val="24"/>
              </w:rPr>
            </w:pPr>
          </w:p>
        </w:tc>
      </w:tr>
      <w:tr w:rsidR="00E63B70" w14:paraId="159027D3" w14:textId="77777777">
        <w:tc>
          <w:tcPr>
            <w:tcW w:w="568" w:type="dxa"/>
            <w:vMerge w:val="restart"/>
            <w:vAlign w:val="center"/>
          </w:tcPr>
          <w:p w14:paraId="4C728D1A"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8</w:t>
            </w:r>
          </w:p>
        </w:tc>
        <w:tc>
          <w:tcPr>
            <w:tcW w:w="1276" w:type="dxa"/>
            <w:vMerge w:val="restart"/>
            <w:vAlign w:val="center"/>
          </w:tcPr>
          <w:p w14:paraId="619BF390"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劳动力安排计划</w:t>
            </w:r>
          </w:p>
          <w:p w14:paraId="36DBC257" w14:textId="77777777" w:rsidR="00E63B70" w:rsidRDefault="00E63B70">
            <w:pPr>
              <w:spacing w:line="540" w:lineRule="exact"/>
              <w:ind w:firstLine="480"/>
              <w:jc w:val="center"/>
              <w:rPr>
                <w:rFonts w:asciiTheme="minorEastAsia" w:hAnsiTheme="minorEastAsia"/>
                <w:szCs w:val="24"/>
              </w:rPr>
            </w:pPr>
          </w:p>
          <w:p w14:paraId="27BB5415" w14:textId="77777777"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14:paraId="58956040"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7</w:t>
            </w:r>
          </w:p>
        </w:tc>
        <w:tc>
          <w:tcPr>
            <w:tcW w:w="1559" w:type="dxa"/>
            <w:vAlign w:val="center"/>
          </w:tcPr>
          <w:p w14:paraId="759A610C"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3E89F57B"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4D9B4DB8"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14:paraId="5A01641C"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投入计划与进度计划呼应，较好满足施工需要，调配投入计划合理、准确。</w:t>
            </w:r>
          </w:p>
        </w:tc>
        <w:tc>
          <w:tcPr>
            <w:tcW w:w="709" w:type="dxa"/>
            <w:vAlign w:val="center"/>
          </w:tcPr>
          <w:p w14:paraId="026A5EF7"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45C9E692"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6D9F5BC3" w14:textId="77777777" w:rsidR="00E63B70" w:rsidRDefault="00E63B70">
            <w:pPr>
              <w:spacing w:line="540" w:lineRule="exact"/>
              <w:ind w:firstLine="480"/>
              <w:jc w:val="center"/>
              <w:rPr>
                <w:rFonts w:asciiTheme="minorEastAsia" w:hAnsiTheme="minorEastAsia"/>
                <w:szCs w:val="24"/>
              </w:rPr>
            </w:pPr>
          </w:p>
        </w:tc>
      </w:tr>
      <w:tr w:rsidR="00E63B70" w14:paraId="72DF8064" w14:textId="77777777">
        <w:tc>
          <w:tcPr>
            <w:tcW w:w="568" w:type="dxa"/>
            <w:vMerge/>
            <w:vAlign w:val="center"/>
          </w:tcPr>
          <w:p w14:paraId="5654975A"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063F3F66"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436FEE84"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381E1C37"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762D30C9"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14:paraId="3EB581CF"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14:paraId="5441C687"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投入计划与进度计划呼应，基本满足施工需要，调配投入计划基本合理、准确。</w:t>
            </w:r>
          </w:p>
        </w:tc>
        <w:tc>
          <w:tcPr>
            <w:tcW w:w="709" w:type="dxa"/>
            <w:vAlign w:val="center"/>
          </w:tcPr>
          <w:p w14:paraId="7A6A0B32"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513C7B6B"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18579443" w14:textId="77777777" w:rsidR="00E63B70" w:rsidRDefault="00E63B70">
            <w:pPr>
              <w:spacing w:line="540" w:lineRule="exact"/>
              <w:ind w:firstLine="480"/>
              <w:jc w:val="center"/>
              <w:rPr>
                <w:rFonts w:asciiTheme="minorEastAsia" w:hAnsiTheme="minorEastAsia"/>
                <w:szCs w:val="24"/>
              </w:rPr>
            </w:pPr>
          </w:p>
        </w:tc>
      </w:tr>
      <w:tr w:rsidR="00E63B70" w14:paraId="7AF723DA" w14:textId="77777777">
        <w:tc>
          <w:tcPr>
            <w:tcW w:w="568" w:type="dxa"/>
            <w:vMerge/>
            <w:vAlign w:val="center"/>
          </w:tcPr>
          <w:p w14:paraId="034D630F"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4ADDEB20"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3E91F8B4"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00FEE637"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4DD270C5"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1D3D1687"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4B95F9A1"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投入计划与进度计划呼应，基本满足施工需要，调配投入计划基本合理。</w:t>
            </w:r>
          </w:p>
        </w:tc>
        <w:tc>
          <w:tcPr>
            <w:tcW w:w="709" w:type="dxa"/>
            <w:vAlign w:val="center"/>
          </w:tcPr>
          <w:p w14:paraId="5396855B"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5086D52A"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5FAC95AE" w14:textId="77777777" w:rsidR="00E63B70" w:rsidRDefault="00E63B70">
            <w:pPr>
              <w:spacing w:line="540" w:lineRule="exact"/>
              <w:ind w:firstLine="480"/>
              <w:jc w:val="center"/>
              <w:rPr>
                <w:rFonts w:asciiTheme="minorEastAsia" w:hAnsiTheme="minorEastAsia"/>
                <w:szCs w:val="24"/>
              </w:rPr>
            </w:pPr>
          </w:p>
        </w:tc>
      </w:tr>
      <w:tr w:rsidR="00E63B70" w14:paraId="63D124AD" w14:textId="77777777">
        <w:tc>
          <w:tcPr>
            <w:tcW w:w="568" w:type="dxa"/>
            <w:vMerge/>
            <w:vAlign w:val="center"/>
          </w:tcPr>
          <w:p w14:paraId="762754C2"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5DEB8C56"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3073B4CE"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61EC1C73"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3A0C4AE8"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14:paraId="04A28C0A"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投入计划与进度计划不呼应，不能满足施工需要。</w:t>
            </w:r>
          </w:p>
        </w:tc>
        <w:tc>
          <w:tcPr>
            <w:tcW w:w="709" w:type="dxa"/>
            <w:vAlign w:val="center"/>
          </w:tcPr>
          <w:p w14:paraId="6AE3025E"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21DECCD5"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7B64C471" w14:textId="77777777" w:rsidR="00E63B70" w:rsidRDefault="00E63B70">
            <w:pPr>
              <w:spacing w:line="540" w:lineRule="exact"/>
              <w:ind w:firstLine="480"/>
              <w:jc w:val="center"/>
              <w:rPr>
                <w:rFonts w:asciiTheme="minorEastAsia" w:hAnsiTheme="minorEastAsia"/>
                <w:szCs w:val="24"/>
              </w:rPr>
            </w:pPr>
          </w:p>
        </w:tc>
      </w:tr>
      <w:tr w:rsidR="00E63B70" w14:paraId="5234E221" w14:textId="77777777">
        <w:tc>
          <w:tcPr>
            <w:tcW w:w="568" w:type="dxa"/>
            <w:vMerge w:val="restart"/>
            <w:vAlign w:val="center"/>
          </w:tcPr>
          <w:p w14:paraId="6978E3FA"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9</w:t>
            </w:r>
          </w:p>
        </w:tc>
        <w:tc>
          <w:tcPr>
            <w:tcW w:w="1276" w:type="dxa"/>
            <w:vMerge w:val="restart"/>
            <w:vAlign w:val="center"/>
          </w:tcPr>
          <w:p w14:paraId="5DCED392"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工期保证措施</w:t>
            </w:r>
          </w:p>
          <w:p w14:paraId="62977B80" w14:textId="77777777"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14:paraId="6869DA2E"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lastRenderedPageBreak/>
              <w:t>6</w:t>
            </w:r>
          </w:p>
        </w:tc>
        <w:tc>
          <w:tcPr>
            <w:tcW w:w="1559" w:type="dxa"/>
            <w:vAlign w:val="center"/>
          </w:tcPr>
          <w:p w14:paraId="3FE3FA24"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28001258"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25CC7696"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lastRenderedPageBreak/>
              <w:t>（含85%）</w:t>
            </w:r>
          </w:p>
        </w:tc>
        <w:tc>
          <w:tcPr>
            <w:tcW w:w="8930" w:type="dxa"/>
            <w:vAlign w:val="center"/>
          </w:tcPr>
          <w:p w14:paraId="2FEE304F"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工期承诺满足招标文件要求，工期保证措施合理且有针对性，有具体的违约责任承诺。</w:t>
            </w:r>
          </w:p>
        </w:tc>
        <w:tc>
          <w:tcPr>
            <w:tcW w:w="709" w:type="dxa"/>
            <w:vAlign w:val="center"/>
          </w:tcPr>
          <w:p w14:paraId="5FC01C0A"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6800A790"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7C2929C8" w14:textId="77777777" w:rsidR="00E63B70" w:rsidRDefault="00E63B70">
            <w:pPr>
              <w:spacing w:line="540" w:lineRule="exact"/>
              <w:ind w:firstLine="480"/>
              <w:jc w:val="center"/>
              <w:rPr>
                <w:rFonts w:asciiTheme="minorEastAsia" w:hAnsiTheme="minorEastAsia"/>
                <w:szCs w:val="24"/>
              </w:rPr>
            </w:pPr>
          </w:p>
        </w:tc>
      </w:tr>
      <w:tr w:rsidR="00E63B70" w14:paraId="1808B31B" w14:textId="77777777">
        <w:tc>
          <w:tcPr>
            <w:tcW w:w="568" w:type="dxa"/>
            <w:vMerge/>
            <w:vAlign w:val="center"/>
          </w:tcPr>
          <w:p w14:paraId="51D3EB39"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49F3BE60"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26DB4C75"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4610E757"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1187CF59"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14:paraId="222A3B89"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14:paraId="493AC512"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工期承诺满足招标文件要求，工期保证措施合理且针对性一般，有具体的违约责任承诺。</w:t>
            </w:r>
          </w:p>
        </w:tc>
        <w:tc>
          <w:tcPr>
            <w:tcW w:w="709" w:type="dxa"/>
            <w:vAlign w:val="center"/>
          </w:tcPr>
          <w:p w14:paraId="6EA71642"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1B0DD033"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7BF8EF7E" w14:textId="77777777" w:rsidR="00E63B70" w:rsidRDefault="00E63B70">
            <w:pPr>
              <w:spacing w:line="540" w:lineRule="exact"/>
              <w:ind w:firstLine="480"/>
              <w:jc w:val="center"/>
              <w:rPr>
                <w:rFonts w:asciiTheme="minorEastAsia" w:hAnsiTheme="minorEastAsia"/>
                <w:szCs w:val="24"/>
              </w:rPr>
            </w:pPr>
          </w:p>
        </w:tc>
      </w:tr>
      <w:tr w:rsidR="00E63B70" w14:paraId="4EB5194D" w14:textId="77777777">
        <w:tc>
          <w:tcPr>
            <w:tcW w:w="568" w:type="dxa"/>
            <w:vMerge/>
            <w:vAlign w:val="center"/>
          </w:tcPr>
          <w:p w14:paraId="20CBCFE1"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45F29FA3"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07E31333"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2D643CF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79843E86"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615F969C"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2B21C94C"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工期承诺满足招标文件要求，工期保证措施基本合理，有具体的违约责任承诺。</w:t>
            </w:r>
          </w:p>
        </w:tc>
        <w:tc>
          <w:tcPr>
            <w:tcW w:w="709" w:type="dxa"/>
            <w:vAlign w:val="center"/>
          </w:tcPr>
          <w:p w14:paraId="4A342E4B"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4EE0CA3D"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20BB5B95" w14:textId="77777777" w:rsidR="00E63B70" w:rsidRDefault="00E63B70">
            <w:pPr>
              <w:spacing w:line="540" w:lineRule="exact"/>
              <w:ind w:firstLine="480"/>
              <w:jc w:val="center"/>
              <w:rPr>
                <w:rFonts w:asciiTheme="minorEastAsia" w:hAnsiTheme="minorEastAsia"/>
                <w:szCs w:val="24"/>
              </w:rPr>
            </w:pPr>
          </w:p>
        </w:tc>
      </w:tr>
      <w:tr w:rsidR="00E63B70" w14:paraId="459F35A2" w14:textId="77777777">
        <w:tc>
          <w:tcPr>
            <w:tcW w:w="568" w:type="dxa"/>
            <w:vMerge/>
            <w:vAlign w:val="center"/>
          </w:tcPr>
          <w:p w14:paraId="14988554"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3A3F9FA3"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35DC0BEE"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55C26986"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1E571F23"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14:paraId="0F5232F2"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工期承诺满足招标文件要求，但工期保证措施存在问题，违约责任承诺不具体。</w:t>
            </w:r>
          </w:p>
        </w:tc>
        <w:tc>
          <w:tcPr>
            <w:tcW w:w="709" w:type="dxa"/>
            <w:vAlign w:val="center"/>
          </w:tcPr>
          <w:p w14:paraId="5F792E5A"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46F414A0"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1CC8277A" w14:textId="77777777" w:rsidR="00E63B70" w:rsidRDefault="00E63B70">
            <w:pPr>
              <w:spacing w:line="540" w:lineRule="exact"/>
              <w:ind w:firstLine="480"/>
              <w:jc w:val="center"/>
              <w:rPr>
                <w:rFonts w:asciiTheme="minorEastAsia" w:hAnsiTheme="minorEastAsia"/>
                <w:szCs w:val="24"/>
              </w:rPr>
            </w:pPr>
          </w:p>
        </w:tc>
      </w:tr>
      <w:tr w:rsidR="00E63B70" w14:paraId="09767C9C" w14:textId="77777777">
        <w:tc>
          <w:tcPr>
            <w:tcW w:w="568" w:type="dxa"/>
            <w:vMerge w:val="restart"/>
            <w:vAlign w:val="center"/>
          </w:tcPr>
          <w:p w14:paraId="07D9582E"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10</w:t>
            </w:r>
          </w:p>
        </w:tc>
        <w:tc>
          <w:tcPr>
            <w:tcW w:w="1276" w:type="dxa"/>
            <w:vMerge w:val="restart"/>
            <w:vAlign w:val="center"/>
          </w:tcPr>
          <w:p w14:paraId="38188566"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hint="eastAsia"/>
                <w:szCs w:val="24"/>
              </w:rPr>
              <w:t>拟投入的主要物资计划</w:t>
            </w:r>
          </w:p>
          <w:p w14:paraId="1FC265BC" w14:textId="77777777" w:rsidR="00E63B70" w:rsidRDefault="00E63B70">
            <w:pPr>
              <w:spacing w:line="540" w:lineRule="exact"/>
              <w:ind w:firstLineChars="0" w:firstLine="0"/>
              <w:jc w:val="left"/>
              <w:rPr>
                <w:rFonts w:asciiTheme="minorEastAsia" w:hAnsiTheme="minorEastAsia"/>
                <w:szCs w:val="24"/>
              </w:rPr>
            </w:pPr>
          </w:p>
          <w:p w14:paraId="7FC5A24D" w14:textId="77777777" w:rsidR="00E63B70" w:rsidRDefault="00E63B70">
            <w:pPr>
              <w:spacing w:line="540" w:lineRule="exact"/>
              <w:ind w:firstLine="480"/>
              <w:jc w:val="center"/>
              <w:rPr>
                <w:rFonts w:asciiTheme="minorEastAsia" w:hAnsiTheme="minorEastAsia"/>
                <w:szCs w:val="24"/>
              </w:rPr>
            </w:pPr>
          </w:p>
        </w:tc>
        <w:tc>
          <w:tcPr>
            <w:tcW w:w="709" w:type="dxa"/>
            <w:vMerge w:val="restart"/>
            <w:vAlign w:val="center"/>
          </w:tcPr>
          <w:p w14:paraId="5BF06F57"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6</w:t>
            </w:r>
          </w:p>
        </w:tc>
        <w:tc>
          <w:tcPr>
            <w:tcW w:w="1559" w:type="dxa"/>
            <w:vAlign w:val="center"/>
          </w:tcPr>
          <w:p w14:paraId="31EC30C0"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4D170EEA"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08A406B2"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14:paraId="17A18C6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主要物资（含PC构件的供应需求）投入计划与进度计划呼应，积极使用再生产品，较好满足施工需要，调配投入计划合理、准确。</w:t>
            </w:r>
          </w:p>
        </w:tc>
        <w:tc>
          <w:tcPr>
            <w:tcW w:w="709" w:type="dxa"/>
            <w:vAlign w:val="center"/>
          </w:tcPr>
          <w:p w14:paraId="2B94AFBA"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022637A9"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0F31EDA5" w14:textId="77777777" w:rsidR="00E63B70" w:rsidRDefault="00E63B70">
            <w:pPr>
              <w:spacing w:line="540" w:lineRule="exact"/>
              <w:ind w:firstLine="480"/>
              <w:jc w:val="center"/>
              <w:rPr>
                <w:rFonts w:asciiTheme="minorEastAsia" w:hAnsiTheme="minorEastAsia"/>
                <w:szCs w:val="24"/>
              </w:rPr>
            </w:pPr>
          </w:p>
        </w:tc>
      </w:tr>
      <w:tr w:rsidR="00E63B70" w14:paraId="51DCA271" w14:textId="77777777">
        <w:tc>
          <w:tcPr>
            <w:tcW w:w="568" w:type="dxa"/>
            <w:vMerge/>
            <w:vAlign w:val="center"/>
          </w:tcPr>
          <w:p w14:paraId="2197107D"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3B605E82"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7B16658F"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254311F7"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191503AE"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14:paraId="563AE09C"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14:paraId="2BC79591"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主要物资（含PC构件的供应需求）投入计划与进度计划呼应，基本满足施工需要，调配投入计划基本合理、准确。</w:t>
            </w:r>
          </w:p>
        </w:tc>
        <w:tc>
          <w:tcPr>
            <w:tcW w:w="709" w:type="dxa"/>
            <w:vAlign w:val="center"/>
          </w:tcPr>
          <w:p w14:paraId="22C1ADCD"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7B3547F1"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4615EAC7" w14:textId="77777777" w:rsidR="00E63B70" w:rsidRDefault="00E63B70">
            <w:pPr>
              <w:spacing w:line="540" w:lineRule="exact"/>
              <w:ind w:firstLine="480"/>
              <w:jc w:val="center"/>
              <w:rPr>
                <w:rFonts w:asciiTheme="minorEastAsia" w:hAnsiTheme="minorEastAsia"/>
                <w:szCs w:val="24"/>
              </w:rPr>
            </w:pPr>
          </w:p>
        </w:tc>
      </w:tr>
      <w:tr w:rsidR="00E63B70" w14:paraId="6E2176CC" w14:textId="77777777">
        <w:tc>
          <w:tcPr>
            <w:tcW w:w="568" w:type="dxa"/>
            <w:vMerge/>
            <w:vAlign w:val="center"/>
          </w:tcPr>
          <w:p w14:paraId="1850B433"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6B1DD8A0"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730C52A1"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3ACAE8E5"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15555D28"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06E37158"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5E7FFE14"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主要物资（含PC构件的供应需求）投入计划与进度计划呼应，基本满足施工需要，调配投入计划基本合理。</w:t>
            </w:r>
          </w:p>
        </w:tc>
        <w:tc>
          <w:tcPr>
            <w:tcW w:w="709" w:type="dxa"/>
            <w:vAlign w:val="center"/>
          </w:tcPr>
          <w:p w14:paraId="6F433F8C"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01E9C87D"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00BD02CF" w14:textId="77777777" w:rsidR="00E63B70" w:rsidRDefault="00E63B70">
            <w:pPr>
              <w:spacing w:line="540" w:lineRule="exact"/>
              <w:ind w:firstLine="480"/>
              <w:jc w:val="center"/>
              <w:rPr>
                <w:rFonts w:asciiTheme="minorEastAsia" w:hAnsiTheme="minorEastAsia"/>
                <w:szCs w:val="24"/>
              </w:rPr>
            </w:pPr>
          </w:p>
        </w:tc>
      </w:tr>
      <w:tr w:rsidR="00E63B70" w14:paraId="109446F3" w14:textId="77777777">
        <w:tc>
          <w:tcPr>
            <w:tcW w:w="568" w:type="dxa"/>
            <w:vMerge/>
            <w:vAlign w:val="center"/>
          </w:tcPr>
          <w:p w14:paraId="14D75868"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24674E99"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2A3EFBA1"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4D48243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63A2D5FB"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14:paraId="78F7E342"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主要物资（含PC构件的供应需求）投入计划与进度计划不呼应，不能满足施工需要。</w:t>
            </w:r>
          </w:p>
        </w:tc>
        <w:tc>
          <w:tcPr>
            <w:tcW w:w="709" w:type="dxa"/>
            <w:vAlign w:val="center"/>
          </w:tcPr>
          <w:p w14:paraId="58D65C74"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32A5A32F"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17722223" w14:textId="77777777" w:rsidR="00E63B70" w:rsidRDefault="00E63B70">
            <w:pPr>
              <w:spacing w:line="540" w:lineRule="exact"/>
              <w:ind w:firstLine="480"/>
              <w:jc w:val="center"/>
              <w:rPr>
                <w:rFonts w:asciiTheme="minorEastAsia" w:hAnsiTheme="minorEastAsia"/>
                <w:szCs w:val="24"/>
              </w:rPr>
            </w:pPr>
          </w:p>
        </w:tc>
      </w:tr>
      <w:tr w:rsidR="00E63B70" w14:paraId="41B070F6" w14:textId="77777777">
        <w:trPr>
          <w:trHeight w:val="764"/>
        </w:trPr>
        <w:tc>
          <w:tcPr>
            <w:tcW w:w="568" w:type="dxa"/>
            <w:vMerge w:val="restart"/>
            <w:vAlign w:val="center"/>
          </w:tcPr>
          <w:p w14:paraId="23728E87"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11</w:t>
            </w:r>
          </w:p>
        </w:tc>
        <w:tc>
          <w:tcPr>
            <w:tcW w:w="1276" w:type="dxa"/>
            <w:vMerge w:val="restart"/>
            <w:vAlign w:val="center"/>
          </w:tcPr>
          <w:p w14:paraId="7CD297FF"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cs="宋体" w:hint="eastAsia"/>
                <w:kern w:val="0"/>
                <w:szCs w:val="24"/>
              </w:rPr>
              <w:t>施工组织设计的完整性</w:t>
            </w:r>
          </w:p>
        </w:tc>
        <w:tc>
          <w:tcPr>
            <w:tcW w:w="709" w:type="dxa"/>
            <w:vMerge w:val="restart"/>
            <w:vAlign w:val="center"/>
          </w:tcPr>
          <w:p w14:paraId="361E125D" w14:textId="77777777" w:rsidR="00E63B70" w:rsidRDefault="00000000">
            <w:pPr>
              <w:spacing w:line="540" w:lineRule="exact"/>
              <w:ind w:firstLineChars="83" w:firstLine="199"/>
              <w:rPr>
                <w:rFonts w:asciiTheme="minorEastAsia" w:hAnsiTheme="minorEastAsia"/>
                <w:szCs w:val="24"/>
              </w:rPr>
            </w:pPr>
            <w:r>
              <w:rPr>
                <w:rFonts w:asciiTheme="minorEastAsia" w:hAnsiTheme="minorEastAsia" w:hint="eastAsia"/>
                <w:szCs w:val="24"/>
              </w:rPr>
              <w:t>5</w:t>
            </w:r>
          </w:p>
        </w:tc>
        <w:tc>
          <w:tcPr>
            <w:tcW w:w="1559" w:type="dxa"/>
            <w:vAlign w:val="center"/>
          </w:tcPr>
          <w:p w14:paraId="3AB35606"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优</w:t>
            </w:r>
          </w:p>
          <w:p w14:paraId="0CF7EEA9"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(85%～100%)</w:t>
            </w:r>
          </w:p>
          <w:p w14:paraId="1E8B9201"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（含85%）</w:t>
            </w:r>
          </w:p>
        </w:tc>
        <w:tc>
          <w:tcPr>
            <w:tcW w:w="8930" w:type="dxa"/>
            <w:vAlign w:val="center"/>
          </w:tcPr>
          <w:p w14:paraId="6B6CE436"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施工组织设计重点内容突出、有效，具有完整性、针对性、先进性，符合招标文件的要求。</w:t>
            </w:r>
          </w:p>
        </w:tc>
        <w:tc>
          <w:tcPr>
            <w:tcW w:w="709" w:type="dxa"/>
            <w:vAlign w:val="center"/>
          </w:tcPr>
          <w:p w14:paraId="4B7BE021"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6A523D35"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700317AE" w14:textId="77777777" w:rsidR="00E63B70" w:rsidRDefault="00E63B70">
            <w:pPr>
              <w:spacing w:line="540" w:lineRule="exact"/>
              <w:ind w:firstLine="480"/>
              <w:jc w:val="center"/>
              <w:rPr>
                <w:rFonts w:asciiTheme="minorEastAsia" w:hAnsiTheme="minorEastAsia"/>
                <w:szCs w:val="24"/>
              </w:rPr>
            </w:pPr>
          </w:p>
        </w:tc>
      </w:tr>
      <w:tr w:rsidR="00E63B70" w14:paraId="0D9AAC78" w14:textId="77777777">
        <w:trPr>
          <w:trHeight w:val="764"/>
        </w:trPr>
        <w:tc>
          <w:tcPr>
            <w:tcW w:w="568" w:type="dxa"/>
            <w:vMerge/>
            <w:vAlign w:val="center"/>
          </w:tcPr>
          <w:p w14:paraId="28EA65DC"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43527041"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4CA94474"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14B403FD"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良</w:t>
            </w:r>
          </w:p>
          <w:p w14:paraId="5909BF53"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(70%～85%)</w:t>
            </w:r>
          </w:p>
          <w:p w14:paraId="65FDB8C1"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（含70%）</w:t>
            </w:r>
          </w:p>
        </w:tc>
        <w:tc>
          <w:tcPr>
            <w:tcW w:w="8930" w:type="dxa"/>
            <w:vAlign w:val="center"/>
          </w:tcPr>
          <w:p w14:paraId="51A5A9A4"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施工组织设计重点内容突出、有效，具有完整性、针对性，符合招标文件的要求。</w:t>
            </w:r>
          </w:p>
        </w:tc>
        <w:tc>
          <w:tcPr>
            <w:tcW w:w="709" w:type="dxa"/>
            <w:vAlign w:val="center"/>
          </w:tcPr>
          <w:p w14:paraId="5B69D723"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066F3C66"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746CD0FF" w14:textId="77777777" w:rsidR="00E63B70" w:rsidRDefault="00E63B70">
            <w:pPr>
              <w:spacing w:line="540" w:lineRule="exact"/>
              <w:ind w:firstLine="480"/>
              <w:jc w:val="center"/>
              <w:rPr>
                <w:rFonts w:asciiTheme="minorEastAsia" w:hAnsiTheme="minorEastAsia"/>
                <w:szCs w:val="24"/>
              </w:rPr>
            </w:pPr>
          </w:p>
        </w:tc>
      </w:tr>
      <w:tr w:rsidR="00E63B70" w14:paraId="2D09BDE3" w14:textId="77777777">
        <w:trPr>
          <w:trHeight w:val="764"/>
        </w:trPr>
        <w:tc>
          <w:tcPr>
            <w:tcW w:w="568" w:type="dxa"/>
            <w:vMerge/>
            <w:vAlign w:val="center"/>
          </w:tcPr>
          <w:p w14:paraId="01D72561"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35C1AD0A"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62183851"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56356A8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中</w:t>
            </w:r>
          </w:p>
          <w:p w14:paraId="5A453EA5"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(60%～70%)</w:t>
            </w:r>
          </w:p>
          <w:p w14:paraId="2D812C37"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（含60%）</w:t>
            </w:r>
          </w:p>
        </w:tc>
        <w:tc>
          <w:tcPr>
            <w:tcW w:w="8930" w:type="dxa"/>
            <w:vAlign w:val="center"/>
          </w:tcPr>
          <w:p w14:paraId="4F89FF83"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施工组织设计内容一般、具有完整性，符合招标文件的要求。</w:t>
            </w:r>
          </w:p>
        </w:tc>
        <w:tc>
          <w:tcPr>
            <w:tcW w:w="709" w:type="dxa"/>
            <w:vAlign w:val="center"/>
          </w:tcPr>
          <w:p w14:paraId="7C1C3401"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61040E63"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73A8C7E6" w14:textId="77777777" w:rsidR="00E63B70" w:rsidRDefault="00E63B70">
            <w:pPr>
              <w:spacing w:line="540" w:lineRule="exact"/>
              <w:ind w:firstLine="480"/>
              <w:jc w:val="center"/>
              <w:rPr>
                <w:rFonts w:asciiTheme="minorEastAsia" w:hAnsiTheme="minorEastAsia"/>
                <w:szCs w:val="24"/>
              </w:rPr>
            </w:pPr>
          </w:p>
        </w:tc>
      </w:tr>
      <w:tr w:rsidR="00E63B70" w14:paraId="0B128000" w14:textId="77777777">
        <w:trPr>
          <w:trHeight w:val="764"/>
        </w:trPr>
        <w:tc>
          <w:tcPr>
            <w:tcW w:w="568" w:type="dxa"/>
            <w:vMerge/>
            <w:vAlign w:val="center"/>
          </w:tcPr>
          <w:p w14:paraId="69C686B4" w14:textId="77777777" w:rsidR="00E63B70" w:rsidRDefault="00E63B70">
            <w:pPr>
              <w:spacing w:line="540" w:lineRule="exact"/>
              <w:ind w:firstLine="480"/>
              <w:jc w:val="center"/>
              <w:rPr>
                <w:rFonts w:asciiTheme="minorEastAsia" w:hAnsiTheme="minorEastAsia"/>
                <w:szCs w:val="24"/>
              </w:rPr>
            </w:pPr>
          </w:p>
        </w:tc>
        <w:tc>
          <w:tcPr>
            <w:tcW w:w="1276" w:type="dxa"/>
            <w:vMerge/>
            <w:vAlign w:val="center"/>
          </w:tcPr>
          <w:p w14:paraId="002A8E0C" w14:textId="77777777" w:rsidR="00E63B70" w:rsidRDefault="00E63B70">
            <w:pPr>
              <w:spacing w:line="540" w:lineRule="exact"/>
              <w:ind w:firstLine="480"/>
              <w:jc w:val="center"/>
              <w:rPr>
                <w:rFonts w:asciiTheme="minorEastAsia" w:hAnsiTheme="minorEastAsia"/>
                <w:szCs w:val="24"/>
              </w:rPr>
            </w:pPr>
          </w:p>
        </w:tc>
        <w:tc>
          <w:tcPr>
            <w:tcW w:w="709" w:type="dxa"/>
            <w:vMerge/>
            <w:vAlign w:val="center"/>
          </w:tcPr>
          <w:p w14:paraId="7B980FFD" w14:textId="77777777" w:rsidR="00E63B70" w:rsidRDefault="00E63B70">
            <w:pPr>
              <w:spacing w:line="540" w:lineRule="exact"/>
              <w:ind w:firstLine="480"/>
              <w:jc w:val="center"/>
              <w:rPr>
                <w:rFonts w:asciiTheme="minorEastAsia" w:hAnsiTheme="minorEastAsia"/>
                <w:szCs w:val="24"/>
              </w:rPr>
            </w:pPr>
          </w:p>
        </w:tc>
        <w:tc>
          <w:tcPr>
            <w:tcW w:w="1559" w:type="dxa"/>
            <w:vAlign w:val="center"/>
          </w:tcPr>
          <w:p w14:paraId="13AA4E82"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差</w:t>
            </w:r>
          </w:p>
          <w:p w14:paraId="07927AD1"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60%以下</w:t>
            </w:r>
          </w:p>
        </w:tc>
        <w:tc>
          <w:tcPr>
            <w:tcW w:w="8930" w:type="dxa"/>
            <w:vAlign w:val="center"/>
          </w:tcPr>
          <w:p w14:paraId="197E5023"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施工组织设计不符合招标文件要求。</w:t>
            </w:r>
          </w:p>
        </w:tc>
        <w:tc>
          <w:tcPr>
            <w:tcW w:w="709" w:type="dxa"/>
            <w:vAlign w:val="center"/>
          </w:tcPr>
          <w:p w14:paraId="1DD508A3"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10B9185B"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27E804F2" w14:textId="77777777" w:rsidR="00E63B70" w:rsidRDefault="00E63B70">
            <w:pPr>
              <w:spacing w:line="540" w:lineRule="exact"/>
              <w:ind w:firstLine="480"/>
              <w:jc w:val="center"/>
              <w:rPr>
                <w:rFonts w:asciiTheme="minorEastAsia" w:hAnsiTheme="minorEastAsia"/>
                <w:szCs w:val="24"/>
              </w:rPr>
            </w:pPr>
          </w:p>
        </w:tc>
      </w:tr>
      <w:tr w:rsidR="00E63B70" w14:paraId="0CCB88B9" w14:textId="77777777">
        <w:trPr>
          <w:trHeight w:val="552"/>
        </w:trPr>
        <w:tc>
          <w:tcPr>
            <w:tcW w:w="1844" w:type="dxa"/>
            <w:gridSpan w:val="2"/>
            <w:vAlign w:val="center"/>
          </w:tcPr>
          <w:p w14:paraId="5FC5296F" w14:textId="77777777" w:rsidR="00E63B70" w:rsidRDefault="00000000">
            <w:pPr>
              <w:spacing w:line="540" w:lineRule="exact"/>
              <w:ind w:firstLine="480"/>
              <w:jc w:val="center"/>
              <w:rPr>
                <w:rFonts w:asciiTheme="minorEastAsia" w:hAnsiTheme="minorEastAsia"/>
                <w:bCs/>
                <w:szCs w:val="24"/>
              </w:rPr>
            </w:pPr>
            <w:r>
              <w:rPr>
                <w:rFonts w:asciiTheme="minorEastAsia" w:hAnsiTheme="minorEastAsia" w:hint="eastAsia"/>
                <w:bCs/>
                <w:szCs w:val="24"/>
              </w:rPr>
              <w:t>合计</w:t>
            </w:r>
          </w:p>
        </w:tc>
        <w:tc>
          <w:tcPr>
            <w:tcW w:w="709" w:type="dxa"/>
            <w:vAlign w:val="center"/>
          </w:tcPr>
          <w:p w14:paraId="29D37253" w14:textId="77777777" w:rsidR="00E63B70" w:rsidRDefault="00000000">
            <w:pPr>
              <w:spacing w:line="540" w:lineRule="exact"/>
              <w:ind w:firstLineChars="0" w:firstLine="0"/>
              <w:rPr>
                <w:rFonts w:asciiTheme="minorEastAsia" w:hAnsiTheme="minorEastAsia"/>
                <w:bCs/>
                <w:szCs w:val="24"/>
              </w:rPr>
            </w:pPr>
            <w:r>
              <w:rPr>
                <w:rFonts w:asciiTheme="minorEastAsia" w:hAnsiTheme="minorEastAsia" w:hint="eastAsia"/>
                <w:bCs/>
                <w:szCs w:val="24"/>
              </w:rPr>
              <w:t>100</w:t>
            </w:r>
          </w:p>
        </w:tc>
        <w:tc>
          <w:tcPr>
            <w:tcW w:w="1559" w:type="dxa"/>
            <w:vAlign w:val="center"/>
          </w:tcPr>
          <w:p w14:paraId="2FD59C51" w14:textId="77777777" w:rsidR="00E63B70" w:rsidRDefault="00E63B70">
            <w:pPr>
              <w:spacing w:line="540" w:lineRule="exact"/>
              <w:ind w:firstLine="480"/>
              <w:jc w:val="center"/>
              <w:rPr>
                <w:rFonts w:asciiTheme="minorEastAsia" w:hAnsiTheme="minorEastAsia"/>
                <w:szCs w:val="24"/>
              </w:rPr>
            </w:pPr>
          </w:p>
        </w:tc>
        <w:tc>
          <w:tcPr>
            <w:tcW w:w="8930" w:type="dxa"/>
            <w:vAlign w:val="center"/>
          </w:tcPr>
          <w:p w14:paraId="30DA91D0" w14:textId="77777777" w:rsidR="00E63B70" w:rsidRDefault="00E63B70">
            <w:pPr>
              <w:spacing w:line="540" w:lineRule="exact"/>
              <w:ind w:firstLine="480"/>
              <w:rPr>
                <w:rFonts w:asciiTheme="minorEastAsia" w:hAnsiTheme="minorEastAsia"/>
                <w:szCs w:val="24"/>
              </w:rPr>
            </w:pPr>
          </w:p>
        </w:tc>
        <w:tc>
          <w:tcPr>
            <w:tcW w:w="709" w:type="dxa"/>
            <w:vAlign w:val="center"/>
          </w:tcPr>
          <w:p w14:paraId="4C18AFDB" w14:textId="77777777" w:rsidR="00E63B70" w:rsidRDefault="00E63B70">
            <w:pPr>
              <w:spacing w:line="540" w:lineRule="exact"/>
              <w:ind w:firstLine="480"/>
              <w:jc w:val="center"/>
              <w:rPr>
                <w:rFonts w:asciiTheme="minorEastAsia" w:hAnsiTheme="minorEastAsia"/>
                <w:szCs w:val="24"/>
              </w:rPr>
            </w:pPr>
          </w:p>
        </w:tc>
        <w:tc>
          <w:tcPr>
            <w:tcW w:w="709" w:type="dxa"/>
            <w:vAlign w:val="center"/>
          </w:tcPr>
          <w:p w14:paraId="6A1F2F7C" w14:textId="77777777" w:rsidR="00E63B70" w:rsidRDefault="00E63B70">
            <w:pPr>
              <w:spacing w:line="540" w:lineRule="exact"/>
              <w:ind w:firstLine="480"/>
              <w:jc w:val="center"/>
              <w:rPr>
                <w:rFonts w:asciiTheme="minorEastAsia" w:hAnsiTheme="minorEastAsia"/>
                <w:szCs w:val="24"/>
              </w:rPr>
            </w:pPr>
          </w:p>
        </w:tc>
        <w:tc>
          <w:tcPr>
            <w:tcW w:w="425" w:type="dxa"/>
            <w:vAlign w:val="center"/>
          </w:tcPr>
          <w:p w14:paraId="496D9A76" w14:textId="77777777" w:rsidR="00E63B70" w:rsidRDefault="00E63B70">
            <w:pPr>
              <w:spacing w:line="540" w:lineRule="exact"/>
              <w:ind w:firstLine="480"/>
              <w:jc w:val="center"/>
              <w:rPr>
                <w:rFonts w:asciiTheme="minorEastAsia" w:hAnsiTheme="minorEastAsia"/>
                <w:szCs w:val="24"/>
              </w:rPr>
            </w:pPr>
          </w:p>
        </w:tc>
      </w:tr>
    </w:tbl>
    <w:p w14:paraId="7748CB3D"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备注：</w:t>
      </w:r>
    </w:p>
    <w:p w14:paraId="3EA9DF8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施工组织设计评审和评分说明：</w:t>
      </w:r>
    </w:p>
    <w:p w14:paraId="15F19F0E"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1.技术标中应当具有的项目缺项的，该项目为差，得分为0。</w:t>
      </w:r>
    </w:p>
    <w:p w14:paraId="716FA178"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2.表中带★项为保证项目，保证项目如有一项及以上评审结果为差，其技术标得分为0。</w:t>
      </w:r>
    </w:p>
    <w:p w14:paraId="62925A13"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3.其他为一般项目，一般项目中有二项及以上评审结果为差，其技术标得分为0。</w:t>
      </w:r>
    </w:p>
    <w:p w14:paraId="239670E2"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4.不能作出平面布置的对第5项不作评审。</w:t>
      </w:r>
    </w:p>
    <w:p w14:paraId="5D7549BE"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5.技术标得分为0的投标人或技术标被评定为不合格的投标人不能进入商务标的评审</w:t>
      </w:r>
      <w:r>
        <w:rPr>
          <w:rFonts w:asciiTheme="minorEastAsia" w:hAnsiTheme="minorEastAsia" w:cs="宋体" w:hint="eastAsia"/>
          <w:szCs w:val="24"/>
        </w:rPr>
        <w:t>、不能确定为有效投标人、不能推荐为中标候选人</w:t>
      </w:r>
      <w:r>
        <w:rPr>
          <w:rFonts w:asciiTheme="minorEastAsia" w:hAnsiTheme="minorEastAsia" w:hint="eastAsia"/>
          <w:szCs w:val="24"/>
        </w:rPr>
        <w:t>。</w:t>
      </w:r>
    </w:p>
    <w:p w14:paraId="779AEE56" w14:textId="77777777"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6.对序号1、5、7、10进行评审时，不涉及装配式、PC构件及远程视频监控系统不做要求的项目，对应的评审标准不做评审要求。</w:t>
      </w:r>
      <w:r>
        <w:rPr>
          <w:rFonts w:asciiTheme="minorEastAsia" w:hAnsiTheme="minorEastAsia"/>
          <w:szCs w:val="24"/>
        </w:rPr>
        <w:br w:type="page"/>
      </w:r>
    </w:p>
    <w:p w14:paraId="0DB6642A" w14:textId="77777777" w:rsidR="00E63B70" w:rsidRDefault="00000000">
      <w:pPr>
        <w:spacing w:line="540" w:lineRule="exact"/>
        <w:ind w:firstLine="600"/>
        <w:jc w:val="center"/>
        <w:rPr>
          <w:rFonts w:ascii="方正小标宋简体" w:eastAsia="方正小标宋简体" w:hAnsi="方正小标宋简体" w:cs="方正小标宋简体"/>
          <w:bCs/>
          <w:sz w:val="30"/>
        </w:rPr>
      </w:pPr>
      <w:r>
        <w:rPr>
          <w:rFonts w:ascii="方正小标宋简体" w:eastAsia="方正小标宋简体" w:hAnsi="方正小标宋简体" w:cs="方正小标宋简体" w:hint="eastAsia"/>
          <w:bCs/>
          <w:kern w:val="0"/>
          <w:sz w:val="30"/>
          <w:szCs w:val="21"/>
        </w:rPr>
        <w:lastRenderedPageBreak/>
        <w:t>1.2  项目施工阶段BIM实施方案的项目</w:t>
      </w:r>
      <w:r>
        <w:rPr>
          <w:rFonts w:ascii="方正小标宋简体" w:eastAsia="方正小标宋简体" w:hAnsi="方正小标宋简体" w:cs="方正小标宋简体" w:hint="eastAsia"/>
          <w:bCs/>
          <w:sz w:val="30"/>
        </w:rPr>
        <w:t>评审和评分细则</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709"/>
        <w:gridCol w:w="1134"/>
        <w:gridCol w:w="2410"/>
        <w:gridCol w:w="7654"/>
        <w:gridCol w:w="709"/>
        <w:gridCol w:w="850"/>
        <w:gridCol w:w="851"/>
      </w:tblGrid>
      <w:tr w:rsidR="00E63B70" w14:paraId="531AA004" w14:textId="77777777">
        <w:trPr>
          <w:jc w:val="center"/>
        </w:trPr>
        <w:tc>
          <w:tcPr>
            <w:tcW w:w="562" w:type="dxa"/>
            <w:vAlign w:val="center"/>
          </w:tcPr>
          <w:p w14:paraId="292D49BE"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序号</w:t>
            </w:r>
          </w:p>
        </w:tc>
        <w:tc>
          <w:tcPr>
            <w:tcW w:w="709" w:type="dxa"/>
            <w:vAlign w:val="center"/>
          </w:tcPr>
          <w:p w14:paraId="4972D77D"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项目</w:t>
            </w:r>
          </w:p>
        </w:tc>
        <w:tc>
          <w:tcPr>
            <w:tcW w:w="709" w:type="dxa"/>
            <w:vAlign w:val="center"/>
          </w:tcPr>
          <w:p w14:paraId="55C1AB9A"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得分</w:t>
            </w:r>
          </w:p>
        </w:tc>
        <w:tc>
          <w:tcPr>
            <w:tcW w:w="1134" w:type="dxa"/>
            <w:vAlign w:val="center"/>
          </w:tcPr>
          <w:p w14:paraId="01E120F2" w14:textId="77777777" w:rsidR="00E63B70" w:rsidRDefault="00000000">
            <w:pPr>
              <w:autoSpaceDE w:val="0"/>
              <w:autoSpaceDN w:val="0"/>
              <w:snapToGrid w:val="0"/>
              <w:spacing w:line="540" w:lineRule="exact"/>
              <w:ind w:firstLineChars="0" w:firstLine="0"/>
              <w:rPr>
                <w:rFonts w:asciiTheme="minorEastAsia" w:hAnsiTheme="minorEastAsia" w:cs="宋体"/>
                <w:bCs/>
                <w:lang w:val="zh-CN"/>
              </w:rPr>
            </w:pPr>
            <w:r>
              <w:rPr>
                <w:rFonts w:asciiTheme="minorEastAsia" w:hAnsiTheme="minorEastAsia" w:cs="宋体" w:hint="eastAsia"/>
                <w:bCs/>
                <w:lang w:val="zh-CN"/>
              </w:rPr>
              <w:t>评审</w:t>
            </w:r>
          </w:p>
          <w:p w14:paraId="34B989E7" w14:textId="77777777" w:rsidR="00E63B70" w:rsidRDefault="00000000">
            <w:pPr>
              <w:autoSpaceDE w:val="0"/>
              <w:autoSpaceDN w:val="0"/>
              <w:snapToGrid w:val="0"/>
              <w:spacing w:line="540" w:lineRule="exact"/>
              <w:ind w:firstLineChars="0" w:firstLine="0"/>
              <w:rPr>
                <w:rFonts w:asciiTheme="minorEastAsia" w:hAnsiTheme="minorEastAsia" w:cs="宋体"/>
                <w:bCs/>
              </w:rPr>
            </w:pPr>
            <w:r>
              <w:rPr>
                <w:rFonts w:asciiTheme="minorEastAsia" w:hAnsiTheme="minorEastAsia" w:cs="宋体" w:hint="eastAsia"/>
                <w:bCs/>
                <w:lang w:val="zh-CN"/>
              </w:rPr>
              <w:t>子项</w:t>
            </w:r>
          </w:p>
        </w:tc>
        <w:tc>
          <w:tcPr>
            <w:tcW w:w="2410" w:type="dxa"/>
            <w:vAlign w:val="center"/>
          </w:tcPr>
          <w:p w14:paraId="4CEC4048" w14:textId="77777777" w:rsidR="00E63B70" w:rsidRDefault="00000000">
            <w:pPr>
              <w:snapToGrid w:val="0"/>
              <w:spacing w:line="540" w:lineRule="exact"/>
              <w:ind w:firstLine="480"/>
              <w:jc w:val="center"/>
              <w:rPr>
                <w:rFonts w:asciiTheme="minorEastAsia" w:hAnsiTheme="minorEastAsia" w:cs="宋体"/>
                <w:bCs/>
              </w:rPr>
            </w:pPr>
            <w:r>
              <w:rPr>
                <w:rFonts w:asciiTheme="minorEastAsia" w:hAnsiTheme="minorEastAsia" w:cs="宋体" w:hint="eastAsia"/>
                <w:bCs/>
              </w:rPr>
              <w:t>等级</w:t>
            </w:r>
          </w:p>
        </w:tc>
        <w:tc>
          <w:tcPr>
            <w:tcW w:w="7654" w:type="dxa"/>
            <w:vAlign w:val="center"/>
          </w:tcPr>
          <w:p w14:paraId="1E6AE113" w14:textId="77777777" w:rsidR="00E63B70" w:rsidRDefault="00000000">
            <w:pPr>
              <w:snapToGrid w:val="0"/>
              <w:spacing w:line="540" w:lineRule="exact"/>
              <w:ind w:firstLine="480"/>
              <w:jc w:val="center"/>
              <w:rPr>
                <w:rFonts w:asciiTheme="minorEastAsia" w:hAnsiTheme="minorEastAsia" w:cs="宋体"/>
                <w:bCs/>
              </w:rPr>
            </w:pPr>
            <w:r>
              <w:rPr>
                <w:rFonts w:asciiTheme="minorEastAsia" w:hAnsiTheme="minorEastAsia" w:cs="宋体" w:hint="eastAsia"/>
                <w:bCs/>
              </w:rPr>
              <w:t>评审标准</w:t>
            </w:r>
          </w:p>
        </w:tc>
        <w:tc>
          <w:tcPr>
            <w:tcW w:w="709" w:type="dxa"/>
            <w:vAlign w:val="center"/>
          </w:tcPr>
          <w:p w14:paraId="0549645B"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评审</w:t>
            </w:r>
          </w:p>
          <w:p w14:paraId="6B9BB15A"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结果</w:t>
            </w:r>
          </w:p>
        </w:tc>
        <w:tc>
          <w:tcPr>
            <w:tcW w:w="850" w:type="dxa"/>
            <w:vAlign w:val="center"/>
          </w:tcPr>
          <w:p w14:paraId="4EEFAFAC"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原因</w:t>
            </w:r>
          </w:p>
          <w:p w14:paraId="5C333B90"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说明</w:t>
            </w:r>
          </w:p>
        </w:tc>
        <w:tc>
          <w:tcPr>
            <w:tcW w:w="851" w:type="dxa"/>
            <w:vAlign w:val="center"/>
          </w:tcPr>
          <w:p w14:paraId="3480FA99"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备注</w:t>
            </w:r>
          </w:p>
        </w:tc>
      </w:tr>
      <w:tr w:rsidR="00E63B70" w14:paraId="0E1AE545" w14:textId="77777777">
        <w:trPr>
          <w:jc w:val="center"/>
        </w:trPr>
        <w:tc>
          <w:tcPr>
            <w:tcW w:w="562" w:type="dxa"/>
            <w:vMerge w:val="restart"/>
            <w:vAlign w:val="center"/>
          </w:tcPr>
          <w:p w14:paraId="3F798A87"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1</w:t>
            </w:r>
          </w:p>
        </w:tc>
        <w:tc>
          <w:tcPr>
            <w:tcW w:w="709" w:type="dxa"/>
            <w:vMerge w:val="restart"/>
            <w:vAlign w:val="center"/>
          </w:tcPr>
          <w:p w14:paraId="34C4250D" w14:textId="77777777" w:rsidR="00E63B70" w:rsidRDefault="00000000">
            <w:pPr>
              <w:autoSpaceDN w:val="0"/>
              <w:snapToGrid w:val="0"/>
              <w:spacing w:line="540" w:lineRule="exact"/>
              <w:ind w:firstLineChars="0" w:firstLine="0"/>
              <w:textAlignment w:val="center"/>
              <w:rPr>
                <w:rFonts w:asciiTheme="minorEastAsia" w:hAnsiTheme="minorEastAsia" w:cs="宋体"/>
                <w:bCs/>
              </w:rPr>
            </w:pPr>
            <w:r>
              <w:rPr>
                <w:rFonts w:asciiTheme="minorEastAsia" w:hAnsiTheme="minorEastAsia" w:cs="宋体" w:hint="eastAsia"/>
                <w:bCs/>
              </w:rPr>
              <w:t>总体评价</w:t>
            </w:r>
          </w:p>
        </w:tc>
        <w:tc>
          <w:tcPr>
            <w:tcW w:w="709" w:type="dxa"/>
            <w:vMerge w:val="restart"/>
            <w:vAlign w:val="center"/>
          </w:tcPr>
          <w:p w14:paraId="63CE2C8D"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15</w:t>
            </w:r>
          </w:p>
        </w:tc>
        <w:tc>
          <w:tcPr>
            <w:tcW w:w="1134" w:type="dxa"/>
            <w:vMerge w:val="restart"/>
            <w:vAlign w:val="center"/>
          </w:tcPr>
          <w:p w14:paraId="77900C57"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lang w:val="zh-CN"/>
              </w:rPr>
              <w:t>总体评价</w:t>
            </w:r>
          </w:p>
        </w:tc>
        <w:tc>
          <w:tcPr>
            <w:tcW w:w="2410" w:type="dxa"/>
            <w:vAlign w:val="center"/>
          </w:tcPr>
          <w:p w14:paraId="6C364DC1" w14:textId="77777777"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 xml:space="preserve">    优</w:t>
            </w:r>
          </w:p>
          <w:p w14:paraId="7A51D188"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(85%～100%，含85%）</w:t>
            </w:r>
          </w:p>
        </w:tc>
        <w:tc>
          <w:tcPr>
            <w:tcW w:w="7654" w:type="dxa"/>
            <w:vAlign w:val="center"/>
          </w:tcPr>
          <w:p w14:paraId="2FE04851" w14:textId="77777777" w:rsidR="00E63B70" w:rsidRDefault="00000000">
            <w:pPr>
              <w:pStyle w:val="a5"/>
              <w:snapToGrid w:val="0"/>
              <w:spacing w:line="540" w:lineRule="exact"/>
              <w:ind w:firstLine="480"/>
              <w:rPr>
                <w:rFonts w:asciiTheme="minorEastAsia" w:eastAsiaTheme="minorEastAsia" w:hAnsiTheme="minorEastAsia" w:cs="宋体"/>
                <w:bCs/>
              </w:rPr>
            </w:pPr>
            <w:bookmarkStart w:id="5" w:name="_Hlk489971876"/>
            <w:r>
              <w:rPr>
                <w:rFonts w:asciiTheme="minorEastAsia" w:eastAsiaTheme="minorEastAsia" w:hAnsiTheme="minorEastAsia" w:cs="宋体" w:hint="eastAsia"/>
                <w:bCs/>
              </w:rPr>
              <w:t>BIM模型精度满足招标要求；BIM实施方案（组织机构及岗位职责；软硬件配置；BIM应用价值点；保障机制；）切实结合施工组织设计安全、可行，对施工重点、难点促进作用明显，各阶段BIM模型及应用成果交付计划清晰；BIM协调管理机制设计合理，能让各BIM参与方有序、高效工作。</w:t>
            </w:r>
            <w:bookmarkEnd w:id="5"/>
          </w:p>
        </w:tc>
        <w:tc>
          <w:tcPr>
            <w:tcW w:w="709" w:type="dxa"/>
            <w:vAlign w:val="center"/>
          </w:tcPr>
          <w:p w14:paraId="4A431348" w14:textId="77777777"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14:paraId="0A47926B" w14:textId="77777777"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14:paraId="76C8BD81" w14:textId="77777777" w:rsidR="00E63B70" w:rsidRDefault="00E63B70">
            <w:pPr>
              <w:snapToGrid w:val="0"/>
              <w:spacing w:line="540" w:lineRule="exact"/>
              <w:ind w:firstLine="480"/>
              <w:jc w:val="center"/>
              <w:rPr>
                <w:rFonts w:asciiTheme="minorEastAsia" w:hAnsiTheme="minorEastAsia" w:cs="宋体"/>
                <w:bCs/>
              </w:rPr>
            </w:pPr>
          </w:p>
        </w:tc>
      </w:tr>
      <w:tr w:rsidR="00E63B70" w14:paraId="35B5BABD" w14:textId="77777777">
        <w:trPr>
          <w:trHeight w:val="1048"/>
          <w:jc w:val="center"/>
        </w:trPr>
        <w:tc>
          <w:tcPr>
            <w:tcW w:w="562" w:type="dxa"/>
            <w:vMerge/>
            <w:vAlign w:val="center"/>
          </w:tcPr>
          <w:p w14:paraId="38DA2EA8"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253CAB6A"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2388C6D2" w14:textId="77777777"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14:paraId="51401A70" w14:textId="77777777"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14:paraId="234324B7" w14:textId="77777777"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良</w:t>
            </w:r>
          </w:p>
          <w:p w14:paraId="61E434C7"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(70%～85%，含70%）</w:t>
            </w:r>
          </w:p>
        </w:tc>
        <w:tc>
          <w:tcPr>
            <w:tcW w:w="7654" w:type="dxa"/>
            <w:vAlign w:val="center"/>
          </w:tcPr>
          <w:p w14:paraId="0AC9AE42" w14:textId="77777777"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BIM模型精度满足招标要求；BIM实施方案切实结合施工组织设计安全、可行，对施工重点、难点有促进作用，有各阶段BIM模型及应用成果交付计划；BIM协调管理机制设计合理，能让各BIM参与方有序、高效工作。</w:t>
            </w:r>
          </w:p>
        </w:tc>
        <w:tc>
          <w:tcPr>
            <w:tcW w:w="709" w:type="dxa"/>
            <w:vAlign w:val="center"/>
          </w:tcPr>
          <w:p w14:paraId="762EC608" w14:textId="77777777"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14:paraId="7B70199D" w14:textId="77777777"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14:paraId="16938DDB" w14:textId="77777777" w:rsidR="00E63B70" w:rsidRDefault="00E63B70">
            <w:pPr>
              <w:snapToGrid w:val="0"/>
              <w:spacing w:line="540" w:lineRule="exact"/>
              <w:ind w:firstLine="480"/>
              <w:jc w:val="center"/>
              <w:rPr>
                <w:rFonts w:asciiTheme="minorEastAsia" w:hAnsiTheme="minorEastAsia" w:cs="宋体"/>
                <w:bCs/>
              </w:rPr>
            </w:pPr>
          </w:p>
        </w:tc>
      </w:tr>
      <w:tr w:rsidR="00E63B70" w14:paraId="26266BB2" w14:textId="77777777">
        <w:trPr>
          <w:trHeight w:val="740"/>
          <w:jc w:val="center"/>
        </w:trPr>
        <w:tc>
          <w:tcPr>
            <w:tcW w:w="562" w:type="dxa"/>
            <w:vMerge/>
            <w:vAlign w:val="center"/>
          </w:tcPr>
          <w:p w14:paraId="17C9B6A2"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307033C1"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5B7E30DA" w14:textId="77777777"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14:paraId="13250ED0" w14:textId="77777777"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14:paraId="0FB5FF75" w14:textId="77777777"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中</w:t>
            </w:r>
          </w:p>
          <w:p w14:paraId="5415E054"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(60%～70%，含60%）</w:t>
            </w:r>
          </w:p>
        </w:tc>
        <w:tc>
          <w:tcPr>
            <w:tcW w:w="7654" w:type="dxa"/>
            <w:vAlign w:val="center"/>
          </w:tcPr>
          <w:p w14:paraId="664BD287" w14:textId="77777777"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BIM模型精度满足招标要求；BIM实施方案安全、可行，对施工重点有促进作用，有各阶段BIM模型应用成果交付计划；BIM协调管理机制可行，各BIM参与方可以有效沟通。</w:t>
            </w:r>
          </w:p>
        </w:tc>
        <w:tc>
          <w:tcPr>
            <w:tcW w:w="709" w:type="dxa"/>
            <w:vAlign w:val="center"/>
          </w:tcPr>
          <w:p w14:paraId="05D860FC" w14:textId="77777777"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14:paraId="590D5227" w14:textId="77777777"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14:paraId="6F157B41" w14:textId="77777777" w:rsidR="00E63B70" w:rsidRDefault="00E63B70">
            <w:pPr>
              <w:snapToGrid w:val="0"/>
              <w:spacing w:line="540" w:lineRule="exact"/>
              <w:ind w:firstLine="480"/>
              <w:jc w:val="center"/>
              <w:rPr>
                <w:rFonts w:asciiTheme="minorEastAsia" w:hAnsiTheme="minorEastAsia" w:cs="宋体"/>
                <w:bCs/>
              </w:rPr>
            </w:pPr>
          </w:p>
        </w:tc>
      </w:tr>
      <w:tr w:rsidR="00E63B70" w14:paraId="3FB529B9" w14:textId="77777777">
        <w:trPr>
          <w:jc w:val="center"/>
        </w:trPr>
        <w:tc>
          <w:tcPr>
            <w:tcW w:w="562" w:type="dxa"/>
            <w:vMerge/>
            <w:vAlign w:val="center"/>
          </w:tcPr>
          <w:p w14:paraId="2AFE418A"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7725159C"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64BAF0A4" w14:textId="77777777"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14:paraId="72AE9DDD" w14:textId="77777777"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14:paraId="2FEB22C5" w14:textId="77777777"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差</w:t>
            </w:r>
          </w:p>
          <w:p w14:paraId="6AA1A03A" w14:textId="77777777"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lastRenderedPageBreak/>
              <w:t>60%以下</w:t>
            </w:r>
          </w:p>
        </w:tc>
        <w:tc>
          <w:tcPr>
            <w:tcW w:w="7654" w:type="dxa"/>
            <w:vAlign w:val="center"/>
          </w:tcPr>
          <w:p w14:paraId="558CC7E8" w14:textId="77777777"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lastRenderedPageBreak/>
              <w:t>BIM模型精度满足招标要求；BIM实施方案安全、可行，有各阶段</w:t>
            </w:r>
            <w:r>
              <w:rPr>
                <w:rFonts w:asciiTheme="minorEastAsia" w:hAnsiTheme="minorEastAsia" w:cs="宋体" w:hint="eastAsia"/>
                <w:bCs/>
              </w:rPr>
              <w:lastRenderedPageBreak/>
              <w:t>BIM模型及应用成果交付计划；没有BIM协调管理机制，或BIM协调管理机制不可行，不能有效沟通各BIM参与方。</w:t>
            </w:r>
          </w:p>
        </w:tc>
        <w:tc>
          <w:tcPr>
            <w:tcW w:w="709" w:type="dxa"/>
            <w:vAlign w:val="center"/>
          </w:tcPr>
          <w:p w14:paraId="14DDEC45" w14:textId="77777777"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14:paraId="20BDD681" w14:textId="77777777"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14:paraId="2DDAD89F" w14:textId="77777777" w:rsidR="00E63B70" w:rsidRDefault="00E63B70">
            <w:pPr>
              <w:snapToGrid w:val="0"/>
              <w:spacing w:line="540" w:lineRule="exact"/>
              <w:ind w:firstLine="480"/>
              <w:jc w:val="center"/>
              <w:rPr>
                <w:rFonts w:asciiTheme="minorEastAsia" w:hAnsiTheme="minorEastAsia" w:cs="宋体"/>
                <w:bCs/>
              </w:rPr>
            </w:pPr>
          </w:p>
        </w:tc>
      </w:tr>
      <w:tr w:rsidR="00E63B70" w14:paraId="48C8490F" w14:textId="77777777">
        <w:trPr>
          <w:trHeight w:val="733"/>
          <w:jc w:val="center"/>
        </w:trPr>
        <w:tc>
          <w:tcPr>
            <w:tcW w:w="562" w:type="dxa"/>
            <w:vMerge w:val="restart"/>
            <w:vAlign w:val="center"/>
          </w:tcPr>
          <w:p w14:paraId="240E6F82"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2</w:t>
            </w:r>
          </w:p>
        </w:tc>
        <w:tc>
          <w:tcPr>
            <w:tcW w:w="709" w:type="dxa"/>
            <w:vMerge w:val="restart"/>
            <w:vAlign w:val="center"/>
          </w:tcPr>
          <w:p w14:paraId="58D884C6"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lang w:val="zh-CN"/>
              </w:rPr>
              <w:t>深化设计</w:t>
            </w:r>
          </w:p>
        </w:tc>
        <w:tc>
          <w:tcPr>
            <w:tcW w:w="709" w:type="dxa"/>
            <w:vMerge w:val="restart"/>
            <w:vAlign w:val="center"/>
          </w:tcPr>
          <w:p w14:paraId="056A82C4"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12</w:t>
            </w:r>
          </w:p>
        </w:tc>
        <w:tc>
          <w:tcPr>
            <w:tcW w:w="1134" w:type="dxa"/>
            <w:vMerge w:val="restart"/>
            <w:vAlign w:val="center"/>
          </w:tcPr>
          <w:p w14:paraId="62273CB8" w14:textId="77777777" w:rsidR="00E63B70" w:rsidRDefault="00000000">
            <w:pPr>
              <w:autoSpaceDE w:val="0"/>
              <w:autoSpaceDN w:val="0"/>
              <w:snapToGrid w:val="0"/>
              <w:spacing w:line="540" w:lineRule="exact"/>
              <w:ind w:left="80" w:right="40" w:firstLineChars="0" w:firstLine="0"/>
              <w:rPr>
                <w:rFonts w:asciiTheme="minorEastAsia" w:hAnsiTheme="minorEastAsia" w:cs="宋体"/>
                <w:bCs/>
              </w:rPr>
            </w:pPr>
            <w:r>
              <w:rPr>
                <w:rFonts w:asciiTheme="minorEastAsia" w:hAnsiTheme="minorEastAsia" w:cs="宋体" w:hint="eastAsia"/>
                <w:bCs/>
                <w:lang w:val="zh-CN"/>
              </w:rPr>
              <w:t>模型碰撞检查</w:t>
            </w:r>
            <w:r>
              <w:rPr>
                <w:rFonts w:asciiTheme="minorEastAsia" w:hAnsiTheme="minorEastAsia" w:cs="宋体" w:hint="eastAsia"/>
                <w:bCs/>
              </w:rPr>
              <w:t>【★】</w:t>
            </w:r>
          </w:p>
        </w:tc>
        <w:tc>
          <w:tcPr>
            <w:tcW w:w="2410" w:type="dxa"/>
            <w:vAlign w:val="center"/>
          </w:tcPr>
          <w:p w14:paraId="16513C6F" w14:textId="77777777"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优</w:t>
            </w:r>
          </w:p>
          <w:p w14:paraId="45881CC8"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(85%～100%，含85%）</w:t>
            </w:r>
          </w:p>
        </w:tc>
        <w:tc>
          <w:tcPr>
            <w:tcW w:w="7654" w:type="dxa"/>
            <w:vAlign w:val="center"/>
          </w:tcPr>
          <w:p w14:paraId="11C4EFD0" w14:textId="77777777" w:rsidR="00E63B70" w:rsidRDefault="00000000">
            <w:pPr>
              <w:snapToGrid w:val="0"/>
              <w:spacing w:line="540" w:lineRule="exact"/>
              <w:ind w:firstLine="480"/>
              <w:rPr>
                <w:rFonts w:asciiTheme="minorEastAsia" w:hAnsiTheme="minorEastAsia" w:cs="宋体"/>
                <w:bCs/>
              </w:rPr>
            </w:pPr>
            <w:bookmarkStart w:id="6" w:name="_Hlk489971899"/>
            <w:r>
              <w:rPr>
                <w:rFonts w:asciiTheme="minorEastAsia" w:hAnsiTheme="minorEastAsia" w:cs="宋体" w:hint="eastAsia"/>
                <w:bCs/>
              </w:rPr>
              <w:t>提供碰撞检查报告及优化方案（招标文件提供报告格式要求、精度），且方案内容符合相关规范要求，碰撞检查报告内容全面、详实，优化方案全面、准确、清晰。</w:t>
            </w:r>
            <w:bookmarkEnd w:id="6"/>
          </w:p>
        </w:tc>
        <w:tc>
          <w:tcPr>
            <w:tcW w:w="709" w:type="dxa"/>
            <w:vAlign w:val="center"/>
          </w:tcPr>
          <w:p w14:paraId="4B30B928" w14:textId="77777777"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14:paraId="273C0F05" w14:textId="77777777"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14:paraId="46190457" w14:textId="77777777" w:rsidR="00E63B70" w:rsidRDefault="00E63B70">
            <w:pPr>
              <w:snapToGrid w:val="0"/>
              <w:spacing w:line="540" w:lineRule="exact"/>
              <w:ind w:firstLine="480"/>
              <w:jc w:val="center"/>
              <w:rPr>
                <w:rFonts w:asciiTheme="minorEastAsia" w:hAnsiTheme="minorEastAsia" w:cs="宋体"/>
                <w:bCs/>
              </w:rPr>
            </w:pPr>
          </w:p>
        </w:tc>
      </w:tr>
      <w:tr w:rsidR="00E63B70" w14:paraId="772DA76D" w14:textId="77777777">
        <w:trPr>
          <w:jc w:val="center"/>
        </w:trPr>
        <w:tc>
          <w:tcPr>
            <w:tcW w:w="562" w:type="dxa"/>
            <w:vMerge/>
            <w:vAlign w:val="center"/>
          </w:tcPr>
          <w:p w14:paraId="46A79AEB"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26EEF460"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3821D9E5" w14:textId="77777777"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14:paraId="05B109ED" w14:textId="77777777"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14:paraId="73D67381" w14:textId="77777777"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良</w:t>
            </w:r>
          </w:p>
          <w:p w14:paraId="051A14BA"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(70%～85%，含70%）</w:t>
            </w:r>
          </w:p>
        </w:tc>
        <w:tc>
          <w:tcPr>
            <w:tcW w:w="7654" w:type="dxa"/>
            <w:vAlign w:val="center"/>
          </w:tcPr>
          <w:p w14:paraId="5499D698" w14:textId="77777777"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提供碰撞检查报告及优化方案（招标文件提供报告格式要求、精度），且方案内容符合相关规范要求，碰撞检查报告内容全面、详实。</w:t>
            </w:r>
          </w:p>
        </w:tc>
        <w:tc>
          <w:tcPr>
            <w:tcW w:w="709" w:type="dxa"/>
            <w:vAlign w:val="center"/>
          </w:tcPr>
          <w:p w14:paraId="2CCA79CF" w14:textId="77777777"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14:paraId="6EAFC5F3" w14:textId="77777777"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14:paraId="6849ED9E" w14:textId="77777777" w:rsidR="00E63B70" w:rsidRDefault="00E63B70">
            <w:pPr>
              <w:snapToGrid w:val="0"/>
              <w:spacing w:line="540" w:lineRule="exact"/>
              <w:ind w:firstLine="480"/>
              <w:jc w:val="center"/>
              <w:rPr>
                <w:rFonts w:asciiTheme="minorEastAsia" w:hAnsiTheme="minorEastAsia" w:cs="宋体"/>
                <w:bCs/>
              </w:rPr>
            </w:pPr>
          </w:p>
        </w:tc>
      </w:tr>
      <w:tr w:rsidR="00E63B70" w14:paraId="58A6CDA3" w14:textId="77777777">
        <w:trPr>
          <w:trHeight w:val="509"/>
          <w:jc w:val="center"/>
        </w:trPr>
        <w:tc>
          <w:tcPr>
            <w:tcW w:w="562" w:type="dxa"/>
            <w:vMerge/>
            <w:vAlign w:val="center"/>
          </w:tcPr>
          <w:p w14:paraId="2D7D096B"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30DF1B6C"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7A2BD7FF" w14:textId="77777777"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14:paraId="7F0A42B3" w14:textId="77777777"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14:paraId="47ADD0FA" w14:textId="77777777"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中</w:t>
            </w:r>
          </w:p>
          <w:p w14:paraId="7236DBB6"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(60%～70%，含60%）</w:t>
            </w:r>
          </w:p>
        </w:tc>
        <w:tc>
          <w:tcPr>
            <w:tcW w:w="7654" w:type="dxa"/>
            <w:vAlign w:val="center"/>
          </w:tcPr>
          <w:p w14:paraId="3D97CD9A" w14:textId="77777777"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提供碰撞检查报告及优化方案，优化方案符合要求。</w:t>
            </w:r>
          </w:p>
        </w:tc>
        <w:tc>
          <w:tcPr>
            <w:tcW w:w="709" w:type="dxa"/>
            <w:vAlign w:val="center"/>
          </w:tcPr>
          <w:p w14:paraId="03B769C9" w14:textId="77777777"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14:paraId="2E61F985" w14:textId="77777777"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14:paraId="7FAE3150" w14:textId="77777777" w:rsidR="00E63B70" w:rsidRDefault="00E63B70">
            <w:pPr>
              <w:snapToGrid w:val="0"/>
              <w:spacing w:line="540" w:lineRule="exact"/>
              <w:ind w:firstLine="480"/>
              <w:jc w:val="center"/>
              <w:rPr>
                <w:rFonts w:asciiTheme="minorEastAsia" w:hAnsiTheme="minorEastAsia" w:cs="宋体"/>
                <w:bCs/>
              </w:rPr>
            </w:pPr>
          </w:p>
        </w:tc>
      </w:tr>
      <w:tr w:rsidR="00E63B70" w14:paraId="522F6675" w14:textId="77777777">
        <w:trPr>
          <w:trHeight w:val="649"/>
          <w:jc w:val="center"/>
        </w:trPr>
        <w:tc>
          <w:tcPr>
            <w:tcW w:w="562" w:type="dxa"/>
            <w:vMerge/>
            <w:vAlign w:val="center"/>
          </w:tcPr>
          <w:p w14:paraId="122BBE8F"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333A2D58" w14:textId="77777777" w:rsidR="00E63B70" w:rsidRDefault="00E63B70">
            <w:pPr>
              <w:snapToGrid w:val="0"/>
              <w:spacing w:line="540" w:lineRule="exact"/>
              <w:ind w:firstLine="480"/>
              <w:jc w:val="center"/>
              <w:rPr>
                <w:rFonts w:asciiTheme="minorEastAsia" w:hAnsiTheme="minorEastAsia" w:cs="宋体"/>
                <w:bCs/>
              </w:rPr>
            </w:pPr>
          </w:p>
        </w:tc>
        <w:tc>
          <w:tcPr>
            <w:tcW w:w="709" w:type="dxa"/>
            <w:vMerge/>
            <w:vAlign w:val="center"/>
          </w:tcPr>
          <w:p w14:paraId="59EA680D" w14:textId="77777777" w:rsidR="00E63B70" w:rsidRDefault="00E63B70">
            <w:pPr>
              <w:snapToGrid w:val="0"/>
              <w:spacing w:line="540" w:lineRule="exact"/>
              <w:ind w:firstLine="480"/>
              <w:jc w:val="center"/>
              <w:rPr>
                <w:rFonts w:asciiTheme="minorEastAsia" w:hAnsiTheme="minorEastAsia" w:cs="宋体"/>
                <w:bCs/>
              </w:rPr>
            </w:pPr>
          </w:p>
        </w:tc>
        <w:tc>
          <w:tcPr>
            <w:tcW w:w="1134" w:type="dxa"/>
            <w:vMerge/>
            <w:vAlign w:val="center"/>
          </w:tcPr>
          <w:p w14:paraId="10A6A7D2" w14:textId="77777777"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14:paraId="6480E8BF" w14:textId="77777777"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差</w:t>
            </w:r>
          </w:p>
          <w:p w14:paraId="406DCFD6" w14:textId="77777777" w:rsidR="00E63B70" w:rsidRDefault="00000000">
            <w:pPr>
              <w:snapToGrid w:val="0"/>
              <w:spacing w:line="540" w:lineRule="exact"/>
              <w:ind w:firstLineChars="0" w:firstLine="0"/>
              <w:jc w:val="center"/>
              <w:rPr>
                <w:rFonts w:asciiTheme="minorEastAsia" w:hAnsiTheme="minorEastAsia" w:cs="宋体"/>
                <w:bCs/>
              </w:rPr>
            </w:pPr>
            <w:r>
              <w:rPr>
                <w:rFonts w:asciiTheme="minorEastAsia" w:hAnsiTheme="minorEastAsia" w:cs="宋体" w:hint="eastAsia"/>
                <w:bCs/>
              </w:rPr>
              <w:t>60%以下</w:t>
            </w:r>
          </w:p>
        </w:tc>
        <w:tc>
          <w:tcPr>
            <w:tcW w:w="7654" w:type="dxa"/>
            <w:vAlign w:val="center"/>
          </w:tcPr>
          <w:p w14:paraId="4FCB2686" w14:textId="77777777" w:rsidR="00E63B70" w:rsidRDefault="00000000">
            <w:pPr>
              <w:snapToGrid w:val="0"/>
              <w:spacing w:line="540" w:lineRule="exact"/>
              <w:ind w:firstLine="480"/>
              <w:rPr>
                <w:rFonts w:asciiTheme="minorEastAsia" w:hAnsiTheme="minorEastAsia" w:cs="宋体"/>
                <w:bCs/>
              </w:rPr>
            </w:pPr>
            <w:r>
              <w:rPr>
                <w:rFonts w:asciiTheme="minorEastAsia" w:hAnsiTheme="minorEastAsia" w:cs="宋体" w:hint="eastAsia"/>
                <w:bCs/>
              </w:rPr>
              <w:t>有碰撞检查报告，优化方案缺失或不完整。</w:t>
            </w:r>
          </w:p>
        </w:tc>
        <w:tc>
          <w:tcPr>
            <w:tcW w:w="709" w:type="dxa"/>
            <w:vAlign w:val="center"/>
          </w:tcPr>
          <w:p w14:paraId="3F91BE18" w14:textId="77777777" w:rsidR="00E63B70" w:rsidRDefault="00E63B70">
            <w:pPr>
              <w:snapToGrid w:val="0"/>
              <w:spacing w:line="540" w:lineRule="exact"/>
              <w:ind w:firstLine="480"/>
              <w:jc w:val="center"/>
              <w:rPr>
                <w:rFonts w:asciiTheme="minorEastAsia" w:hAnsiTheme="minorEastAsia" w:cs="宋体"/>
                <w:bCs/>
              </w:rPr>
            </w:pPr>
          </w:p>
        </w:tc>
        <w:tc>
          <w:tcPr>
            <w:tcW w:w="850" w:type="dxa"/>
            <w:vAlign w:val="center"/>
          </w:tcPr>
          <w:p w14:paraId="55366945" w14:textId="77777777" w:rsidR="00E63B70" w:rsidRDefault="00E63B70">
            <w:pPr>
              <w:snapToGrid w:val="0"/>
              <w:spacing w:line="540" w:lineRule="exact"/>
              <w:ind w:firstLine="480"/>
              <w:jc w:val="center"/>
              <w:rPr>
                <w:rFonts w:asciiTheme="minorEastAsia" w:hAnsiTheme="minorEastAsia" w:cs="宋体"/>
                <w:bCs/>
              </w:rPr>
            </w:pPr>
          </w:p>
        </w:tc>
        <w:tc>
          <w:tcPr>
            <w:tcW w:w="851" w:type="dxa"/>
            <w:vAlign w:val="center"/>
          </w:tcPr>
          <w:p w14:paraId="23717201" w14:textId="77777777" w:rsidR="00E63B70" w:rsidRDefault="00E63B70">
            <w:pPr>
              <w:snapToGrid w:val="0"/>
              <w:spacing w:line="540" w:lineRule="exact"/>
              <w:ind w:firstLine="480"/>
              <w:jc w:val="center"/>
              <w:rPr>
                <w:rFonts w:asciiTheme="minorEastAsia" w:hAnsiTheme="minorEastAsia" w:cs="宋体"/>
                <w:bCs/>
              </w:rPr>
            </w:pPr>
          </w:p>
        </w:tc>
      </w:tr>
      <w:tr w:rsidR="00E63B70" w14:paraId="73D24CCC" w14:textId="77777777">
        <w:trPr>
          <w:trHeight w:val="416"/>
          <w:jc w:val="center"/>
        </w:trPr>
        <w:tc>
          <w:tcPr>
            <w:tcW w:w="562" w:type="dxa"/>
            <w:vMerge/>
            <w:vAlign w:val="center"/>
          </w:tcPr>
          <w:p w14:paraId="7F7A6506"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1582A52C" w14:textId="77777777" w:rsidR="00E63B70" w:rsidRDefault="00E63B70">
            <w:pPr>
              <w:snapToGrid w:val="0"/>
              <w:spacing w:line="540" w:lineRule="exact"/>
              <w:ind w:firstLine="480"/>
              <w:jc w:val="center"/>
              <w:rPr>
                <w:rFonts w:asciiTheme="minorEastAsia" w:hAnsiTheme="minorEastAsia" w:cs="宋体"/>
              </w:rPr>
            </w:pPr>
          </w:p>
        </w:tc>
        <w:tc>
          <w:tcPr>
            <w:tcW w:w="709" w:type="dxa"/>
            <w:vMerge w:val="restart"/>
            <w:vAlign w:val="center"/>
          </w:tcPr>
          <w:p w14:paraId="5007448D" w14:textId="77777777" w:rsidR="00E63B70" w:rsidRDefault="00000000">
            <w:pPr>
              <w:snapToGrid w:val="0"/>
              <w:spacing w:line="540" w:lineRule="exact"/>
              <w:ind w:firstLineChars="83" w:firstLine="199"/>
              <w:rPr>
                <w:rFonts w:asciiTheme="minorEastAsia" w:hAnsiTheme="minorEastAsia" w:cs="宋体"/>
              </w:rPr>
            </w:pPr>
            <w:r>
              <w:rPr>
                <w:rFonts w:asciiTheme="minorEastAsia" w:hAnsiTheme="minorEastAsia" w:cs="宋体" w:hint="eastAsia"/>
              </w:rPr>
              <w:t>9</w:t>
            </w:r>
          </w:p>
        </w:tc>
        <w:tc>
          <w:tcPr>
            <w:tcW w:w="1134" w:type="dxa"/>
            <w:vMerge w:val="restart"/>
            <w:vAlign w:val="center"/>
          </w:tcPr>
          <w:p w14:paraId="41DDBE92" w14:textId="77777777" w:rsidR="00E63B70" w:rsidRDefault="00000000">
            <w:pPr>
              <w:autoSpaceDE w:val="0"/>
              <w:autoSpaceDN w:val="0"/>
              <w:snapToGrid w:val="0"/>
              <w:spacing w:line="540" w:lineRule="exact"/>
              <w:ind w:left="80" w:right="40" w:firstLineChars="0" w:firstLine="0"/>
              <w:rPr>
                <w:rFonts w:asciiTheme="minorEastAsia" w:hAnsiTheme="minorEastAsia" w:cs="宋体"/>
              </w:rPr>
            </w:pPr>
            <w:r>
              <w:rPr>
                <w:rFonts w:asciiTheme="minorEastAsia" w:hAnsiTheme="minorEastAsia" w:cs="宋体" w:hint="eastAsia"/>
                <w:lang w:val="zh-CN"/>
              </w:rPr>
              <w:t>孔洞预留</w:t>
            </w:r>
          </w:p>
        </w:tc>
        <w:tc>
          <w:tcPr>
            <w:tcW w:w="2410" w:type="dxa"/>
            <w:vAlign w:val="center"/>
          </w:tcPr>
          <w:p w14:paraId="72E4CFB6"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14:paraId="4F016FCE"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14:paraId="052B00E4" w14:textId="77777777" w:rsidR="00E63B70" w:rsidRDefault="00000000">
            <w:pPr>
              <w:snapToGrid w:val="0"/>
              <w:spacing w:line="540" w:lineRule="exact"/>
              <w:ind w:firstLine="480"/>
              <w:rPr>
                <w:rFonts w:asciiTheme="minorEastAsia" w:hAnsiTheme="minorEastAsia" w:cs="宋体"/>
              </w:rPr>
            </w:pPr>
            <w:bookmarkStart w:id="7" w:name="_Hlk489971916"/>
            <w:r>
              <w:rPr>
                <w:rFonts w:asciiTheme="minorEastAsia" w:hAnsiTheme="minorEastAsia" w:cs="宋体" w:hint="eastAsia"/>
              </w:rPr>
              <w:t>提供孔洞预留模型及孔洞预留方案。模型内容详实，孔洞预留位置准确，孔洞预留方案全面详实，切实可行，能应用于施工。</w:t>
            </w:r>
            <w:bookmarkEnd w:id="7"/>
          </w:p>
        </w:tc>
        <w:tc>
          <w:tcPr>
            <w:tcW w:w="709" w:type="dxa"/>
            <w:vAlign w:val="center"/>
          </w:tcPr>
          <w:p w14:paraId="5DCDD024"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3BB6E073"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71CD80C7" w14:textId="77777777" w:rsidR="00E63B70" w:rsidRDefault="00E63B70">
            <w:pPr>
              <w:snapToGrid w:val="0"/>
              <w:spacing w:line="540" w:lineRule="exact"/>
              <w:ind w:firstLine="480"/>
              <w:jc w:val="center"/>
              <w:rPr>
                <w:rFonts w:asciiTheme="minorEastAsia" w:hAnsiTheme="minorEastAsia" w:cs="宋体"/>
              </w:rPr>
            </w:pPr>
          </w:p>
        </w:tc>
      </w:tr>
      <w:tr w:rsidR="00E63B70" w14:paraId="636E3E13" w14:textId="77777777">
        <w:trPr>
          <w:jc w:val="center"/>
        </w:trPr>
        <w:tc>
          <w:tcPr>
            <w:tcW w:w="562" w:type="dxa"/>
            <w:vMerge/>
            <w:vAlign w:val="center"/>
          </w:tcPr>
          <w:p w14:paraId="65D92DB6"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57BB85D8"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500A8A6E"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3F6D8B6E"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688AE342"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14:paraId="333D5530"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14:paraId="52F9CFBA"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提供孔洞预留模型及孔洞预留方案。模型内容详实，孔洞预留位置准确，孔洞预留方案有助于施工实施。</w:t>
            </w:r>
          </w:p>
        </w:tc>
        <w:tc>
          <w:tcPr>
            <w:tcW w:w="709" w:type="dxa"/>
            <w:vAlign w:val="center"/>
          </w:tcPr>
          <w:p w14:paraId="54A302BD"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0CACE348"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5F97F3BB" w14:textId="77777777" w:rsidR="00E63B70" w:rsidRDefault="00E63B70">
            <w:pPr>
              <w:snapToGrid w:val="0"/>
              <w:spacing w:line="540" w:lineRule="exact"/>
              <w:ind w:firstLine="480"/>
              <w:jc w:val="center"/>
              <w:rPr>
                <w:rFonts w:asciiTheme="minorEastAsia" w:hAnsiTheme="minorEastAsia" w:cs="宋体"/>
              </w:rPr>
            </w:pPr>
          </w:p>
        </w:tc>
      </w:tr>
      <w:tr w:rsidR="00E63B70" w14:paraId="2F8E7C60" w14:textId="77777777">
        <w:trPr>
          <w:jc w:val="center"/>
        </w:trPr>
        <w:tc>
          <w:tcPr>
            <w:tcW w:w="562" w:type="dxa"/>
            <w:vMerge/>
            <w:vAlign w:val="center"/>
          </w:tcPr>
          <w:p w14:paraId="17504362"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7D35D054"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14861C88"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7801442D"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63A16A15"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14:paraId="426F8BA9"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14:paraId="4C4D98AD"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提供孔洞预留模型，孔洞位置预留准确，孔洞预留方案不清晰。</w:t>
            </w:r>
          </w:p>
        </w:tc>
        <w:tc>
          <w:tcPr>
            <w:tcW w:w="709" w:type="dxa"/>
            <w:vAlign w:val="center"/>
          </w:tcPr>
          <w:p w14:paraId="57E70D39"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55F31E85"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AE6B3D9" w14:textId="77777777" w:rsidR="00E63B70" w:rsidRDefault="00E63B70">
            <w:pPr>
              <w:snapToGrid w:val="0"/>
              <w:spacing w:line="540" w:lineRule="exact"/>
              <w:ind w:firstLine="480"/>
              <w:jc w:val="center"/>
              <w:rPr>
                <w:rFonts w:asciiTheme="minorEastAsia" w:hAnsiTheme="minorEastAsia" w:cs="宋体"/>
              </w:rPr>
            </w:pPr>
          </w:p>
        </w:tc>
      </w:tr>
      <w:tr w:rsidR="00E63B70" w14:paraId="09BFE919" w14:textId="77777777">
        <w:trPr>
          <w:trHeight w:val="415"/>
          <w:jc w:val="center"/>
        </w:trPr>
        <w:tc>
          <w:tcPr>
            <w:tcW w:w="562" w:type="dxa"/>
            <w:vMerge/>
            <w:vAlign w:val="center"/>
          </w:tcPr>
          <w:p w14:paraId="08464220"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0A637189"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2407592E"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48F50D55"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7C0D44A0"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14:paraId="240EAAA8"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60%以下</w:t>
            </w:r>
          </w:p>
        </w:tc>
        <w:tc>
          <w:tcPr>
            <w:tcW w:w="7654" w:type="dxa"/>
            <w:vAlign w:val="center"/>
          </w:tcPr>
          <w:p w14:paraId="61B5C4AC"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投标方案里仅提供孔洞预留模型，没有孔洞预留方案。</w:t>
            </w:r>
          </w:p>
        </w:tc>
        <w:tc>
          <w:tcPr>
            <w:tcW w:w="709" w:type="dxa"/>
            <w:vAlign w:val="center"/>
          </w:tcPr>
          <w:p w14:paraId="1546EBEE"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5CD5BD16"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0EC3D49B" w14:textId="77777777" w:rsidR="00E63B70" w:rsidRDefault="00E63B70">
            <w:pPr>
              <w:snapToGrid w:val="0"/>
              <w:spacing w:line="540" w:lineRule="exact"/>
              <w:ind w:firstLine="480"/>
              <w:jc w:val="center"/>
              <w:rPr>
                <w:rFonts w:asciiTheme="minorEastAsia" w:hAnsiTheme="minorEastAsia" w:cs="宋体"/>
              </w:rPr>
            </w:pPr>
          </w:p>
        </w:tc>
      </w:tr>
      <w:tr w:rsidR="00E63B70" w14:paraId="4E0B1EF8" w14:textId="77777777">
        <w:trPr>
          <w:jc w:val="center"/>
        </w:trPr>
        <w:tc>
          <w:tcPr>
            <w:tcW w:w="562" w:type="dxa"/>
            <w:vMerge w:val="restart"/>
            <w:vAlign w:val="center"/>
          </w:tcPr>
          <w:p w14:paraId="225E0CB2"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3</w:t>
            </w:r>
          </w:p>
        </w:tc>
        <w:tc>
          <w:tcPr>
            <w:tcW w:w="709" w:type="dxa"/>
            <w:vMerge w:val="restart"/>
            <w:vAlign w:val="center"/>
          </w:tcPr>
          <w:p w14:paraId="0D19CD60" w14:textId="77777777" w:rsidR="00E63B70" w:rsidRDefault="00000000">
            <w:pPr>
              <w:snapToGrid w:val="0"/>
              <w:spacing w:line="540" w:lineRule="exact"/>
              <w:ind w:firstLineChars="0" w:firstLine="0"/>
              <w:jc w:val="left"/>
              <w:rPr>
                <w:rFonts w:asciiTheme="minorEastAsia" w:hAnsiTheme="minorEastAsia" w:cs="宋体"/>
              </w:rPr>
            </w:pPr>
            <w:r>
              <w:rPr>
                <w:rFonts w:asciiTheme="minorEastAsia" w:hAnsiTheme="minorEastAsia" w:cs="宋体" w:hint="eastAsia"/>
                <w:lang w:val="zh-CN"/>
              </w:rPr>
              <w:t>施工模拟</w:t>
            </w:r>
          </w:p>
        </w:tc>
        <w:tc>
          <w:tcPr>
            <w:tcW w:w="709" w:type="dxa"/>
            <w:vMerge w:val="restart"/>
            <w:vAlign w:val="center"/>
          </w:tcPr>
          <w:p w14:paraId="31E8A502"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13</w:t>
            </w:r>
          </w:p>
        </w:tc>
        <w:tc>
          <w:tcPr>
            <w:tcW w:w="1134" w:type="dxa"/>
            <w:vMerge w:val="restart"/>
            <w:vAlign w:val="center"/>
          </w:tcPr>
          <w:p w14:paraId="450EFBFE" w14:textId="77777777" w:rsidR="00E63B70" w:rsidRDefault="00000000">
            <w:pPr>
              <w:autoSpaceDE w:val="0"/>
              <w:autoSpaceDN w:val="0"/>
              <w:snapToGrid w:val="0"/>
              <w:spacing w:line="540" w:lineRule="exact"/>
              <w:ind w:left="80" w:right="40" w:firstLineChars="0" w:firstLine="0"/>
              <w:jc w:val="left"/>
              <w:rPr>
                <w:rFonts w:asciiTheme="minorEastAsia" w:hAnsiTheme="minorEastAsia" w:cs="宋体"/>
              </w:rPr>
            </w:pPr>
            <w:r>
              <w:rPr>
                <w:rFonts w:asciiTheme="minorEastAsia" w:hAnsiTheme="minorEastAsia" w:cs="宋体" w:hint="eastAsia"/>
                <w:lang w:val="zh-CN"/>
              </w:rPr>
              <w:t>施工进度模拟</w:t>
            </w:r>
            <w:r>
              <w:rPr>
                <w:rFonts w:asciiTheme="minorEastAsia" w:hAnsiTheme="minorEastAsia" w:cs="宋体" w:hint="eastAsia"/>
              </w:rPr>
              <w:t>【★】</w:t>
            </w:r>
          </w:p>
        </w:tc>
        <w:tc>
          <w:tcPr>
            <w:tcW w:w="2410" w:type="dxa"/>
            <w:vAlign w:val="center"/>
          </w:tcPr>
          <w:p w14:paraId="6AE616F0"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14:paraId="180AE2F6"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14:paraId="74B1AEE3"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进度计划合理可行，能够以专业、楼层、流水段、构件类型等维度进行动态模拟，模拟过程可以动态展示施工任务信息，施工过程演示详细、突出。</w:t>
            </w:r>
          </w:p>
        </w:tc>
        <w:tc>
          <w:tcPr>
            <w:tcW w:w="709" w:type="dxa"/>
            <w:vAlign w:val="center"/>
          </w:tcPr>
          <w:p w14:paraId="5F8F2B28"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12777E91"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0D3F3CC6" w14:textId="77777777" w:rsidR="00E63B70" w:rsidRDefault="00E63B70">
            <w:pPr>
              <w:snapToGrid w:val="0"/>
              <w:spacing w:line="540" w:lineRule="exact"/>
              <w:ind w:firstLine="480"/>
              <w:jc w:val="center"/>
              <w:rPr>
                <w:rFonts w:asciiTheme="minorEastAsia" w:hAnsiTheme="minorEastAsia" w:cs="宋体"/>
              </w:rPr>
            </w:pPr>
          </w:p>
        </w:tc>
      </w:tr>
      <w:tr w:rsidR="00E63B70" w14:paraId="55D6B71F" w14:textId="77777777">
        <w:trPr>
          <w:jc w:val="center"/>
        </w:trPr>
        <w:tc>
          <w:tcPr>
            <w:tcW w:w="562" w:type="dxa"/>
            <w:vMerge/>
            <w:vAlign w:val="center"/>
          </w:tcPr>
          <w:p w14:paraId="1BAFDBEC"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4494BFAE"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198A52FA"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6A9DEF59"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47F421D1"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14:paraId="7BC22BC2"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14:paraId="6315B3B3"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进度计划合理可行，能够以专业、楼层、流水段、构件类型等维度进行动态模拟，模拟过程可以动态展示施工任务信息。</w:t>
            </w:r>
          </w:p>
        </w:tc>
        <w:tc>
          <w:tcPr>
            <w:tcW w:w="709" w:type="dxa"/>
            <w:vAlign w:val="center"/>
          </w:tcPr>
          <w:p w14:paraId="529BCE8A"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3E4F6F48"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086CED42" w14:textId="77777777" w:rsidR="00E63B70" w:rsidRDefault="00E63B70">
            <w:pPr>
              <w:snapToGrid w:val="0"/>
              <w:spacing w:line="540" w:lineRule="exact"/>
              <w:ind w:firstLine="480"/>
              <w:jc w:val="center"/>
              <w:rPr>
                <w:rFonts w:asciiTheme="minorEastAsia" w:hAnsiTheme="minorEastAsia" w:cs="宋体"/>
              </w:rPr>
            </w:pPr>
          </w:p>
        </w:tc>
      </w:tr>
      <w:tr w:rsidR="00E63B70" w14:paraId="6852E246" w14:textId="77777777">
        <w:trPr>
          <w:jc w:val="center"/>
        </w:trPr>
        <w:tc>
          <w:tcPr>
            <w:tcW w:w="562" w:type="dxa"/>
            <w:vMerge/>
            <w:vAlign w:val="center"/>
          </w:tcPr>
          <w:p w14:paraId="293BF84E"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7CB18C38"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425D2FEA"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0C03E952"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0D1AA2F1"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14:paraId="51E9BB36"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14:paraId="0EBFE149"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进度计划基本合理，能进行动态模拟，模拟过程可以动态展示施工任务信息。</w:t>
            </w:r>
          </w:p>
        </w:tc>
        <w:tc>
          <w:tcPr>
            <w:tcW w:w="709" w:type="dxa"/>
            <w:vAlign w:val="center"/>
          </w:tcPr>
          <w:p w14:paraId="723258C0"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1083B68A"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27FE781E" w14:textId="77777777" w:rsidR="00E63B70" w:rsidRDefault="00E63B70">
            <w:pPr>
              <w:snapToGrid w:val="0"/>
              <w:spacing w:line="540" w:lineRule="exact"/>
              <w:ind w:firstLine="480"/>
              <w:jc w:val="center"/>
              <w:rPr>
                <w:rFonts w:asciiTheme="minorEastAsia" w:hAnsiTheme="minorEastAsia" w:cs="宋体"/>
              </w:rPr>
            </w:pPr>
          </w:p>
        </w:tc>
      </w:tr>
      <w:tr w:rsidR="00E63B70" w14:paraId="30D2C7BF" w14:textId="77777777">
        <w:trPr>
          <w:trHeight w:val="373"/>
          <w:jc w:val="center"/>
        </w:trPr>
        <w:tc>
          <w:tcPr>
            <w:tcW w:w="562" w:type="dxa"/>
            <w:vMerge/>
            <w:vAlign w:val="center"/>
          </w:tcPr>
          <w:p w14:paraId="4EBF8D4B"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259C455F"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771E2028"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59C485C8"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634D2F2F"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14:paraId="2317FCA3"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60%以下</w:t>
            </w:r>
          </w:p>
        </w:tc>
        <w:tc>
          <w:tcPr>
            <w:tcW w:w="7654" w:type="dxa"/>
            <w:vAlign w:val="center"/>
          </w:tcPr>
          <w:p w14:paraId="6A43B588"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施工进度模拟展示不充分。</w:t>
            </w:r>
          </w:p>
        </w:tc>
        <w:tc>
          <w:tcPr>
            <w:tcW w:w="709" w:type="dxa"/>
            <w:vAlign w:val="center"/>
          </w:tcPr>
          <w:p w14:paraId="429804B6"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5CF99FF1"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F79DAFB" w14:textId="77777777" w:rsidR="00E63B70" w:rsidRDefault="00E63B70">
            <w:pPr>
              <w:snapToGrid w:val="0"/>
              <w:spacing w:line="540" w:lineRule="exact"/>
              <w:ind w:firstLine="480"/>
              <w:jc w:val="center"/>
              <w:rPr>
                <w:rFonts w:asciiTheme="minorEastAsia" w:hAnsiTheme="minorEastAsia" w:cs="宋体"/>
              </w:rPr>
            </w:pPr>
          </w:p>
        </w:tc>
      </w:tr>
      <w:tr w:rsidR="00E63B70" w14:paraId="5222684E" w14:textId="77777777">
        <w:trPr>
          <w:jc w:val="center"/>
        </w:trPr>
        <w:tc>
          <w:tcPr>
            <w:tcW w:w="562" w:type="dxa"/>
            <w:vMerge/>
            <w:vAlign w:val="center"/>
          </w:tcPr>
          <w:p w14:paraId="2145A7E8"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084727A2" w14:textId="77777777" w:rsidR="00E63B70" w:rsidRDefault="00E63B70">
            <w:pPr>
              <w:snapToGrid w:val="0"/>
              <w:spacing w:line="540" w:lineRule="exact"/>
              <w:ind w:firstLine="480"/>
              <w:jc w:val="center"/>
              <w:rPr>
                <w:rFonts w:asciiTheme="minorEastAsia" w:hAnsiTheme="minorEastAsia" w:cs="宋体"/>
              </w:rPr>
            </w:pPr>
          </w:p>
        </w:tc>
        <w:tc>
          <w:tcPr>
            <w:tcW w:w="709" w:type="dxa"/>
            <w:vMerge w:val="restart"/>
            <w:vAlign w:val="center"/>
          </w:tcPr>
          <w:p w14:paraId="2CC815BE"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10</w:t>
            </w:r>
          </w:p>
        </w:tc>
        <w:tc>
          <w:tcPr>
            <w:tcW w:w="1134" w:type="dxa"/>
            <w:vMerge w:val="restart"/>
            <w:vAlign w:val="center"/>
          </w:tcPr>
          <w:p w14:paraId="12F6F417"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lang w:val="zh-CN"/>
              </w:rPr>
              <w:t>重难点工艺动</w:t>
            </w:r>
            <w:r>
              <w:rPr>
                <w:rFonts w:asciiTheme="minorEastAsia" w:hAnsiTheme="minorEastAsia" w:cs="宋体" w:hint="eastAsia"/>
                <w:lang w:val="zh-CN"/>
              </w:rPr>
              <w:lastRenderedPageBreak/>
              <w:t>画展示</w:t>
            </w:r>
          </w:p>
        </w:tc>
        <w:tc>
          <w:tcPr>
            <w:tcW w:w="2410" w:type="dxa"/>
            <w:vAlign w:val="center"/>
          </w:tcPr>
          <w:p w14:paraId="26FED692"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lastRenderedPageBreak/>
              <w:t>优</w:t>
            </w:r>
          </w:p>
          <w:p w14:paraId="197A6C11"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14:paraId="08909787"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能结合本项目施工的重难点部位进行工艺动画展示，展示内容能体现先进性，且切实可行。</w:t>
            </w:r>
          </w:p>
        </w:tc>
        <w:tc>
          <w:tcPr>
            <w:tcW w:w="709" w:type="dxa"/>
            <w:vAlign w:val="center"/>
          </w:tcPr>
          <w:p w14:paraId="2E11D73B"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7D7ACD51"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B23A94A" w14:textId="77777777" w:rsidR="00E63B70" w:rsidRDefault="00E63B70">
            <w:pPr>
              <w:snapToGrid w:val="0"/>
              <w:spacing w:line="540" w:lineRule="exact"/>
              <w:ind w:firstLine="480"/>
              <w:jc w:val="center"/>
              <w:rPr>
                <w:rFonts w:asciiTheme="minorEastAsia" w:hAnsiTheme="minorEastAsia" w:cs="宋体"/>
              </w:rPr>
            </w:pPr>
          </w:p>
        </w:tc>
      </w:tr>
      <w:tr w:rsidR="00E63B70" w14:paraId="33EC81C7" w14:textId="77777777">
        <w:trPr>
          <w:jc w:val="center"/>
        </w:trPr>
        <w:tc>
          <w:tcPr>
            <w:tcW w:w="562" w:type="dxa"/>
            <w:vMerge/>
            <w:vAlign w:val="center"/>
          </w:tcPr>
          <w:p w14:paraId="0D084BE2"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1253E4E3"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37808C64"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5996AD72"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0488D572"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14:paraId="10712087"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14:paraId="5EF991AA"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能结合本项目施工的重难点部位，进行工艺动画展示，展示内容切实可行。</w:t>
            </w:r>
          </w:p>
        </w:tc>
        <w:tc>
          <w:tcPr>
            <w:tcW w:w="709" w:type="dxa"/>
            <w:vAlign w:val="center"/>
          </w:tcPr>
          <w:p w14:paraId="2756108F"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2BC603B6"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68914B6" w14:textId="77777777" w:rsidR="00E63B70" w:rsidRDefault="00E63B70">
            <w:pPr>
              <w:snapToGrid w:val="0"/>
              <w:spacing w:line="540" w:lineRule="exact"/>
              <w:ind w:firstLine="480"/>
              <w:jc w:val="center"/>
              <w:rPr>
                <w:rFonts w:asciiTheme="minorEastAsia" w:hAnsiTheme="minorEastAsia" w:cs="宋体"/>
              </w:rPr>
            </w:pPr>
          </w:p>
        </w:tc>
      </w:tr>
      <w:tr w:rsidR="00E63B70" w14:paraId="4908D4C5" w14:textId="77777777">
        <w:trPr>
          <w:jc w:val="center"/>
        </w:trPr>
        <w:tc>
          <w:tcPr>
            <w:tcW w:w="562" w:type="dxa"/>
            <w:vMerge/>
            <w:vAlign w:val="center"/>
          </w:tcPr>
          <w:p w14:paraId="133B8C35"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6E7E89B8"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07764817"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5FB851BA"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3D242F54"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14:paraId="30386C6E"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14:paraId="7FA4734D"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能进行工艺动画展示，展示内容可行。</w:t>
            </w:r>
          </w:p>
        </w:tc>
        <w:tc>
          <w:tcPr>
            <w:tcW w:w="709" w:type="dxa"/>
            <w:vAlign w:val="center"/>
          </w:tcPr>
          <w:p w14:paraId="62E84BC7"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04B00669"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FF299F2" w14:textId="77777777" w:rsidR="00E63B70" w:rsidRDefault="00E63B70">
            <w:pPr>
              <w:snapToGrid w:val="0"/>
              <w:spacing w:line="540" w:lineRule="exact"/>
              <w:ind w:firstLine="480"/>
              <w:jc w:val="center"/>
              <w:rPr>
                <w:rFonts w:asciiTheme="minorEastAsia" w:hAnsiTheme="minorEastAsia" w:cs="宋体"/>
              </w:rPr>
            </w:pPr>
          </w:p>
        </w:tc>
      </w:tr>
      <w:tr w:rsidR="00E63B70" w14:paraId="3029FB4B" w14:textId="77777777">
        <w:trPr>
          <w:trHeight w:val="425"/>
          <w:jc w:val="center"/>
        </w:trPr>
        <w:tc>
          <w:tcPr>
            <w:tcW w:w="562" w:type="dxa"/>
            <w:vMerge/>
            <w:vAlign w:val="center"/>
          </w:tcPr>
          <w:p w14:paraId="72D76D25"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4D830DA4"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37AF2751"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558426FD"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49D8AC93"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14:paraId="18615620"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60%以下</w:t>
            </w:r>
          </w:p>
        </w:tc>
        <w:tc>
          <w:tcPr>
            <w:tcW w:w="7654" w:type="dxa"/>
            <w:vAlign w:val="center"/>
          </w:tcPr>
          <w:p w14:paraId="6931D17B"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重难点工艺动画展示内容不充分。</w:t>
            </w:r>
          </w:p>
        </w:tc>
        <w:tc>
          <w:tcPr>
            <w:tcW w:w="709" w:type="dxa"/>
            <w:vAlign w:val="center"/>
          </w:tcPr>
          <w:p w14:paraId="373E3CF1"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69B4BA8C"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55657442" w14:textId="77777777" w:rsidR="00E63B70" w:rsidRDefault="00E63B70">
            <w:pPr>
              <w:snapToGrid w:val="0"/>
              <w:spacing w:line="540" w:lineRule="exact"/>
              <w:ind w:firstLine="480"/>
              <w:jc w:val="center"/>
              <w:rPr>
                <w:rFonts w:asciiTheme="minorEastAsia" w:hAnsiTheme="minorEastAsia" w:cs="宋体"/>
              </w:rPr>
            </w:pPr>
          </w:p>
        </w:tc>
      </w:tr>
      <w:tr w:rsidR="00E63B70" w14:paraId="1965C0CD" w14:textId="77777777">
        <w:trPr>
          <w:jc w:val="center"/>
        </w:trPr>
        <w:tc>
          <w:tcPr>
            <w:tcW w:w="562" w:type="dxa"/>
            <w:vMerge w:val="restart"/>
            <w:vAlign w:val="center"/>
          </w:tcPr>
          <w:p w14:paraId="559A34A0"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4</w:t>
            </w:r>
          </w:p>
        </w:tc>
        <w:tc>
          <w:tcPr>
            <w:tcW w:w="709" w:type="dxa"/>
            <w:vMerge w:val="restart"/>
            <w:vAlign w:val="center"/>
          </w:tcPr>
          <w:p w14:paraId="17E1C9CD"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lang w:val="zh-CN"/>
              </w:rPr>
              <w:t>成本管理</w:t>
            </w:r>
          </w:p>
        </w:tc>
        <w:tc>
          <w:tcPr>
            <w:tcW w:w="709" w:type="dxa"/>
            <w:vMerge w:val="restart"/>
            <w:vAlign w:val="center"/>
          </w:tcPr>
          <w:p w14:paraId="4C07719F" w14:textId="77777777" w:rsidR="00E63B70" w:rsidRDefault="00000000">
            <w:pPr>
              <w:snapToGrid w:val="0"/>
              <w:spacing w:line="540" w:lineRule="exact"/>
              <w:ind w:firstLineChars="83" w:firstLine="199"/>
              <w:rPr>
                <w:rFonts w:asciiTheme="minorEastAsia" w:hAnsiTheme="minorEastAsia" w:cs="宋体"/>
              </w:rPr>
            </w:pPr>
            <w:r>
              <w:rPr>
                <w:rFonts w:asciiTheme="minorEastAsia" w:hAnsiTheme="minorEastAsia" w:cs="宋体" w:hint="eastAsia"/>
              </w:rPr>
              <w:t>9</w:t>
            </w:r>
          </w:p>
        </w:tc>
        <w:tc>
          <w:tcPr>
            <w:tcW w:w="1134" w:type="dxa"/>
            <w:vMerge w:val="restart"/>
            <w:vAlign w:val="center"/>
          </w:tcPr>
          <w:p w14:paraId="549ECAC9" w14:textId="77777777" w:rsidR="00E63B70" w:rsidRDefault="00000000">
            <w:pPr>
              <w:snapToGrid w:val="0"/>
              <w:spacing w:line="540" w:lineRule="exact"/>
              <w:ind w:firstLineChars="0" w:firstLine="0"/>
              <w:rPr>
                <w:rFonts w:asciiTheme="minorEastAsia" w:hAnsiTheme="minorEastAsia" w:cs="宋体"/>
                <w:lang w:val="zh-CN"/>
              </w:rPr>
            </w:pPr>
            <w:r>
              <w:rPr>
                <w:rFonts w:asciiTheme="minorEastAsia" w:hAnsiTheme="minorEastAsia" w:cs="宋体" w:hint="eastAsia"/>
                <w:lang w:val="zh-CN"/>
              </w:rPr>
              <w:t>施工图预算与模型关联</w:t>
            </w:r>
          </w:p>
        </w:tc>
        <w:tc>
          <w:tcPr>
            <w:tcW w:w="2410" w:type="dxa"/>
            <w:vAlign w:val="center"/>
          </w:tcPr>
          <w:p w14:paraId="6AD65BAE"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14:paraId="3C881A2C"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14:paraId="4C60DC7B"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可提供清单与实体模型关联，并可提供其他费用项与时间关联，关联关系准确，数据清晰。可以按照时间、楼层、流水段、构建类型等维度自定义查看预算。</w:t>
            </w:r>
          </w:p>
        </w:tc>
        <w:tc>
          <w:tcPr>
            <w:tcW w:w="709" w:type="dxa"/>
            <w:vAlign w:val="center"/>
          </w:tcPr>
          <w:p w14:paraId="3AF73400"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3892AB42"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DC0D2D9" w14:textId="77777777" w:rsidR="00E63B70" w:rsidRDefault="00E63B70">
            <w:pPr>
              <w:snapToGrid w:val="0"/>
              <w:spacing w:line="540" w:lineRule="exact"/>
              <w:ind w:firstLine="480"/>
              <w:jc w:val="center"/>
              <w:rPr>
                <w:rFonts w:asciiTheme="minorEastAsia" w:hAnsiTheme="minorEastAsia" w:cs="宋体"/>
              </w:rPr>
            </w:pPr>
          </w:p>
        </w:tc>
      </w:tr>
      <w:tr w:rsidR="00E63B70" w14:paraId="019A5C36" w14:textId="77777777">
        <w:trPr>
          <w:jc w:val="center"/>
        </w:trPr>
        <w:tc>
          <w:tcPr>
            <w:tcW w:w="562" w:type="dxa"/>
            <w:vMerge/>
            <w:vAlign w:val="center"/>
          </w:tcPr>
          <w:p w14:paraId="6FA23696"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3D150896"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6AF73223"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284B6C24"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70806BA1"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14:paraId="09ADF56E"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14:paraId="71AD2CD6"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可提供清单与实体模型关联，关联关系准确，数据清晰。可以按照时间、楼层、流水段、构建类型等维度自定义查看预算。</w:t>
            </w:r>
          </w:p>
        </w:tc>
        <w:tc>
          <w:tcPr>
            <w:tcW w:w="709" w:type="dxa"/>
            <w:vAlign w:val="center"/>
          </w:tcPr>
          <w:p w14:paraId="1B9E1092"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19EE6A36"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A6D63CB" w14:textId="77777777" w:rsidR="00E63B70" w:rsidRDefault="00E63B70">
            <w:pPr>
              <w:snapToGrid w:val="0"/>
              <w:spacing w:line="540" w:lineRule="exact"/>
              <w:ind w:firstLine="480"/>
              <w:jc w:val="center"/>
              <w:rPr>
                <w:rFonts w:asciiTheme="minorEastAsia" w:hAnsiTheme="minorEastAsia" w:cs="宋体"/>
              </w:rPr>
            </w:pPr>
          </w:p>
        </w:tc>
      </w:tr>
      <w:tr w:rsidR="00E63B70" w14:paraId="3930D66C" w14:textId="77777777">
        <w:trPr>
          <w:jc w:val="center"/>
        </w:trPr>
        <w:tc>
          <w:tcPr>
            <w:tcW w:w="562" w:type="dxa"/>
            <w:vMerge/>
            <w:vAlign w:val="center"/>
          </w:tcPr>
          <w:p w14:paraId="19D02197"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60A56A82"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44F3DB99"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5A3C60FC"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59618CAC"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14:paraId="0E5E7642"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14:paraId="58EB784C"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可提供清单与实体模型关联，且关联关系准确，数据清晰。可以按照时间周期或楼层查看预算。</w:t>
            </w:r>
          </w:p>
        </w:tc>
        <w:tc>
          <w:tcPr>
            <w:tcW w:w="709" w:type="dxa"/>
            <w:vAlign w:val="center"/>
          </w:tcPr>
          <w:p w14:paraId="5C72EFE6"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406A20CC"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42790E92" w14:textId="77777777" w:rsidR="00E63B70" w:rsidRDefault="00E63B70">
            <w:pPr>
              <w:snapToGrid w:val="0"/>
              <w:spacing w:line="540" w:lineRule="exact"/>
              <w:ind w:firstLine="480"/>
              <w:jc w:val="center"/>
              <w:rPr>
                <w:rFonts w:asciiTheme="minorEastAsia" w:hAnsiTheme="minorEastAsia" w:cs="宋体"/>
              </w:rPr>
            </w:pPr>
          </w:p>
        </w:tc>
      </w:tr>
      <w:tr w:rsidR="00E63B70" w14:paraId="1079A85A" w14:textId="77777777">
        <w:trPr>
          <w:jc w:val="center"/>
        </w:trPr>
        <w:tc>
          <w:tcPr>
            <w:tcW w:w="562" w:type="dxa"/>
            <w:vMerge/>
            <w:vAlign w:val="center"/>
          </w:tcPr>
          <w:p w14:paraId="219ECFD8"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64984671"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40D34700"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04579EB3"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306FE862"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14:paraId="5032C9A6" w14:textId="77777777" w:rsidR="00E63B70" w:rsidRDefault="00000000">
            <w:pPr>
              <w:snapToGrid w:val="0"/>
              <w:spacing w:line="540" w:lineRule="exact"/>
              <w:ind w:firstLineChars="83" w:firstLine="199"/>
              <w:jc w:val="center"/>
              <w:rPr>
                <w:rFonts w:asciiTheme="minorEastAsia" w:hAnsiTheme="minorEastAsia" w:cs="宋体"/>
              </w:rPr>
            </w:pPr>
            <w:r>
              <w:rPr>
                <w:rFonts w:asciiTheme="minorEastAsia" w:hAnsiTheme="minorEastAsia" w:cs="宋体" w:hint="eastAsia"/>
              </w:rPr>
              <w:t>60%以下</w:t>
            </w:r>
          </w:p>
        </w:tc>
        <w:tc>
          <w:tcPr>
            <w:tcW w:w="7654" w:type="dxa"/>
            <w:vAlign w:val="center"/>
          </w:tcPr>
          <w:p w14:paraId="476EBB2C"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可提供部分预算清单与模型关联或者无法提供预算清单与模型关联。可以按模型范围查看预算。</w:t>
            </w:r>
          </w:p>
        </w:tc>
        <w:tc>
          <w:tcPr>
            <w:tcW w:w="709" w:type="dxa"/>
            <w:vAlign w:val="center"/>
          </w:tcPr>
          <w:p w14:paraId="7E0F66F7"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2FEE05B9"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595E4493" w14:textId="77777777" w:rsidR="00E63B70" w:rsidRDefault="00E63B70">
            <w:pPr>
              <w:snapToGrid w:val="0"/>
              <w:spacing w:line="540" w:lineRule="exact"/>
              <w:ind w:firstLine="480"/>
              <w:jc w:val="center"/>
              <w:rPr>
                <w:rFonts w:asciiTheme="minorEastAsia" w:hAnsiTheme="minorEastAsia" w:cs="宋体"/>
              </w:rPr>
            </w:pPr>
          </w:p>
        </w:tc>
      </w:tr>
      <w:tr w:rsidR="00E63B70" w14:paraId="12AC8C24" w14:textId="77777777">
        <w:trPr>
          <w:trHeight w:val="788"/>
          <w:jc w:val="center"/>
        </w:trPr>
        <w:tc>
          <w:tcPr>
            <w:tcW w:w="562" w:type="dxa"/>
            <w:vMerge/>
            <w:vAlign w:val="center"/>
          </w:tcPr>
          <w:p w14:paraId="263C3C38"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6FDEFAAC" w14:textId="77777777" w:rsidR="00E63B70" w:rsidRDefault="00E63B70">
            <w:pPr>
              <w:snapToGrid w:val="0"/>
              <w:spacing w:line="540" w:lineRule="exact"/>
              <w:ind w:firstLine="480"/>
              <w:jc w:val="center"/>
              <w:rPr>
                <w:rFonts w:asciiTheme="minorEastAsia" w:hAnsiTheme="minorEastAsia" w:cs="宋体"/>
              </w:rPr>
            </w:pPr>
          </w:p>
        </w:tc>
        <w:tc>
          <w:tcPr>
            <w:tcW w:w="709" w:type="dxa"/>
            <w:vMerge w:val="restart"/>
            <w:vAlign w:val="center"/>
          </w:tcPr>
          <w:p w14:paraId="58437984"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10</w:t>
            </w:r>
          </w:p>
        </w:tc>
        <w:tc>
          <w:tcPr>
            <w:tcW w:w="1134" w:type="dxa"/>
            <w:vMerge w:val="restart"/>
            <w:vAlign w:val="center"/>
          </w:tcPr>
          <w:p w14:paraId="2F999F7C" w14:textId="77777777" w:rsidR="00E63B70" w:rsidRDefault="00000000">
            <w:pPr>
              <w:snapToGrid w:val="0"/>
              <w:spacing w:line="540" w:lineRule="exact"/>
              <w:ind w:firstLineChars="0" w:firstLine="0"/>
              <w:jc w:val="left"/>
              <w:rPr>
                <w:rFonts w:asciiTheme="minorEastAsia" w:hAnsiTheme="minorEastAsia" w:cs="宋体"/>
              </w:rPr>
            </w:pPr>
            <w:r>
              <w:rPr>
                <w:rFonts w:asciiTheme="minorEastAsia" w:hAnsiTheme="minorEastAsia" w:cs="宋体" w:hint="eastAsia"/>
                <w:lang w:val="zh-CN"/>
              </w:rPr>
              <w:t>施工资金资源需求展示</w:t>
            </w:r>
          </w:p>
        </w:tc>
        <w:tc>
          <w:tcPr>
            <w:tcW w:w="2410" w:type="dxa"/>
            <w:vAlign w:val="center"/>
          </w:tcPr>
          <w:p w14:paraId="33882C6B"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14:paraId="0A1CCC95"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14:paraId="0DE11D17"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可以在模型中提取实体的资金需求和钢筋、混凝土需求数据，数据信息准确。能通过曲线图等方式在模型中进行关键时间节点处的资金、资源的比对和分析，并提供项目全周期的资金资源计划汇总表。</w:t>
            </w:r>
          </w:p>
        </w:tc>
        <w:tc>
          <w:tcPr>
            <w:tcW w:w="709" w:type="dxa"/>
            <w:vAlign w:val="center"/>
          </w:tcPr>
          <w:p w14:paraId="1025AE3C"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1099F417"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7D35C3FC" w14:textId="77777777" w:rsidR="00E63B70" w:rsidRDefault="00E63B70">
            <w:pPr>
              <w:snapToGrid w:val="0"/>
              <w:spacing w:line="540" w:lineRule="exact"/>
              <w:ind w:firstLine="480"/>
              <w:jc w:val="center"/>
              <w:rPr>
                <w:rFonts w:asciiTheme="minorEastAsia" w:hAnsiTheme="minorEastAsia" w:cs="宋体"/>
              </w:rPr>
            </w:pPr>
          </w:p>
        </w:tc>
      </w:tr>
      <w:tr w:rsidR="00E63B70" w14:paraId="2B8F7D6F" w14:textId="77777777">
        <w:trPr>
          <w:jc w:val="center"/>
        </w:trPr>
        <w:tc>
          <w:tcPr>
            <w:tcW w:w="562" w:type="dxa"/>
            <w:vMerge/>
            <w:vAlign w:val="center"/>
          </w:tcPr>
          <w:p w14:paraId="008902A5"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233724F2"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159129D1"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7CFDE3FE"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33207E26"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14:paraId="00944536"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14:paraId="532FCE15"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可以在模型中显示实体的资金需求和钢筋、混凝土需求数据，数据信息准确。能通过曲线图等方式在模型中进行关键时间节点处的部分资金、资源的比对和分析。</w:t>
            </w:r>
          </w:p>
        </w:tc>
        <w:tc>
          <w:tcPr>
            <w:tcW w:w="709" w:type="dxa"/>
            <w:vAlign w:val="center"/>
          </w:tcPr>
          <w:p w14:paraId="6C01CE93"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1C5EC5A1"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7AD07E70" w14:textId="77777777" w:rsidR="00E63B70" w:rsidRDefault="00E63B70">
            <w:pPr>
              <w:snapToGrid w:val="0"/>
              <w:spacing w:line="540" w:lineRule="exact"/>
              <w:ind w:firstLine="480"/>
              <w:jc w:val="center"/>
              <w:rPr>
                <w:rFonts w:asciiTheme="minorEastAsia" w:hAnsiTheme="minorEastAsia" w:cs="宋体"/>
              </w:rPr>
            </w:pPr>
          </w:p>
        </w:tc>
      </w:tr>
      <w:tr w:rsidR="00E63B70" w14:paraId="752C9564" w14:textId="77777777">
        <w:trPr>
          <w:trHeight w:val="505"/>
          <w:jc w:val="center"/>
        </w:trPr>
        <w:tc>
          <w:tcPr>
            <w:tcW w:w="562" w:type="dxa"/>
            <w:vMerge/>
            <w:vAlign w:val="center"/>
          </w:tcPr>
          <w:p w14:paraId="3ACBD0C9"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3815711B"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29A0FA97"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1FBA4E45"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4959779F"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14:paraId="084EDE57"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14:paraId="54B45F55"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可以在模型中显示实体的资金需求和钢筋、混凝土需求数据，数据信息准确。</w:t>
            </w:r>
          </w:p>
        </w:tc>
        <w:tc>
          <w:tcPr>
            <w:tcW w:w="709" w:type="dxa"/>
            <w:vAlign w:val="center"/>
          </w:tcPr>
          <w:p w14:paraId="26BA34C5"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50872AD4"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C82E8DF" w14:textId="77777777" w:rsidR="00E63B70" w:rsidRDefault="00E63B70">
            <w:pPr>
              <w:snapToGrid w:val="0"/>
              <w:spacing w:line="540" w:lineRule="exact"/>
              <w:ind w:firstLine="480"/>
              <w:jc w:val="center"/>
              <w:rPr>
                <w:rFonts w:asciiTheme="minorEastAsia" w:hAnsiTheme="minorEastAsia" w:cs="宋体"/>
              </w:rPr>
            </w:pPr>
          </w:p>
        </w:tc>
      </w:tr>
      <w:tr w:rsidR="00E63B70" w14:paraId="6C806FE0" w14:textId="77777777">
        <w:trPr>
          <w:trHeight w:val="415"/>
          <w:jc w:val="center"/>
        </w:trPr>
        <w:tc>
          <w:tcPr>
            <w:tcW w:w="562" w:type="dxa"/>
            <w:vMerge/>
            <w:vAlign w:val="center"/>
          </w:tcPr>
          <w:p w14:paraId="4A6C0A33"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2DD01D85"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24094CBD"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13D1A4D6"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6CAD65BB"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14:paraId="5324956B"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60%以下</w:t>
            </w:r>
          </w:p>
        </w:tc>
        <w:tc>
          <w:tcPr>
            <w:tcW w:w="7654" w:type="dxa"/>
            <w:vAlign w:val="center"/>
          </w:tcPr>
          <w:p w14:paraId="3D8505A9"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只能提供资源投入计划的相关报表，不能提供基于模型的对应资金和资源投入信息。</w:t>
            </w:r>
          </w:p>
        </w:tc>
        <w:tc>
          <w:tcPr>
            <w:tcW w:w="709" w:type="dxa"/>
            <w:vAlign w:val="center"/>
          </w:tcPr>
          <w:p w14:paraId="3336EB6D"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5CF295EE"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16EA36D" w14:textId="77777777" w:rsidR="00E63B70" w:rsidRDefault="00E63B70">
            <w:pPr>
              <w:snapToGrid w:val="0"/>
              <w:spacing w:line="540" w:lineRule="exact"/>
              <w:ind w:firstLine="480"/>
              <w:jc w:val="center"/>
              <w:rPr>
                <w:rFonts w:asciiTheme="minorEastAsia" w:hAnsiTheme="minorEastAsia" w:cs="宋体"/>
              </w:rPr>
            </w:pPr>
          </w:p>
        </w:tc>
      </w:tr>
      <w:tr w:rsidR="00E63B70" w14:paraId="2C70E168" w14:textId="77777777">
        <w:trPr>
          <w:jc w:val="center"/>
        </w:trPr>
        <w:tc>
          <w:tcPr>
            <w:tcW w:w="562" w:type="dxa"/>
            <w:vMerge w:val="restart"/>
            <w:vAlign w:val="center"/>
          </w:tcPr>
          <w:p w14:paraId="1650D811"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5</w:t>
            </w:r>
          </w:p>
        </w:tc>
        <w:tc>
          <w:tcPr>
            <w:tcW w:w="709" w:type="dxa"/>
            <w:vMerge w:val="restart"/>
            <w:vAlign w:val="center"/>
          </w:tcPr>
          <w:p w14:paraId="367DC909" w14:textId="77777777" w:rsidR="00E63B70" w:rsidRDefault="0081314C">
            <w:pPr>
              <w:snapToGrid w:val="0"/>
              <w:spacing w:line="540" w:lineRule="exact"/>
              <w:ind w:firstLineChars="0" w:firstLine="0"/>
              <w:rPr>
                <w:rFonts w:asciiTheme="minorEastAsia" w:hAnsiTheme="minorEastAsia" w:cs="宋体"/>
              </w:rPr>
            </w:pPr>
            <w:r w:rsidRPr="0081314C">
              <w:rPr>
                <w:rFonts w:asciiTheme="minorEastAsia" w:hAnsiTheme="minorEastAsia" w:cs="宋体" w:hint="eastAsia"/>
                <w:lang w:val="zh-CN"/>
              </w:rPr>
              <w:t>专项方案（含建筑垃圾</w:t>
            </w:r>
            <w:r w:rsidRPr="0081314C">
              <w:rPr>
                <w:rFonts w:asciiTheme="minorEastAsia" w:hAnsiTheme="minorEastAsia" w:cs="宋体" w:hint="eastAsia"/>
                <w:lang w:val="zh-CN"/>
              </w:rPr>
              <w:lastRenderedPageBreak/>
              <w:t>减量化措施）</w:t>
            </w:r>
          </w:p>
        </w:tc>
        <w:tc>
          <w:tcPr>
            <w:tcW w:w="709" w:type="dxa"/>
            <w:vMerge w:val="restart"/>
            <w:vAlign w:val="center"/>
          </w:tcPr>
          <w:p w14:paraId="12963557"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lastRenderedPageBreak/>
              <w:t>12</w:t>
            </w:r>
          </w:p>
        </w:tc>
        <w:tc>
          <w:tcPr>
            <w:tcW w:w="1134" w:type="dxa"/>
            <w:vMerge w:val="restart"/>
            <w:vAlign w:val="center"/>
          </w:tcPr>
          <w:p w14:paraId="278900A1"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lang w:val="zh-CN"/>
              </w:rPr>
              <w:t>场地布置方案</w:t>
            </w:r>
            <w:r>
              <w:rPr>
                <w:rFonts w:asciiTheme="minorEastAsia" w:hAnsiTheme="minorEastAsia" w:cs="宋体" w:hint="eastAsia"/>
              </w:rPr>
              <w:t>【★】</w:t>
            </w:r>
          </w:p>
        </w:tc>
        <w:tc>
          <w:tcPr>
            <w:tcW w:w="2410" w:type="dxa"/>
            <w:vAlign w:val="center"/>
          </w:tcPr>
          <w:p w14:paraId="4DE9F8E7"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14:paraId="23FE9CA6"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14:paraId="79CC40E7"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够提供项目不同阶段的场地模型，模型包括临建板房、场区大门、道路、大型机械设备（含塔吊、施工电梯）、现场监控布设等要素。场地方案布置合理，符合各项质量安全管理制度和规定，提供方案设计说明，设计说明表述清晰，设计思路合理。</w:t>
            </w:r>
          </w:p>
        </w:tc>
        <w:tc>
          <w:tcPr>
            <w:tcW w:w="709" w:type="dxa"/>
            <w:vAlign w:val="center"/>
          </w:tcPr>
          <w:p w14:paraId="2BE2CB64"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36A17D57"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C524D6B" w14:textId="77777777" w:rsidR="00E63B70" w:rsidRDefault="00E63B70">
            <w:pPr>
              <w:snapToGrid w:val="0"/>
              <w:spacing w:line="540" w:lineRule="exact"/>
              <w:ind w:firstLine="480"/>
              <w:jc w:val="center"/>
              <w:rPr>
                <w:rFonts w:asciiTheme="minorEastAsia" w:hAnsiTheme="minorEastAsia" w:cs="宋体"/>
              </w:rPr>
            </w:pPr>
          </w:p>
        </w:tc>
      </w:tr>
      <w:tr w:rsidR="00E63B70" w14:paraId="22E36461" w14:textId="77777777">
        <w:trPr>
          <w:jc w:val="center"/>
        </w:trPr>
        <w:tc>
          <w:tcPr>
            <w:tcW w:w="562" w:type="dxa"/>
            <w:vMerge/>
            <w:vAlign w:val="center"/>
          </w:tcPr>
          <w:p w14:paraId="01841D0A"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445ABC55"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67F7EF74"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2DAA33FF"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759984F7"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14:paraId="1D8EF4F0"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lastRenderedPageBreak/>
              <w:t>(70%～85%，含70%）</w:t>
            </w:r>
          </w:p>
        </w:tc>
        <w:tc>
          <w:tcPr>
            <w:tcW w:w="7654" w:type="dxa"/>
            <w:vAlign w:val="center"/>
          </w:tcPr>
          <w:p w14:paraId="105762BF"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lastRenderedPageBreak/>
              <w:t>能够提供项目不同阶段的场地模型，模型包括实体模型、临建板房、</w:t>
            </w:r>
            <w:r>
              <w:rPr>
                <w:rFonts w:asciiTheme="minorEastAsia" w:hAnsiTheme="minorEastAsia" w:cs="宋体" w:hint="eastAsia"/>
              </w:rPr>
              <w:lastRenderedPageBreak/>
              <w:t>道路和在场机械等要素，场地方案布置合理，符合各项质量安全管理制度和规定。</w:t>
            </w:r>
          </w:p>
        </w:tc>
        <w:tc>
          <w:tcPr>
            <w:tcW w:w="709" w:type="dxa"/>
            <w:vAlign w:val="center"/>
          </w:tcPr>
          <w:p w14:paraId="0373FEC6"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1401AD0D"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1F588B44" w14:textId="77777777" w:rsidR="00E63B70" w:rsidRDefault="00E63B70">
            <w:pPr>
              <w:snapToGrid w:val="0"/>
              <w:spacing w:line="540" w:lineRule="exact"/>
              <w:ind w:firstLine="480"/>
              <w:jc w:val="center"/>
              <w:rPr>
                <w:rFonts w:asciiTheme="minorEastAsia" w:hAnsiTheme="minorEastAsia" w:cs="宋体"/>
              </w:rPr>
            </w:pPr>
          </w:p>
        </w:tc>
      </w:tr>
      <w:tr w:rsidR="00E63B70" w14:paraId="4C56C813" w14:textId="77777777">
        <w:trPr>
          <w:jc w:val="center"/>
        </w:trPr>
        <w:tc>
          <w:tcPr>
            <w:tcW w:w="562" w:type="dxa"/>
            <w:vMerge/>
            <w:vAlign w:val="center"/>
          </w:tcPr>
          <w:p w14:paraId="088EAB51"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644F003D"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45C91EBE"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4FAD3F28"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445CBD18"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14:paraId="34CF1A36"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14:paraId="082D50F4"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能够提供场地模型，模型包括实体模型、临建板房、道路和在场机械等要素，现场布置方案布置符合各项质量安全管理制度和规定。</w:t>
            </w:r>
          </w:p>
        </w:tc>
        <w:tc>
          <w:tcPr>
            <w:tcW w:w="709" w:type="dxa"/>
            <w:vAlign w:val="center"/>
          </w:tcPr>
          <w:p w14:paraId="4D87511E"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5B3FD9BE"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3B9132CD" w14:textId="77777777" w:rsidR="00E63B70" w:rsidRDefault="00E63B70">
            <w:pPr>
              <w:snapToGrid w:val="0"/>
              <w:spacing w:line="540" w:lineRule="exact"/>
              <w:ind w:firstLine="480"/>
              <w:jc w:val="center"/>
              <w:rPr>
                <w:rFonts w:asciiTheme="minorEastAsia" w:hAnsiTheme="minorEastAsia" w:cs="宋体"/>
              </w:rPr>
            </w:pPr>
          </w:p>
        </w:tc>
      </w:tr>
      <w:tr w:rsidR="00E63B70" w14:paraId="216B9E05" w14:textId="77777777">
        <w:trPr>
          <w:jc w:val="center"/>
        </w:trPr>
        <w:tc>
          <w:tcPr>
            <w:tcW w:w="562" w:type="dxa"/>
            <w:vMerge/>
            <w:vAlign w:val="center"/>
          </w:tcPr>
          <w:p w14:paraId="3846666E"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7FD46884"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12BA9900"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1B8C5105"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710CF33F"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14:paraId="18DCAE34"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60%以下</w:t>
            </w:r>
          </w:p>
        </w:tc>
        <w:tc>
          <w:tcPr>
            <w:tcW w:w="7654" w:type="dxa"/>
            <w:vAlign w:val="center"/>
          </w:tcPr>
          <w:p w14:paraId="6513AD2C"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能够提供场地模型，模型包括实体模型、临建板房和道路等要素，可以基本反映现场布置方案。</w:t>
            </w:r>
          </w:p>
        </w:tc>
        <w:tc>
          <w:tcPr>
            <w:tcW w:w="709" w:type="dxa"/>
            <w:vAlign w:val="center"/>
          </w:tcPr>
          <w:p w14:paraId="3EE7583C"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4C30DB2D"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09551DF9" w14:textId="77777777" w:rsidR="00E63B70" w:rsidRDefault="00E63B70">
            <w:pPr>
              <w:snapToGrid w:val="0"/>
              <w:spacing w:line="540" w:lineRule="exact"/>
              <w:ind w:firstLine="480"/>
              <w:jc w:val="center"/>
              <w:rPr>
                <w:rFonts w:asciiTheme="minorEastAsia" w:hAnsiTheme="minorEastAsia" w:cs="宋体"/>
              </w:rPr>
            </w:pPr>
          </w:p>
        </w:tc>
      </w:tr>
      <w:tr w:rsidR="00E63B70" w14:paraId="1E12DAA7" w14:textId="77777777">
        <w:trPr>
          <w:trHeight w:val="764"/>
          <w:jc w:val="center"/>
        </w:trPr>
        <w:tc>
          <w:tcPr>
            <w:tcW w:w="562" w:type="dxa"/>
            <w:vMerge/>
            <w:vAlign w:val="center"/>
          </w:tcPr>
          <w:p w14:paraId="3899E103"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0259F69A" w14:textId="77777777" w:rsidR="00E63B70" w:rsidRDefault="00E63B70">
            <w:pPr>
              <w:snapToGrid w:val="0"/>
              <w:spacing w:line="540" w:lineRule="exact"/>
              <w:ind w:firstLine="480"/>
              <w:jc w:val="left"/>
              <w:rPr>
                <w:rFonts w:asciiTheme="minorEastAsia" w:hAnsiTheme="minorEastAsia" w:cs="宋体"/>
              </w:rPr>
            </w:pPr>
          </w:p>
        </w:tc>
        <w:tc>
          <w:tcPr>
            <w:tcW w:w="709" w:type="dxa"/>
            <w:vMerge w:val="restart"/>
            <w:vAlign w:val="center"/>
          </w:tcPr>
          <w:p w14:paraId="50562280"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10</w:t>
            </w:r>
          </w:p>
        </w:tc>
        <w:tc>
          <w:tcPr>
            <w:tcW w:w="1134" w:type="dxa"/>
            <w:vMerge w:val="restart"/>
            <w:vAlign w:val="center"/>
          </w:tcPr>
          <w:p w14:paraId="137656F5"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lang w:val="zh-CN"/>
              </w:rPr>
              <w:t>架体专项方案</w:t>
            </w:r>
          </w:p>
        </w:tc>
        <w:tc>
          <w:tcPr>
            <w:tcW w:w="2410" w:type="dxa"/>
            <w:vAlign w:val="center"/>
          </w:tcPr>
          <w:p w14:paraId="3DF29FF0"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优</w:t>
            </w:r>
          </w:p>
          <w:p w14:paraId="1FEE971A"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(85%～100%，含85%）</w:t>
            </w:r>
          </w:p>
        </w:tc>
        <w:tc>
          <w:tcPr>
            <w:tcW w:w="7654" w:type="dxa"/>
            <w:vAlign w:val="center"/>
          </w:tcPr>
          <w:p w14:paraId="1F277CEA"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模板脚手架方案内容详实，能够进行模板脚手架搭设模型呈现；能够提供关键节点三维图示、二维详图，安全计算书完整合规，安全预案充分</w:t>
            </w:r>
          </w:p>
        </w:tc>
        <w:tc>
          <w:tcPr>
            <w:tcW w:w="709" w:type="dxa"/>
            <w:vAlign w:val="center"/>
          </w:tcPr>
          <w:p w14:paraId="48EFE6E3"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3679700D"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6BCC778A" w14:textId="77777777" w:rsidR="00E63B70" w:rsidRDefault="00E63B70">
            <w:pPr>
              <w:snapToGrid w:val="0"/>
              <w:spacing w:line="540" w:lineRule="exact"/>
              <w:ind w:firstLine="480"/>
              <w:jc w:val="center"/>
              <w:rPr>
                <w:rFonts w:asciiTheme="minorEastAsia" w:hAnsiTheme="minorEastAsia" w:cs="宋体"/>
              </w:rPr>
            </w:pPr>
          </w:p>
        </w:tc>
      </w:tr>
      <w:tr w:rsidR="00E63B70" w14:paraId="2051857A" w14:textId="77777777">
        <w:trPr>
          <w:trHeight w:val="764"/>
          <w:jc w:val="center"/>
        </w:trPr>
        <w:tc>
          <w:tcPr>
            <w:tcW w:w="562" w:type="dxa"/>
            <w:vMerge/>
            <w:vAlign w:val="center"/>
          </w:tcPr>
          <w:p w14:paraId="545AF356"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40360CB3"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7491FC6D"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1F8DD3CA"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1F02BF55"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良</w:t>
            </w:r>
          </w:p>
          <w:p w14:paraId="4772D647"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(70%～85%，含70%）</w:t>
            </w:r>
          </w:p>
        </w:tc>
        <w:tc>
          <w:tcPr>
            <w:tcW w:w="7654" w:type="dxa"/>
            <w:vAlign w:val="center"/>
          </w:tcPr>
          <w:p w14:paraId="1B9336B0"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模板脚手架方案内容详实，能够进行模板脚手架搭设模型呈现；能够提供关键节点三维图示、二维详图，安全预案充分</w:t>
            </w:r>
          </w:p>
        </w:tc>
        <w:tc>
          <w:tcPr>
            <w:tcW w:w="709" w:type="dxa"/>
            <w:vAlign w:val="center"/>
          </w:tcPr>
          <w:p w14:paraId="79A5D00E"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692BAC48"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4B7D4875" w14:textId="77777777" w:rsidR="00E63B70" w:rsidRDefault="00E63B70">
            <w:pPr>
              <w:snapToGrid w:val="0"/>
              <w:spacing w:line="540" w:lineRule="exact"/>
              <w:ind w:firstLine="480"/>
              <w:jc w:val="center"/>
              <w:rPr>
                <w:rFonts w:asciiTheme="minorEastAsia" w:hAnsiTheme="minorEastAsia" w:cs="宋体"/>
              </w:rPr>
            </w:pPr>
          </w:p>
        </w:tc>
      </w:tr>
      <w:tr w:rsidR="00E63B70" w14:paraId="42FA74C2" w14:textId="77777777">
        <w:trPr>
          <w:trHeight w:val="589"/>
          <w:jc w:val="center"/>
        </w:trPr>
        <w:tc>
          <w:tcPr>
            <w:tcW w:w="562" w:type="dxa"/>
            <w:vMerge/>
            <w:vAlign w:val="center"/>
          </w:tcPr>
          <w:p w14:paraId="727A4C0B"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58C44113"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7C015223"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59B8F98E"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284AABB5"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中</w:t>
            </w:r>
          </w:p>
          <w:p w14:paraId="53AA008A"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(60%～70%，含60%）</w:t>
            </w:r>
          </w:p>
        </w:tc>
        <w:tc>
          <w:tcPr>
            <w:tcW w:w="7654" w:type="dxa"/>
            <w:vAlign w:val="center"/>
          </w:tcPr>
          <w:p w14:paraId="3BE39A68"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模板脚手架方案内容详实，能够进行模板脚手架搭设模型呈现；能够提供关键节点三维图示、二维详图</w:t>
            </w:r>
          </w:p>
        </w:tc>
        <w:tc>
          <w:tcPr>
            <w:tcW w:w="709" w:type="dxa"/>
            <w:vAlign w:val="center"/>
          </w:tcPr>
          <w:p w14:paraId="25A74D51"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1E4DE57C"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2D697D58" w14:textId="77777777" w:rsidR="00E63B70" w:rsidRDefault="00E63B70">
            <w:pPr>
              <w:snapToGrid w:val="0"/>
              <w:spacing w:line="540" w:lineRule="exact"/>
              <w:ind w:firstLine="480"/>
              <w:jc w:val="center"/>
              <w:rPr>
                <w:rFonts w:asciiTheme="minorEastAsia" w:hAnsiTheme="minorEastAsia" w:cs="宋体"/>
              </w:rPr>
            </w:pPr>
          </w:p>
        </w:tc>
      </w:tr>
      <w:tr w:rsidR="00E63B70" w14:paraId="54895AAC" w14:textId="77777777">
        <w:trPr>
          <w:trHeight w:val="649"/>
          <w:jc w:val="center"/>
        </w:trPr>
        <w:tc>
          <w:tcPr>
            <w:tcW w:w="562" w:type="dxa"/>
            <w:vMerge/>
            <w:vAlign w:val="center"/>
          </w:tcPr>
          <w:p w14:paraId="1D5DFD83"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39D3458F" w14:textId="77777777" w:rsidR="00E63B70" w:rsidRDefault="00E63B70">
            <w:pPr>
              <w:snapToGrid w:val="0"/>
              <w:spacing w:line="540" w:lineRule="exact"/>
              <w:ind w:firstLine="480"/>
              <w:jc w:val="center"/>
              <w:rPr>
                <w:rFonts w:asciiTheme="minorEastAsia" w:hAnsiTheme="minorEastAsia" w:cs="宋体"/>
              </w:rPr>
            </w:pPr>
          </w:p>
        </w:tc>
        <w:tc>
          <w:tcPr>
            <w:tcW w:w="709" w:type="dxa"/>
            <w:vMerge/>
            <w:vAlign w:val="center"/>
          </w:tcPr>
          <w:p w14:paraId="792056E9" w14:textId="77777777" w:rsidR="00E63B70" w:rsidRDefault="00E63B70">
            <w:pPr>
              <w:snapToGrid w:val="0"/>
              <w:spacing w:line="540" w:lineRule="exact"/>
              <w:ind w:firstLine="480"/>
              <w:jc w:val="center"/>
              <w:rPr>
                <w:rFonts w:asciiTheme="minorEastAsia" w:hAnsiTheme="minorEastAsia" w:cs="宋体"/>
              </w:rPr>
            </w:pPr>
          </w:p>
        </w:tc>
        <w:tc>
          <w:tcPr>
            <w:tcW w:w="1134" w:type="dxa"/>
            <w:vMerge/>
            <w:vAlign w:val="center"/>
          </w:tcPr>
          <w:p w14:paraId="68B33249" w14:textId="77777777" w:rsidR="00E63B70" w:rsidRDefault="00E63B70">
            <w:pPr>
              <w:snapToGrid w:val="0"/>
              <w:spacing w:line="540" w:lineRule="exact"/>
              <w:ind w:firstLine="480"/>
              <w:jc w:val="center"/>
              <w:rPr>
                <w:rFonts w:asciiTheme="minorEastAsia" w:hAnsiTheme="minorEastAsia" w:cs="宋体"/>
              </w:rPr>
            </w:pPr>
          </w:p>
        </w:tc>
        <w:tc>
          <w:tcPr>
            <w:tcW w:w="2410" w:type="dxa"/>
            <w:vAlign w:val="center"/>
          </w:tcPr>
          <w:p w14:paraId="3D9D0E49" w14:textId="77777777" w:rsidR="00E63B70" w:rsidRDefault="00000000">
            <w:pPr>
              <w:snapToGrid w:val="0"/>
              <w:spacing w:line="540" w:lineRule="exact"/>
              <w:ind w:firstLineChars="0" w:firstLine="0"/>
              <w:jc w:val="center"/>
              <w:rPr>
                <w:rFonts w:asciiTheme="minorEastAsia" w:hAnsiTheme="minorEastAsia" w:cs="宋体"/>
              </w:rPr>
            </w:pPr>
            <w:r>
              <w:rPr>
                <w:rFonts w:asciiTheme="minorEastAsia" w:hAnsiTheme="minorEastAsia" w:cs="宋体" w:hint="eastAsia"/>
              </w:rPr>
              <w:t>差</w:t>
            </w:r>
          </w:p>
          <w:p w14:paraId="4D39D259" w14:textId="77777777" w:rsidR="00E63B70" w:rsidRDefault="00000000">
            <w:pPr>
              <w:snapToGrid w:val="0"/>
              <w:spacing w:line="540" w:lineRule="exact"/>
              <w:ind w:firstLineChars="0" w:firstLine="0"/>
              <w:rPr>
                <w:rFonts w:asciiTheme="minorEastAsia" w:hAnsiTheme="minorEastAsia" w:cs="宋体"/>
              </w:rPr>
            </w:pPr>
            <w:r>
              <w:rPr>
                <w:rFonts w:asciiTheme="minorEastAsia" w:hAnsiTheme="minorEastAsia" w:cs="宋体" w:hint="eastAsia"/>
              </w:rPr>
              <w:t>60%以下</w:t>
            </w:r>
          </w:p>
        </w:tc>
        <w:tc>
          <w:tcPr>
            <w:tcW w:w="7654" w:type="dxa"/>
            <w:vAlign w:val="center"/>
          </w:tcPr>
          <w:p w14:paraId="3E477347" w14:textId="77777777" w:rsidR="00E63B70" w:rsidRDefault="00000000">
            <w:pPr>
              <w:snapToGrid w:val="0"/>
              <w:spacing w:line="540" w:lineRule="exact"/>
              <w:ind w:firstLine="480"/>
              <w:rPr>
                <w:rFonts w:asciiTheme="minorEastAsia" w:hAnsiTheme="minorEastAsia" w:cs="宋体"/>
              </w:rPr>
            </w:pPr>
            <w:r>
              <w:rPr>
                <w:rFonts w:asciiTheme="minorEastAsia" w:hAnsiTheme="minorEastAsia" w:cs="宋体" w:hint="eastAsia"/>
              </w:rPr>
              <w:t>模板脚手架设计方案内容简单，关键节点图示不完整，计算书缺失或者计算不合规</w:t>
            </w:r>
          </w:p>
        </w:tc>
        <w:tc>
          <w:tcPr>
            <w:tcW w:w="709" w:type="dxa"/>
            <w:vAlign w:val="center"/>
          </w:tcPr>
          <w:p w14:paraId="561E478E"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62ABE77A"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77DC2BCD" w14:textId="77777777" w:rsidR="00E63B70" w:rsidRDefault="00E63B70">
            <w:pPr>
              <w:snapToGrid w:val="0"/>
              <w:spacing w:line="540" w:lineRule="exact"/>
              <w:ind w:firstLine="480"/>
              <w:jc w:val="center"/>
              <w:rPr>
                <w:rFonts w:asciiTheme="minorEastAsia" w:hAnsiTheme="minorEastAsia" w:cs="宋体"/>
              </w:rPr>
            </w:pPr>
          </w:p>
        </w:tc>
      </w:tr>
      <w:tr w:rsidR="00E63B70" w14:paraId="4272C4FB" w14:textId="77777777">
        <w:trPr>
          <w:trHeight w:val="552"/>
          <w:jc w:val="center"/>
        </w:trPr>
        <w:tc>
          <w:tcPr>
            <w:tcW w:w="1271" w:type="dxa"/>
            <w:gridSpan w:val="2"/>
            <w:vAlign w:val="center"/>
          </w:tcPr>
          <w:p w14:paraId="3468546C" w14:textId="77777777" w:rsidR="00E63B70" w:rsidRDefault="00000000">
            <w:pPr>
              <w:snapToGrid w:val="0"/>
              <w:spacing w:line="540" w:lineRule="exact"/>
              <w:ind w:firstLine="480"/>
              <w:jc w:val="center"/>
              <w:rPr>
                <w:rFonts w:asciiTheme="minorEastAsia" w:hAnsiTheme="minorEastAsia" w:cs="宋体"/>
                <w:bCs/>
              </w:rPr>
            </w:pPr>
            <w:r>
              <w:rPr>
                <w:rFonts w:asciiTheme="minorEastAsia" w:hAnsiTheme="minorEastAsia" w:cs="宋体" w:hint="eastAsia"/>
                <w:bCs/>
              </w:rPr>
              <w:lastRenderedPageBreak/>
              <w:t>合计</w:t>
            </w:r>
          </w:p>
        </w:tc>
        <w:tc>
          <w:tcPr>
            <w:tcW w:w="709" w:type="dxa"/>
            <w:vAlign w:val="center"/>
          </w:tcPr>
          <w:p w14:paraId="217B8835" w14:textId="77777777" w:rsidR="00E63B70" w:rsidRDefault="00000000">
            <w:pPr>
              <w:snapToGrid w:val="0"/>
              <w:spacing w:line="540" w:lineRule="exact"/>
              <w:ind w:firstLineChars="0" w:firstLine="0"/>
              <w:rPr>
                <w:rFonts w:asciiTheme="minorEastAsia" w:hAnsiTheme="minorEastAsia" w:cs="宋体"/>
                <w:bCs/>
              </w:rPr>
            </w:pPr>
            <w:r>
              <w:rPr>
                <w:rFonts w:asciiTheme="minorEastAsia" w:hAnsiTheme="minorEastAsia" w:cs="宋体" w:hint="eastAsia"/>
                <w:bCs/>
              </w:rPr>
              <w:t>100</w:t>
            </w:r>
          </w:p>
        </w:tc>
        <w:tc>
          <w:tcPr>
            <w:tcW w:w="1134" w:type="dxa"/>
            <w:vAlign w:val="center"/>
          </w:tcPr>
          <w:p w14:paraId="1B250BFC" w14:textId="77777777" w:rsidR="00E63B70" w:rsidRDefault="00E63B70">
            <w:pPr>
              <w:snapToGrid w:val="0"/>
              <w:spacing w:line="540" w:lineRule="exact"/>
              <w:ind w:firstLine="480"/>
              <w:jc w:val="center"/>
              <w:rPr>
                <w:rFonts w:asciiTheme="minorEastAsia" w:hAnsiTheme="minorEastAsia" w:cs="宋体"/>
                <w:bCs/>
              </w:rPr>
            </w:pPr>
          </w:p>
        </w:tc>
        <w:tc>
          <w:tcPr>
            <w:tcW w:w="2410" w:type="dxa"/>
            <w:vAlign w:val="center"/>
          </w:tcPr>
          <w:p w14:paraId="774974E5" w14:textId="77777777" w:rsidR="00E63B70" w:rsidRDefault="00E63B70">
            <w:pPr>
              <w:snapToGrid w:val="0"/>
              <w:spacing w:line="540" w:lineRule="exact"/>
              <w:ind w:firstLine="480"/>
              <w:jc w:val="center"/>
              <w:rPr>
                <w:rFonts w:asciiTheme="minorEastAsia" w:hAnsiTheme="minorEastAsia" w:cs="宋体"/>
              </w:rPr>
            </w:pPr>
          </w:p>
        </w:tc>
        <w:tc>
          <w:tcPr>
            <w:tcW w:w="7654" w:type="dxa"/>
            <w:vAlign w:val="center"/>
          </w:tcPr>
          <w:p w14:paraId="581677CA" w14:textId="77777777" w:rsidR="00E63B70" w:rsidRDefault="00E63B70">
            <w:pPr>
              <w:snapToGrid w:val="0"/>
              <w:spacing w:line="540" w:lineRule="exact"/>
              <w:ind w:firstLine="480"/>
              <w:rPr>
                <w:rFonts w:asciiTheme="minorEastAsia" w:hAnsiTheme="minorEastAsia" w:cs="宋体"/>
              </w:rPr>
            </w:pPr>
          </w:p>
        </w:tc>
        <w:tc>
          <w:tcPr>
            <w:tcW w:w="709" w:type="dxa"/>
            <w:vAlign w:val="center"/>
          </w:tcPr>
          <w:p w14:paraId="70FE714C" w14:textId="77777777" w:rsidR="00E63B70" w:rsidRDefault="00E63B70">
            <w:pPr>
              <w:snapToGrid w:val="0"/>
              <w:spacing w:line="540" w:lineRule="exact"/>
              <w:ind w:firstLine="480"/>
              <w:jc w:val="center"/>
              <w:rPr>
                <w:rFonts w:asciiTheme="minorEastAsia" w:hAnsiTheme="minorEastAsia" w:cs="宋体"/>
              </w:rPr>
            </w:pPr>
          </w:p>
        </w:tc>
        <w:tc>
          <w:tcPr>
            <w:tcW w:w="850" w:type="dxa"/>
            <w:vAlign w:val="center"/>
          </w:tcPr>
          <w:p w14:paraId="6C4D668B" w14:textId="77777777" w:rsidR="00E63B70" w:rsidRDefault="00E63B70">
            <w:pPr>
              <w:snapToGrid w:val="0"/>
              <w:spacing w:line="540" w:lineRule="exact"/>
              <w:ind w:firstLine="480"/>
              <w:jc w:val="center"/>
              <w:rPr>
                <w:rFonts w:asciiTheme="minorEastAsia" w:hAnsiTheme="minorEastAsia" w:cs="宋体"/>
              </w:rPr>
            </w:pPr>
          </w:p>
        </w:tc>
        <w:tc>
          <w:tcPr>
            <w:tcW w:w="851" w:type="dxa"/>
            <w:vAlign w:val="center"/>
          </w:tcPr>
          <w:p w14:paraId="7063DF19" w14:textId="77777777" w:rsidR="00E63B70" w:rsidRDefault="00E63B70">
            <w:pPr>
              <w:snapToGrid w:val="0"/>
              <w:spacing w:line="540" w:lineRule="exact"/>
              <w:ind w:firstLine="480"/>
              <w:jc w:val="center"/>
              <w:rPr>
                <w:rFonts w:asciiTheme="minorEastAsia" w:hAnsiTheme="minorEastAsia" w:cs="宋体"/>
              </w:rPr>
            </w:pPr>
          </w:p>
        </w:tc>
      </w:tr>
    </w:tbl>
    <w:p w14:paraId="47FBB79C" w14:textId="77777777" w:rsidR="00E63B70" w:rsidRDefault="00000000">
      <w:pPr>
        <w:spacing w:line="540" w:lineRule="exact"/>
        <w:ind w:firstLine="480"/>
        <w:rPr>
          <w:rFonts w:ascii="宋体" w:eastAsia="宋体" w:hAnsi="宋体" w:cs="宋体"/>
        </w:rPr>
      </w:pPr>
      <w:r>
        <w:rPr>
          <w:rFonts w:ascii="宋体" w:eastAsia="宋体" w:hAnsi="宋体" w:cs="宋体" w:hint="eastAsia"/>
        </w:rPr>
        <w:t>备注：</w:t>
      </w:r>
    </w:p>
    <w:p w14:paraId="1EBFC121" w14:textId="77777777" w:rsidR="00E63B70" w:rsidRDefault="00000000">
      <w:pPr>
        <w:spacing w:line="540" w:lineRule="exact"/>
        <w:ind w:firstLineChars="100" w:firstLine="240"/>
        <w:rPr>
          <w:rFonts w:ascii="宋体" w:eastAsia="宋体" w:hAnsi="宋体" w:cs="宋体"/>
          <w:sz w:val="21"/>
          <w:szCs w:val="21"/>
        </w:rPr>
      </w:pPr>
      <w:r>
        <w:rPr>
          <w:rFonts w:ascii="宋体" w:eastAsia="宋体" w:hAnsi="宋体" w:cs="宋体" w:hint="eastAsia"/>
        </w:rPr>
        <w:t xml:space="preserve"> </w:t>
      </w:r>
      <w:r>
        <w:rPr>
          <w:rFonts w:ascii="宋体" w:eastAsia="宋体" w:hAnsi="宋体" w:cs="宋体" w:hint="eastAsia"/>
          <w:sz w:val="21"/>
          <w:szCs w:val="21"/>
        </w:rPr>
        <w:t xml:space="preserve"> 施工组织设计评审和评分说明：</w:t>
      </w:r>
    </w:p>
    <w:p w14:paraId="3D60C037" w14:textId="77777777" w:rsidR="00E63B70" w:rsidRDefault="00000000">
      <w:pPr>
        <w:spacing w:line="540" w:lineRule="exact"/>
        <w:ind w:left="426" w:firstLineChars="0" w:firstLine="0"/>
        <w:rPr>
          <w:rFonts w:ascii="宋体" w:eastAsia="宋体" w:hAnsi="宋体" w:cs="宋体"/>
          <w:sz w:val="21"/>
          <w:szCs w:val="21"/>
        </w:rPr>
      </w:pPr>
      <w:r>
        <w:rPr>
          <w:rFonts w:ascii="宋体" w:eastAsia="宋体" w:hAnsi="宋体" w:cs="宋体" w:hint="eastAsia"/>
          <w:sz w:val="21"/>
          <w:szCs w:val="21"/>
        </w:rPr>
        <w:t>1.应用BIM技术的项目应单独编制项目施工阶段BIM实施方案。</w:t>
      </w:r>
    </w:p>
    <w:p w14:paraId="43BAE4C8" w14:textId="77777777" w:rsidR="00E63B70" w:rsidRDefault="00000000">
      <w:pPr>
        <w:spacing w:line="540" w:lineRule="exact"/>
        <w:ind w:left="426" w:firstLineChars="0" w:firstLine="0"/>
        <w:rPr>
          <w:rFonts w:ascii="宋体" w:eastAsia="宋体" w:hAnsi="宋体" w:cs="宋体"/>
          <w:sz w:val="21"/>
          <w:szCs w:val="21"/>
        </w:rPr>
      </w:pPr>
      <w:r>
        <w:rPr>
          <w:rFonts w:ascii="宋体" w:eastAsia="宋体" w:hAnsi="宋体" w:cs="宋体" w:hint="eastAsia"/>
          <w:sz w:val="21"/>
          <w:szCs w:val="21"/>
        </w:rPr>
        <w:t>2.应用BIM技术评审的项目，施工组织设计部分占分30%，参照1.1评审，施工阶段BIM实施方案部分占分70%，参照1.2评审。</w:t>
      </w:r>
    </w:p>
    <w:p w14:paraId="73E7AE96" w14:textId="77777777" w:rsidR="00E63B70" w:rsidRDefault="00000000">
      <w:pPr>
        <w:spacing w:line="540" w:lineRule="exact"/>
        <w:ind w:firstLine="420"/>
        <w:rPr>
          <w:rFonts w:ascii="宋体" w:eastAsia="宋体" w:hAnsi="宋体" w:cs="宋体"/>
          <w:sz w:val="21"/>
          <w:szCs w:val="21"/>
        </w:rPr>
      </w:pPr>
      <w:r>
        <w:rPr>
          <w:rFonts w:ascii="宋体" w:eastAsia="宋体" w:hAnsi="宋体" w:cs="宋体" w:hint="eastAsia"/>
          <w:sz w:val="21"/>
          <w:szCs w:val="21"/>
        </w:rPr>
        <w:t>3.技术标中应当具有的项目缺项的，该项目为差，得分为0。</w:t>
      </w:r>
    </w:p>
    <w:p w14:paraId="1A2199D8" w14:textId="77777777" w:rsidR="00E63B70" w:rsidRDefault="00000000">
      <w:pPr>
        <w:spacing w:line="540" w:lineRule="exact"/>
        <w:ind w:firstLine="420"/>
        <w:rPr>
          <w:rFonts w:ascii="宋体" w:eastAsia="宋体" w:hAnsi="宋体" w:cs="宋体"/>
          <w:sz w:val="21"/>
          <w:szCs w:val="21"/>
        </w:rPr>
      </w:pPr>
      <w:r>
        <w:rPr>
          <w:rFonts w:ascii="宋体" w:eastAsia="宋体" w:hAnsi="宋体" w:cs="宋体" w:hint="eastAsia"/>
          <w:sz w:val="21"/>
          <w:szCs w:val="21"/>
        </w:rPr>
        <w:t>4.表中带★项为保证项目，保证项目如有一项及以上评审结果为差，其技术标得分为0。</w:t>
      </w:r>
    </w:p>
    <w:p w14:paraId="1617B5EF" w14:textId="77777777" w:rsidR="00E63B70" w:rsidRDefault="00000000">
      <w:pPr>
        <w:spacing w:line="540" w:lineRule="exact"/>
        <w:ind w:firstLineChars="100" w:firstLine="210"/>
        <w:rPr>
          <w:rFonts w:ascii="宋体" w:eastAsia="宋体" w:hAnsi="宋体" w:cs="宋体"/>
          <w:sz w:val="21"/>
          <w:szCs w:val="21"/>
        </w:rPr>
      </w:pPr>
      <w:r>
        <w:rPr>
          <w:rFonts w:ascii="宋体" w:eastAsia="宋体" w:hAnsi="宋体" w:cs="宋体" w:hint="eastAsia"/>
          <w:sz w:val="21"/>
          <w:szCs w:val="21"/>
        </w:rPr>
        <w:t xml:space="preserve">  5.不能作出平面布置的项目对1.1第5项,1.2第5项场地布置方案部分不作评审。</w:t>
      </w:r>
    </w:p>
    <w:p w14:paraId="26AB49B9" w14:textId="77777777" w:rsidR="00E63B70" w:rsidRDefault="00000000">
      <w:pPr>
        <w:spacing w:line="540" w:lineRule="exact"/>
        <w:ind w:firstLineChars="100" w:firstLine="210"/>
        <w:rPr>
          <w:rFonts w:ascii="宋体" w:hAnsi="宋体" w:cs="宋体"/>
          <w:b/>
          <w:bCs/>
          <w:kern w:val="0"/>
          <w:sz w:val="21"/>
          <w:szCs w:val="21"/>
        </w:rPr>
      </w:pPr>
      <w:r>
        <w:rPr>
          <w:rFonts w:ascii="宋体" w:eastAsia="宋体" w:hAnsi="宋体" w:cs="宋体" w:hint="eastAsia"/>
          <w:sz w:val="21"/>
          <w:szCs w:val="21"/>
        </w:rPr>
        <w:t xml:space="preserve">  6.</w:t>
      </w:r>
      <w:r>
        <w:rPr>
          <w:rFonts w:ascii="宋体" w:hAnsi="宋体" w:cs="宋体" w:hint="eastAsia"/>
          <w:kern w:val="0"/>
          <w:sz w:val="21"/>
          <w:szCs w:val="21"/>
        </w:rPr>
        <w:t>应用</w:t>
      </w:r>
      <w:r>
        <w:rPr>
          <w:rFonts w:ascii="宋体" w:eastAsia="宋体" w:hAnsi="宋体" w:cs="宋体" w:hint="eastAsia"/>
          <w:sz w:val="21"/>
          <w:szCs w:val="21"/>
        </w:rPr>
        <w:t>BIM技术的项目实施方案不合格，或得分为0的投标人不能进入商务标的评审、不能确定为有效投标人、不能推荐为中标候选人。</w:t>
      </w:r>
    </w:p>
    <w:p w14:paraId="14380504" w14:textId="77777777" w:rsidR="00E63B70" w:rsidRDefault="00E63B70">
      <w:pPr>
        <w:spacing w:line="540" w:lineRule="exact"/>
        <w:ind w:firstLine="640"/>
        <w:jc w:val="left"/>
        <w:rPr>
          <w:rFonts w:ascii="宋体" w:eastAsia="宋体" w:hAnsi="宋体"/>
          <w:sz w:val="32"/>
        </w:rPr>
      </w:pPr>
    </w:p>
    <w:p w14:paraId="442536E1" w14:textId="77777777" w:rsidR="00E63B70" w:rsidRDefault="00E63B70">
      <w:pPr>
        <w:spacing w:line="540" w:lineRule="exact"/>
        <w:ind w:firstLine="640"/>
        <w:jc w:val="left"/>
        <w:rPr>
          <w:rFonts w:ascii="宋体" w:eastAsia="宋体" w:hAnsi="宋体"/>
          <w:sz w:val="32"/>
        </w:rPr>
      </w:pPr>
    </w:p>
    <w:p w14:paraId="62B73A11" w14:textId="77777777" w:rsidR="00E63B70" w:rsidRDefault="00E63B70">
      <w:pPr>
        <w:spacing w:line="540" w:lineRule="exact"/>
        <w:ind w:firstLine="640"/>
        <w:jc w:val="left"/>
        <w:rPr>
          <w:rFonts w:ascii="宋体" w:eastAsia="宋体" w:hAnsi="宋体"/>
          <w:sz w:val="32"/>
        </w:rPr>
      </w:pPr>
    </w:p>
    <w:p w14:paraId="2A3B8055" w14:textId="77777777" w:rsidR="00E63B70" w:rsidRDefault="00E63B70">
      <w:pPr>
        <w:spacing w:line="540" w:lineRule="exact"/>
        <w:ind w:firstLine="640"/>
        <w:jc w:val="left"/>
        <w:rPr>
          <w:rFonts w:ascii="宋体" w:eastAsia="宋体" w:hAnsi="宋体"/>
          <w:sz w:val="32"/>
        </w:rPr>
      </w:pPr>
    </w:p>
    <w:p w14:paraId="47B714C5" w14:textId="77777777" w:rsidR="00E63B70" w:rsidRDefault="00000000">
      <w:pPr>
        <w:spacing w:line="540" w:lineRule="exact"/>
        <w:ind w:firstLine="640"/>
        <w:jc w:val="left"/>
        <w:rPr>
          <w:rFonts w:ascii="宋体" w:eastAsia="宋体" w:hAnsi="宋体"/>
          <w:sz w:val="32"/>
        </w:rPr>
      </w:pPr>
      <w:r>
        <w:rPr>
          <w:rFonts w:ascii="宋体" w:eastAsia="宋体" w:hAnsi="宋体"/>
          <w:sz w:val="32"/>
        </w:rPr>
        <w:br w:type="page"/>
      </w:r>
    </w:p>
    <w:p w14:paraId="55A4A5E1" w14:textId="77777777" w:rsidR="00E63B70" w:rsidRDefault="00000000">
      <w:pPr>
        <w:pStyle w:val="4"/>
        <w:spacing w:line="540" w:lineRule="exact"/>
        <w:ind w:firstLine="640"/>
        <w:jc w:val="center"/>
        <w:rPr>
          <w:rFonts w:ascii="黑体" w:eastAsia="黑体" w:hAnsi="黑体" w:cs="宋体"/>
          <w:b w:val="0"/>
          <w:kern w:val="0"/>
          <w:sz w:val="32"/>
          <w:szCs w:val="32"/>
        </w:rPr>
      </w:pPr>
      <w:r>
        <w:rPr>
          <w:rFonts w:ascii="楷体" w:eastAsia="楷体" w:hAnsi="楷体" w:cs="楷体" w:hint="eastAsia"/>
          <w:b w:val="0"/>
          <w:sz w:val="32"/>
          <w:szCs w:val="32"/>
        </w:rPr>
        <w:lastRenderedPageBreak/>
        <w:t>（二）项目管理机构评审和评分细则</w:t>
      </w:r>
      <w:r>
        <w:rPr>
          <w:rFonts w:ascii="楷体" w:eastAsia="楷体" w:hAnsi="楷体" w:cs="楷体" w:hint="eastAsia"/>
          <w:b w:val="0"/>
          <w:kern w:val="0"/>
          <w:sz w:val="32"/>
          <w:szCs w:val="32"/>
        </w:rPr>
        <w:t>（权重6%</w:t>
      </w:r>
      <w:r>
        <w:rPr>
          <w:rFonts w:ascii="黑体" w:eastAsia="黑体" w:hAnsi="黑体" w:cs="宋体" w:hint="eastAsia"/>
          <w:b w:val="0"/>
          <w:kern w:val="0"/>
          <w:sz w:val="32"/>
          <w:szCs w:val="32"/>
        </w:rPr>
        <w:t>）</w:t>
      </w:r>
    </w:p>
    <w:tbl>
      <w:tblPr>
        <w:tblW w:w="14698"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5408"/>
        <w:gridCol w:w="3930"/>
        <w:gridCol w:w="1615"/>
        <w:gridCol w:w="1235"/>
        <w:gridCol w:w="1655"/>
      </w:tblGrid>
      <w:tr w:rsidR="00E63B70" w14:paraId="7060427F" w14:textId="77777777">
        <w:trPr>
          <w:trHeight w:val="482"/>
        </w:trPr>
        <w:tc>
          <w:tcPr>
            <w:tcW w:w="855" w:type="dxa"/>
            <w:vAlign w:val="center"/>
          </w:tcPr>
          <w:p w14:paraId="287C7A30" w14:textId="77777777" w:rsidR="00E63B70" w:rsidRDefault="00000000">
            <w:pPr>
              <w:snapToGrid w:val="0"/>
              <w:spacing w:line="540" w:lineRule="exact"/>
              <w:ind w:firstLineChars="0" w:firstLine="0"/>
              <w:rPr>
                <w:rFonts w:asciiTheme="minorEastAsia" w:hAnsiTheme="minorEastAsia"/>
                <w:szCs w:val="24"/>
              </w:rPr>
            </w:pPr>
            <w:r>
              <w:rPr>
                <w:rFonts w:asciiTheme="minorEastAsia" w:hAnsiTheme="minorEastAsia" w:hint="eastAsia"/>
                <w:szCs w:val="24"/>
              </w:rPr>
              <w:t>序号</w:t>
            </w:r>
          </w:p>
        </w:tc>
        <w:tc>
          <w:tcPr>
            <w:tcW w:w="5408" w:type="dxa"/>
            <w:vAlign w:val="center"/>
          </w:tcPr>
          <w:p w14:paraId="4A6847EC" w14:textId="77777777" w:rsidR="00E63B70" w:rsidRDefault="00000000">
            <w:pPr>
              <w:snapToGrid w:val="0"/>
              <w:spacing w:line="540" w:lineRule="exact"/>
              <w:ind w:firstLine="480"/>
              <w:jc w:val="center"/>
              <w:rPr>
                <w:rFonts w:asciiTheme="minorEastAsia" w:hAnsiTheme="minorEastAsia"/>
                <w:szCs w:val="24"/>
              </w:rPr>
            </w:pPr>
            <w:r>
              <w:rPr>
                <w:rFonts w:asciiTheme="minorEastAsia" w:hAnsiTheme="minorEastAsia" w:hint="eastAsia"/>
                <w:szCs w:val="24"/>
              </w:rPr>
              <w:t>项     目</w:t>
            </w:r>
          </w:p>
        </w:tc>
        <w:tc>
          <w:tcPr>
            <w:tcW w:w="5545" w:type="dxa"/>
            <w:gridSpan w:val="2"/>
            <w:vAlign w:val="center"/>
          </w:tcPr>
          <w:p w14:paraId="1D9C0353" w14:textId="77777777" w:rsidR="00E63B70" w:rsidRDefault="00000000">
            <w:pPr>
              <w:snapToGrid w:val="0"/>
              <w:spacing w:line="540" w:lineRule="exact"/>
              <w:ind w:firstLine="480"/>
              <w:jc w:val="center"/>
              <w:rPr>
                <w:rFonts w:asciiTheme="minorEastAsia" w:hAnsiTheme="minorEastAsia"/>
                <w:szCs w:val="24"/>
              </w:rPr>
            </w:pPr>
            <w:r>
              <w:rPr>
                <w:rFonts w:asciiTheme="minorEastAsia" w:hAnsiTheme="minorEastAsia" w:hint="eastAsia"/>
                <w:szCs w:val="24"/>
              </w:rPr>
              <w:t>评  审   标   准</w:t>
            </w:r>
          </w:p>
        </w:tc>
        <w:tc>
          <w:tcPr>
            <w:tcW w:w="1235" w:type="dxa"/>
            <w:vAlign w:val="center"/>
          </w:tcPr>
          <w:p w14:paraId="053851C9" w14:textId="77777777" w:rsidR="00E63B70" w:rsidRDefault="00000000">
            <w:pPr>
              <w:snapToGrid w:val="0"/>
              <w:spacing w:line="540" w:lineRule="exact"/>
              <w:ind w:firstLineChars="0" w:firstLine="0"/>
              <w:jc w:val="center"/>
              <w:rPr>
                <w:rFonts w:asciiTheme="minorEastAsia" w:hAnsiTheme="minorEastAsia"/>
                <w:szCs w:val="24"/>
              </w:rPr>
            </w:pPr>
            <w:r>
              <w:rPr>
                <w:rFonts w:asciiTheme="minorEastAsia" w:hAnsiTheme="minorEastAsia" w:hint="eastAsia"/>
                <w:szCs w:val="24"/>
              </w:rPr>
              <w:t>评审计分</w:t>
            </w:r>
          </w:p>
        </w:tc>
        <w:tc>
          <w:tcPr>
            <w:tcW w:w="1655" w:type="dxa"/>
            <w:vAlign w:val="center"/>
          </w:tcPr>
          <w:p w14:paraId="5CA63C32" w14:textId="77777777" w:rsidR="00E63B70" w:rsidRDefault="00000000">
            <w:pPr>
              <w:snapToGrid w:val="0"/>
              <w:spacing w:line="540" w:lineRule="exact"/>
              <w:ind w:firstLine="480"/>
              <w:rPr>
                <w:rFonts w:asciiTheme="minorEastAsia" w:hAnsiTheme="minorEastAsia"/>
                <w:szCs w:val="24"/>
              </w:rPr>
            </w:pPr>
            <w:r>
              <w:rPr>
                <w:rFonts w:asciiTheme="minorEastAsia" w:hAnsiTheme="minorEastAsia" w:hint="eastAsia"/>
                <w:szCs w:val="24"/>
              </w:rPr>
              <w:t>备注</w:t>
            </w:r>
          </w:p>
        </w:tc>
      </w:tr>
      <w:tr w:rsidR="00E63B70" w14:paraId="04C19F1A" w14:textId="77777777">
        <w:trPr>
          <w:trHeight w:val="502"/>
        </w:trPr>
        <w:tc>
          <w:tcPr>
            <w:tcW w:w="855" w:type="dxa"/>
            <w:vMerge w:val="restart"/>
            <w:vAlign w:val="center"/>
          </w:tcPr>
          <w:p w14:paraId="37E3F766" w14:textId="77777777" w:rsidR="00E63B70" w:rsidRDefault="00000000">
            <w:pPr>
              <w:snapToGrid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5408" w:type="dxa"/>
            <w:vMerge w:val="restart"/>
            <w:vAlign w:val="center"/>
          </w:tcPr>
          <w:p w14:paraId="3F96E83C" w14:textId="77777777" w:rsidR="00E63B70" w:rsidRDefault="00000000">
            <w:pPr>
              <w:snapToGrid w:val="0"/>
              <w:spacing w:line="540" w:lineRule="exact"/>
              <w:ind w:firstLine="480"/>
              <w:jc w:val="left"/>
              <w:rPr>
                <w:rFonts w:asciiTheme="minorEastAsia" w:hAnsiTheme="minorEastAsia"/>
                <w:szCs w:val="24"/>
              </w:rPr>
            </w:pPr>
            <w:r>
              <w:rPr>
                <w:rFonts w:asciiTheme="minorEastAsia" w:hAnsiTheme="minorEastAsia" w:hint="eastAsia"/>
                <w:szCs w:val="24"/>
              </w:rPr>
              <w:t>施工项目部岗位人员任职条件应符合招标文件要求，且项目负责人（建造师或具有风景园林职称资格人员）评审得分（权重6%）（按100分计）</w:t>
            </w:r>
          </w:p>
        </w:tc>
        <w:tc>
          <w:tcPr>
            <w:tcW w:w="3930" w:type="dxa"/>
            <w:vAlign w:val="center"/>
          </w:tcPr>
          <w:p w14:paraId="1B581A05" w14:textId="77777777" w:rsidR="00E63B70" w:rsidRDefault="00000000">
            <w:pPr>
              <w:snapToGrid w:val="0"/>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w:t>
            </w:r>
            <w:r>
              <w:rPr>
                <w:rFonts w:ascii="宋体" w:eastAsia="宋体" w:hAnsi="宋体" w:cs="宋体"/>
                <w:kern w:val="0"/>
                <w:sz w:val="18"/>
                <w:szCs w:val="18"/>
                <w:lang w:val="en"/>
              </w:rPr>
              <w:t>A</w:t>
            </w:r>
            <w:r>
              <w:rPr>
                <w:rFonts w:ascii="宋体" w:eastAsia="宋体" w:hAnsi="宋体" w:cs="宋体" w:hint="eastAsia"/>
                <w:kern w:val="0"/>
                <w:sz w:val="18"/>
                <w:szCs w:val="18"/>
                <w:lang w:val="en"/>
              </w:rPr>
              <w:t>级</w:t>
            </w:r>
            <w:r>
              <w:rPr>
                <w:rFonts w:ascii="宋体" w:eastAsia="宋体" w:hAnsi="宋体" w:cs="宋体" w:hint="eastAsia"/>
                <w:kern w:val="0"/>
                <w:sz w:val="18"/>
                <w:szCs w:val="18"/>
              </w:rPr>
              <w:t>得分</w:t>
            </w:r>
          </w:p>
        </w:tc>
        <w:tc>
          <w:tcPr>
            <w:tcW w:w="1615" w:type="dxa"/>
            <w:vAlign w:val="center"/>
          </w:tcPr>
          <w:p w14:paraId="1DEAEB97" w14:textId="77777777" w:rsidR="00E63B70" w:rsidRDefault="00000000">
            <w:pPr>
              <w:snapToGrid w:val="0"/>
              <w:spacing w:line="540" w:lineRule="exact"/>
              <w:ind w:firstLineChars="0" w:firstLine="0"/>
              <w:rPr>
                <w:rFonts w:asciiTheme="minorEastAsia" w:hAnsiTheme="minorEastAsia"/>
                <w:szCs w:val="24"/>
              </w:rPr>
            </w:pPr>
            <w:r>
              <w:rPr>
                <w:rFonts w:ascii="宋体" w:eastAsia="宋体" w:hAnsi="宋体" w:cs="宋体" w:hint="eastAsia"/>
                <w:kern w:val="0"/>
                <w:sz w:val="18"/>
                <w:szCs w:val="18"/>
              </w:rPr>
              <w:t>80%-100%，不含80%</w:t>
            </w:r>
          </w:p>
        </w:tc>
        <w:tc>
          <w:tcPr>
            <w:tcW w:w="1235" w:type="dxa"/>
          </w:tcPr>
          <w:p w14:paraId="585CB50E" w14:textId="77777777" w:rsidR="00E63B70" w:rsidRDefault="00E63B70">
            <w:pPr>
              <w:snapToGrid w:val="0"/>
              <w:spacing w:line="540" w:lineRule="exact"/>
              <w:ind w:firstLine="480"/>
              <w:jc w:val="left"/>
              <w:rPr>
                <w:rFonts w:asciiTheme="minorEastAsia" w:hAnsiTheme="minorEastAsia"/>
                <w:szCs w:val="24"/>
              </w:rPr>
            </w:pPr>
          </w:p>
        </w:tc>
        <w:tc>
          <w:tcPr>
            <w:tcW w:w="1655" w:type="dxa"/>
          </w:tcPr>
          <w:p w14:paraId="779AB293" w14:textId="77777777" w:rsidR="00E63B70" w:rsidRDefault="00E63B70">
            <w:pPr>
              <w:snapToGrid w:val="0"/>
              <w:spacing w:line="540" w:lineRule="exact"/>
              <w:ind w:firstLine="480"/>
              <w:jc w:val="left"/>
              <w:rPr>
                <w:rFonts w:asciiTheme="minorEastAsia" w:hAnsiTheme="minorEastAsia"/>
                <w:szCs w:val="24"/>
              </w:rPr>
            </w:pPr>
          </w:p>
        </w:tc>
      </w:tr>
      <w:tr w:rsidR="00E63B70" w14:paraId="3802BC1D" w14:textId="77777777">
        <w:trPr>
          <w:trHeight w:val="457"/>
        </w:trPr>
        <w:tc>
          <w:tcPr>
            <w:tcW w:w="855" w:type="dxa"/>
            <w:vMerge/>
            <w:vAlign w:val="center"/>
          </w:tcPr>
          <w:p w14:paraId="130158ED" w14:textId="77777777" w:rsidR="00E63B70" w:rsidRDefault="00E63B70">
            <w:pPr>
              <w:snapToGrid w:val="0"/>
              <w:spacing w:line="540" w:lineRule="exact"/>
              <w:ind w:firstLine="480"/>
              <w:jc w:val="center"/>
              <w:rPr>
                <w:rFonts w:asciiTheme="minorEastAsia" w:hAnsiTheme="minorEastAsia"/>
                <w:szCs w:val="24"/>
              </w:rPr>
            </w:pPr>
          </w:p>
        </w:tc>
        <w:tc>
          <w:tcPr>
            <w:tcW w:w="5408" w:type="dxa"/>
            <w:vMerge/>
            <w:vAlign w:val="center"/>
          </w:tcPr>
          <w:p w14:paraId="35BD4395" w14:textId="77777777" w:rsidR="00E63B70" w:rsidRDefault="00E63B70">
            <w:pPr>
              <w:snapToGrid w:val="0"/>
              <w:spacing w:line="540" w:lineRule="exact"/>
              <w:ind w:firstLine="480"/>
              <w:jc w:val="left"/>
              <w:rPr>
                <w:rFonts w:asciiTheme="minorEastAsia" w:hAnsiTheme="minorEastAsia"/>
                <w:szCs w:val="24"/>
              </w:rPr>
            </w:pPr>
          </w:p>
        </w:tc>
        <w:tc>
          <w:tcPr>
            <w:tcW w:w="3930" w:type="dxa"/>
            <w:vAlign w:val="center"/>
          </w:tcPr>
          <w:p w14:paraId="38D6698C" w14:textId="77777777" w:rsidR="00E63B70" w:rsidRDefault="00000000">
            <w:pPr>
              <w:snapToGrid w:val="0"/>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w:t>
            </w:r>
            <w:r>
              <w:rPr>
                <w:rFonts w:ascii="宋体" w:eastAsia="宋体" w:hAnsi="宋体" w:cs="宋体"/>
                <w:kern w:val="0"/>
                <w:sz w:val="18"/>
                <w:szCs w:val="18"/>
                <w:lang w:val="en"/>
              </w:rPr>
              <w:t>B</w:t>
            </w:r>
            <w:r>
              <w:rPr>
                <w:rFonts w:ascii="宋体" w:eastAsia="宋体" w:hAnsi="宋体" w:cs="宋体" w:hint="eastAsia"/>
                <w:kern w:val="0"/>
                <w:sz w:val="18"/>
                <w:szCs w:val="18"/>
                <w:lang w:val="en"/>
              </w:rPr>
              <w:t>级</w:t>
            </w:r>
            <w:r>
              <w:rPr>
                <w:rFonts w:ascii="宋体" w:eastAsia="宋体" w:hAnsi="宋体" w:cs="宋体" w:hint="eastAsia"/>
                <w:kern w:val="0"/>
                <w:sz w:val="18"/>
                <w:szCs w:val="18"/>
              </w:rPr>
              <w:t>得分</w:t>
            </w:r>
          </w:p>
        </w:tc>
        <w:tc>
          <w:tcPr>
            <w:tcW w:w="1615" w:type="dxa"/>
            <w:vAlign w:val="center"/>
          </w:tcPr>
          <w:p w14:paraId="149BDF1A" w14:textId="77777777" w:rsidR="00E63B70" w:rsidRDefault="00000000">
            <w:pPr>
              <w:snapToGrid w:val="0"/>
              <w:spacing w:line="540" w:lineRule="exact"/>
              <w:ind w:firstLineChars="0" w:firstLine="0"/>
              <w:rPr>
                <w:rFonts w:asciiTheme="minorEastAsia" w:hAnsiTheme="minorEastAsia"/>
                <w:szCs w:val="24"/>
              </w:rPr>
            </w:pPr>
            <w:r>
              <w:rPr>
                <w:rFonts w:ascii="宋体" w:eastAsia="宋体" w:hAnsi="宋体" w:cs="宋体" w:hint="eastAsia"/>
                <w:kern w:val="0"/>
                <w:sz w:val="18"/>
                <w:szCs w:val="18"/>
              </w:rPr>
              <w:t>60%-80%，不含60%</w:t>
            </w:r>
          </w:p>
        </w:tc>
        <w:tc>
          <w:tcPr>
            <w:tcW w:w="1235" w:type="dxa"/>
          </w:tcPr>
          <w:p w14:paraId="3ACAA79C" w14:textId="77777777" w:rsidR="00E63B70" w:rsidRDefault="00E63B70">
            <w:pPr>
              <w:snapToGrid w:val="0"/>
              <w:spacing w:line="540" w:lineRule="exact"/>
              <w:ind w:firstLine="480"/>
              <w:jc w:val="left"/>
              <w:rPr>
                <w:rFonts w:asciiTheme="minorEastAsia" w:hAnsiTheme="minorEastAsia"/>
                <w:szCs w:val="24"/>
              </w:rPr>
            </w:pPr>
          </w:p>
        </w:tc>
        <w:tc>
          <w:tcPr>
            <w:tcW w:w="1655" w:type="dxa"/>
          </w:tcPr>
          <w:p w14:paraId="0B8CEA3C" w14:textId="77777777" w:rsidR="00E63B70" w:rsidRDefault="00E63B70">
            <w:pPr>
              <w:snapToGrid w:val="0"/>
              <w:spacing w:line="540" w:lineRule="exact"/>
              <w:ind w:firstLine="480"/>
              <w:jc w:val="left"/>
              <w:rPr>
                <w:rFonts w:asciiTheme="minorEastAsia" w:hAnsiTheme="minorEastAsia"/>
                <w:szCs w:val="24"/>
              </w:rPr>
            </w:pPr>
          </w:p>
        </w:tc>
      </w:tr>
      <w:tr w:rsidR="00E63B70" w14:paraId="39B53113" w14:textId="77777777">
        <w:trPr>
          <w:trHeight w:val="432"/>
        </w:trPr>
        <w:tc>
          <w:tcPr>
            <w:tcW w:w="855" w:type="dxa"/>
            <w:vMerge/>
            <w:vAlign w:val="center"/>
          </w:tcPr>
          <w:p w14:paraId="5BF786D7" w14:textId="77777777" w:rsidR="00E63B70" w:rsidRDefault="00E63B70">
            <w:pPr>
              <w:snapToGrid w:val="0"/>
              <w:spacing w:line="540" w:lineRule="exact"/>
              <w:ind w:firstLine="480"/>
              <w:jc w:val="center"/>
              <w:rPr>
                <w:rFonts w:asciiTheme="minorEastAsia" w:hAnsiTheme="minorEastAsia"/>
                <w:szCs w:val="24"/>
              </w:rPr>
            </w:pPr>
          </w:p>
        </w:tc>
        <w:tc>
          <w:tcPr>
            <w:tcW w:w="5408" w:type="dxa"/>
            <w:vMerge/>
            <w:vAlign w:val="center"/>
          </w:tcPr>
          <w:p w14:paraId="41FCCBEF" w14:textId="77777777" w:rsidR="00E63B70" w:rsidRDefault="00E63B70">
            <w:pPr>
              <w:snapToGrid w:val="0"/>
              <w:spacing w:line="540" w:lineRule="exact"/>
              <w:ind w:firstLine="480"/>
              <w:jc w:val="left"/>
              <w:rPr>
                <w:rFonts w:asciiTheme="minorEastAsia" w:hAnsiTheme="minorEastAsia"/>
                <w:szCs w:val="24"/>
              </w:rPr>
            </w:pPr>
          </w:p>
        </w:tc>
        <w:tc>
          <w:tcPr>
            <w:tcW w:w="3930" w:type="dxa"/>
            <w:vAlign w:val="center"/>
          </w:tcPr>
          <w:p w14:paraId="1A2863E5" w14:textId="77777777" w:rsidR="00E63B70" w:rsidRDefault="00000000">
            <w:pPr>
              <w:snapToGrid w:val="0"/>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w:t>
            </w:r>
            <w:r>
              <w:rPr>
                <w:rFonts w:ascii="宋体" w:eastAsia="宋体" w:hAnsi="宋体" w:cs="宋体"/>
                <w:kern w:val="0"/>
                <w:sz w:val="18"/>
                <w:szCs w:val="18"/>
                <w:lang w:val="en"/>
              </w:rPr>
              <w:t>C</w:t>
            </w:r>
            <w:r>
              <w:rPr>
                <w:rFonts w:ascii="宋体" w:eastAsia="宋体" w:hAnsi="宋体" w:cs="宋体" w:hint="eastAsia"/>
                <w:kern w:val="0"/>
                <w:sz w:val="18"/>
                <w:szCs w:val="18"/>
                <w:lang w:val="en"/>
              </w:rPr>
              <w:t>级</w:t>
            </w:r>
            <w:r>
              <w:rPr>
                <w:rFonts w:ascii="宋体" w:eastAsia="宋体" w:hAnsi="宋体" w:cs="宋体" w:hint="eastAsia"/>
                <w:kern w:val="0"/>
                <w:sz w:val="18"/>
                <w:szCs w:val="18"/>
              </w:rPr>
              <w:t>得分</w:t>
            </w:r>
          </w:p>
        </w:tc>
        <w:tc>
          <w:tcPr>
            <w:tcW w:w="1615" w:type="dxa"/>
            <w:vAlign w:val="center"/>
          </w:tcPr>
          <w:p w14:paraId="1A8D1A64" w14:textId="77777777" w:rsidR="00E63B70" w:rsidRDefault="00000000">
            <w:pPr>
              <w:snapToGrid w:val="0"/>
              <w:spacing w:line="540" w:lineRule="exact"/>
              <w:ind w:firstLineChars="0" w:firstLine="0"/>
              <w:rPr>
                <w:rFonts w:asciiTheme="minorEastAsia" w:hAnsiTheme="minorEastAsia"/>
                <w:szCs w:val="24"/>
              </w:rPr>
            </w:pPr>
            <w:r>
              <w:rPr>
                <w:rFonts w:ascii="宋体" w:eastAsia="宋体" w:hAnsi="宋体" w:cs="宋体" w:hint="eastAsia"/>
                <w:kern w:val="0"/>
                <w:sz w:val="18"/>
                <w:szCs w:val="18"/>
              </w:rPr>
              <w:t>40%-60%，不含40%</w:t>
            </w:r>
          </w:p>
        </w:tc>
        <w:tc>
          <w:tcPr>
            <w:tcW w:w="1235" w:type="dxa"/>
          </w:tcPr>
          <w:p w14:paraId="323A2BC5" w14:textId="77777777" w:rsidR="00E63B70" w:rsidRDefault="00E63B70">
            <w:pPr>
              <w:snapToGrid w:val="0"/>
              <w:spacing w:line="540" w:lineRule="exact"/>
              <w:ind w:firstLine="480"/>
              <w:jc w:val="left"/>
              <w:rPr>
                <w:rFonts w:asciiTheme="minorEastAsia" w:hAnsiTheme="minorEastAsia"/>
                <w:szCs w:val="24"/>
              </w:rPr>
            </w:pPr>
          </w:p>
        </w:tc>
        <w:tc>
          <w:tcPr>
            <w:tcW w:w="1655" w:type="dxa"/>
          </w:tcPr>
          <w:p w14:paraId="7CADFC4E" w14:textId="77777777" w:rsidR="00E63B70" w:rsidRDefault="00E63B70">
            <w:pPr>
              <w:snapToGrid w:val="0"/>
              <w:spacing w:line="540" w:lineRule="exact"/>
              <w:ind w:firstLine="480"/>
              <w:jc w:val="left"/>
              <w:rPr>
                <w:rFonts w:asciiTheme="minorEastAsia" w:hAnsiTheme="minorEastAsia"/>
                <w:szCs w:val="24"/>
              </w:rPr>
            </w:pPr>
          </w:p>
        </w:tc>
      </w:tr>
      <w:tr w:rsidR="00E63B70" w14:paraId="098C706A" w14:textId="77777777">
        <w:trPr>
          <w:trHeight w:val="447"/>
        </w:trPr>
        <w:tc>
          <w:tcPr>
            <w:tcW w:w="855" w:type="dxa"/>
            <w:vMerge/>
            <w:vAlign w:val="center"/>
          </w:tcPr>
          <w:p w14:paraId="77287FBD" w14:textId="77777777" w:rsidR="00E63B70" w:rsidRDefault="00E63B70">
            <w:pPr>
              <w:snapToGrid w:val="0"/>
              <w:spacing w:line="540" w:lineRule="exact"/>
              <w:ind w:firstLine="480"/>
              <w:jc w:val="center"/>
              <w:rPr>
                <w:rFonts w:asciiTheme="minorEastAsia" w:hAnsiTheme="minorEastAsia"/>
                <w:szCs w:val="24"/>
              </w:rPr>
            </w:pPr>
          </w:p>
        </w:tc>
        <w:tc>
          <w:tcPr>
            <w:tcW w:w="5408" w:type="dxa"/>
            <w:vMerge/>
            <w:vAlign w:val="center"/>
          </w:tcPr>
          <w:p w14:paraId="67B96DB1" w14:textId="77777777" w:rsidR="00E63B70" w:rsidRDefault="00E63B70">
            <w:pPr>
              <w:snapToGrid w:val="0"/>
              <w:spacing w:line="540" w:lineRule="exact"/>
              <w:ind w:firstLine="480"/>
              <w:jc w:val="left"/>
              <w:rPr>
                <w:rFonts w:asciiTheme="minorEastAsia" w:hAnsiTheme="minorEastAsia"/>
                <w:szCs w:val="24"/>
              </w:rPr>
            </w:pPr>
          </w:p>
        </w:tc>
        <w:tc>
          <w:tcPr>
            <w:tcW w:w="3930" w:type="dxa"/>
            <w:vAlign w:val="center"/>
          </w:tcPr>
          <w:p w14:paraId="4FB21F34" w14:textId="77777777" w:rsidR="00E63B70" w:rsidRDefault="00000000">
            <w:pPr>
              <w:snapToGrid w:val="0"/>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诚信评价等级为其他等级得分</w:t>
            </w:r>
          </w:p>
        </w:tc>
        <w:tc>
          <w:tcPr>
            <w:tcW w:w="1615" w:type="dxa"/>
            <w:vAlign w:val="center"/>
          </w:tcPr>
          <w:p w14:paraId="7F63EA0D" w14:textId="77777777" w:rsidR="00E63B70" w:rsidRDefault="00000000">
            <w:pPr>
              <w:snapToGrid w:val="0"/>
              <w:spacing w:line="540" w:lineRule="exact"/>
              <w:ind w:firstLineChars="0" w:firstLine="0"/>
              <w:rPr>
                <w:rFonts w:asciiTheme="minorEastAsia" w:hAnsiTheme="minorEastAsia"/>
                <w:szCs w:val="24"/>
              </w:rPr>
            </w:pPr>
            <w:r>
              <w:rPr>
                <w:rFonts w:ascii="宋体" w:eastAsia="宋体" w:hAnsi="宋体" w:cs="宋体" w:hint="eastAsia"/>
                <w:kern w:val="0"/>
                <w:sz w:val="18"/>
                <w:szCs w:val="18"/>
              </w:rPr>
              <w:t>0</w:t>
            </w:r>
          </w:p>
        </w:tc>
        <w:tc>
          <w:tcPr>
            <w:tcW w:w="1235" w:type="dxa"/>
          </w:tcPr>
          <w:p w14:paraId="3716DE99" w14:textId="77777777" w:rsidR="00E63B70" w:rsidRDefault="00E63B70">
            <w:pPr>
              <w:snapToGrid w:val="0"/>
              <w:spacing w:line="540" w:lineRule="exact"/>
              <w:ind w:firstLine="480"/>
              <w:jc w:val="left"/>
              <w:rPr>
                <w:rFonts w:asciiTheme="minorEastAsia" w:hAnsiTheme="minorEastAsia"/>
                <w:szCs w:val="24"/>
              </w:rPr>
            </w:pPr>
          </w:p>
        </w:tc>
        <w:tc>
          <w:tcPr>
            <w:tcW w:w="1655" w:type="dxa"/>
          </w:tcPr>
          <w:p w14:paraId="03666063" w14:textId="77777777" w:rsidR="00E63B70" w:rsidRDefault="00E63B70">
            <w:pPr>
              <w:snapToGrid w:val="0"/>
              <w:spacing w:line="540" w:lineRule="exact"/>
              <w:ind w:firstLine="480"/>
              <w:jc w:val="left"/>
              <w:rPr>
                <w:rFonts w:asciiTheme="minorEastAsia" w:hAnsiTheme="minorEastAsia"/>
                <w:szCs w:val="24"/>
              </w:rPr>
            </w:pPr>
          </w:p>
        </w:tc>
      </w:tr>
      <w:tr w:rsidR="00E63B70" w14:paraId="574C9091" w14:textId="77777777">
        <w:trPr>
          <w:trHeight w:val="542"/>
        </w:trPr>
        <w:tc>
          <w:tcPr>
            <w:tcW w:w="855" w:type="dxa"/>
            <w:vAlign w:val="center"/>
          </w:tcPr>
          <w:p w14:paraId="6BC139B1" w14:textId="77777777" w:rsidR="00E63B70" w:rsidRDefault="00000000">
            <w:pPr>
              <w:snapToGrid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10953" w:type="dxa"/>
            <w:gridSpan w:val="3"/>
            <w:vAlign w:val="center"/>
          </w:tcPr>
          <w:p w14:paraId="6ECF3B6D" w14:textId="77777777" w:rsidR="00E63B70" w:rsidRDefault="00000000">
            <w:pPr>
              <w:snapToGrid w:val="0"/>
              <w:spacing w:line="540" w:lineRule="exact"/>
              <w:ind w:firstLine="480"/>
              <w:jc w:val="left"/>
              <w:rPr>
                <w:rFonts w:asciiTheme="minorEastAsia" w:hAnsiTheme="minorEastAsia"/>
                <w:szCs w:val="24"/>
              </w:rPr>
            </w:pPr>
            <w:r>
              <w:rPr>
                <w:rFonts w:asciiTheme="minorEastAsia" w:hAnsiTheme="minorEastAsia" w:hint="eastAsia"/>
                <w:szCs w:val="24"/>
              </w:rPr>
              <w:t>投标人拟派的项目负责人在信用中国网存在不良行为记录的，每条直接从总得分中扣减2分，最多扣4分。</w:t>
            </w:r>
          </w:p>
        </w:tc>
        <w:tc>
          <w:tcPr>
            <w:tcW w:w="1235" w:type="dxa"/>
          </w:tcPr>
          <w:p w14:paraId="1F27B5D1" w14:textId="77777777" w:rsidR="00E63B70" w:rsidRDefault="00E63B70">
            <w:pPr>
              <w:snapToGrid w:val="0"/>
              <w:spacing w:line="540" w:lineRule="exact"/>
              <w:ind w:firstLine="480"/>
              <w:jc w:val="left"/>
              <w:rPr>
                <w:rFonts w:asciiTheme="minorEastAsia" w:hAnsiTheme="minorEastAsia"/>
                <w:szCs w:val="24"/>
              </w:rPr>
            </w:pPr>
          </w:p>
        </w:tc>
        <w:tc>
          <w:tcPr>
            <w:tcW w:w="1655" w:type="dxa"/>
          </w:tcPr>
          <w:p w14:paraId="5176D815" w14:textId="77777777" w:rsidR="00E63B70" w:rsidRDefault="00E63B70">
            <w:pPr>
              <w:snapToGrid w:val="0"/>
              <w:spacing w:line="540" w:lineRule="exact"/>
              <w:ind w:firstLine="480"/>
              <w:jc w:val="left"/>
              <w:rPr>
                <w:rFonts w:asciiTheme="minorEastAsia" w:hAnsiTheme="minorEastAsia"/>
                <w:szCs w:val="24"/>
              </w:rPr>
            </w:pPr>
          </w:p>
        </w:tc>
      </w:tr>
    </w:tbl>
    <w:p w14:paraId="2F52FCF1" w14:textId="77777777" w:rsidR="00E63B70" w:rsidRDefault="00000000">
      <w:pPr>
        <w:spacing w:line="540" w:lineRule="exact"/>
        <w:ind w:firstLine="480"/>
        <w:jc w:val="left"/>
        <w:rPr>
          <w:rFonts w:asciiTheme="minorEastAsia" w:hAnsiTheme="minorEastAsia"/>
          <w:b/>
          <w:bCs/>
          <w:szCs w:val="24"/>
        </w:rPr>
      </w:pPr>
      <w:r>
        <w:rPr>
          <w:rFonts w:asciiTheme="minorEastAsia" w:hAnsiTheme="minorEastAsia" w:hint="eastAsia"/>
          <w:szCs w:val="24"/>
        </w:rPr>
        <w:t xml:space="preserve">    </w:t>
      </w:r>
      <w:r>
        <w:rPr>
          <w:rFonts w:asciiTheme="minorEastAsia" w:hAnsiTheme="minorEastAsia" w:hint="eastAsia"/>
          <w:b/>
          <w:bCs/>
          <w:szCs w:val="24"/>
        </w:rPr>
        <w:t xml:space="preserve"> </w:t>
      </w:r>
    </w:p>
    <w:p w14:paraId="1DBE8378" w14:textId="77777777"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备注：</w:t>
      </w:r>
    </w:p>
    <w:p w14:paraId="30C644DF" w14:textId="77777777"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1.</w:t>
      </w:r>
      <w:r>
        <w:rPr>
          <w:rFonts w:asciiTheme="minorEastAsia" w:hAnsiTheme="minorEastAsia" w:hint="eastAsia"/>
          <w:szCs w:val="24"/>
          <w:shd w:val="clear" w:color="auto" w:fill="FFFFFF"/>
        </w:rPr>
        <w:t>施工项目部</w:t>
      </w:r>
      <w:r>
        <w:rPr>
          <w:rFonts w:asciiTheme="minorEastAsia" w:hAnsiTheme="minorEastAsia" w:hint="eastAsia"/>
          <w:szCs w:val="24"/>
        </w:rPr>
        <w:t>人员岗位证书应当以建设行政主管部门颁发的证书为准。</w:t>
      </w:r>
    </w:p>
    <w:p w14:paraId="414CF448" w14:textId="77777777" w:rsidR="00E63B70" w:rsidRDefault="00000000">
      <w:pPr>
        <w:spacing w:line="540" w:lineRule="exact"/>
        <w:ind w:firstLine="480"/>
        <w:jc w:val="left"/>
        <w:rPr>
          <w:rFonts w:asciiTheme="minorEastAsia" w:hAnsiTheme="minorEastAsia" w:cs="宋体"/>
          <w:szCs w:val="24"/>
        </w:rPr>
      </w:pPr>
      <w:r>
        <w:rPr>
          <w:rFonts w:asciiTheme="minorEastAsia" w:hAnsiTheme="minorEastAsia" w:hint="eastAsia"/>
          <w:szCs w:val="24"/>
        </w:rPr>
        <w:t>2.投标人拟派的项目负责人信用评价等级根据</w:t>
      </w:r>
      <w:r>
        <w:rPr>
          <w:rStyle w:val="af5"/>
          <w:rFonts w:asciiTheme="minorEastAsia" w:hAnsiTheme="minorEastAsia" w:cs="宋体" w:hint="eastAsia"/>
          <w:szCs w:val="24"/>
        </w:rPr>
        <w:t>《海南省建筑市场诚信评价管理办法及相关市场主体信用评价标准》</w:t>
      </w:r>
      <w:r>
        <w:rPr>
          <w:rStyle w:val="af5"/>
          <w:rFonts w:asciiTheme="minorEastAsia" w:hAnsiTheme="minorEastAsia" w:cs="宋体" w:hint="eastAsia"/>
          <w:b w:val="0"/>
          <w:bCs w:val="0"/>
          <w:szCs w:val="24"/>
        </w:rPr>
        <w:t>（</w:t>
      </w:r>
      <w:r>
        <w:rPr>
          <w:rFonts w:asciiTheme="minorEastAsia" w:hAnsiTheme="minorEastAsia" w:cs="宋体" w:hint="eastAsia"/>
          <w:szCs w:val="24"/>
        </w:rPr>
        <w:t>琼建管〔2022〕433号）相关规定，以海南省建筑市场监管公共服务平台发布的评价结果为准。</w:t>
      </w:r>
    </w:p>
    <w:p w14:paraId="40443CC2" w14:textId="77777777" w:rsidR="00E63B70" w:rsidRDefault="00000000">
      <w:pPr>
        <w:spacing w:line="540" w:lineRule="exact"/>
        <w:ind w:firstLine="480"/>
        <w:jc w:val="left"/>
        <w:rPr>
          <w:rFonts w:asciiTheme="minorEastAsia" w:hAnsiTheme="minorEastAsia" w:cs="宋体"/>
          <w:szCs w:val="24"/>
        </w:rPr>
      </w:pPr>
      <w:r>
        <w:rPr>
          <w:rFonts w:asciiTheme="minorEastAsia" w:hAnsiTheme="minorEastAsia" w:cs="宋体" w:hint="eastAsia"/>
          <w:szCs w:val="24"/>
        </w:rPr>
        <w:lastRenderedPageBreak/>
        <w:t>3.装配式建筑的施工项目部应符合管理装配式建筑方面的人才和团队。</w:t>
      </w:r>
    </w:p>
    <w:p w14:paraId="14DBA6B6" w14:textId="77777777" w:rsidR="00E63B70" w:rsidRDefault="00000000">
      <w:pPr>
        <w:ind w:firstLine="560"/>
        <w:rPr>
          <w:rFonts w:ascii="方正楷体简体" w:eastAsia="方正楷体简体" w:hAnsi="方正楷体简体" w:cs="方正楷体简体"/>
          <w:sz w:val="28"/>
          <w:szCs w:val="28"/>
        </w:rPr>
      </w:pPr>
      <w:r>
        <w:rPr>
          <w:rFonts w:ascii="方正楷体简体" w:eastAsia="方正楷体简体" w:hAnsi="方正楷体简体" w:cs="方正楷体简体"/>
          <w:sz w:val="28"/>
          <w:szCs w:val="28"/>
        </w:rPr>
        <w:br w:type="page"/>
      </w:r>
    </w:p>
    <w:p w14:paraId="49974B7D" w14:textId="77777777" w:rsidR="00E63B70" w:rsidRDefault="00E63B70">
      <w:pPr>
        <w:spacing w:line="540" w:lineRule="exact"/>
        <w:ind w:firstLineChars="0" w:firstLine="0"/>
        <w:jc w:val="left"/>
        <w:rPr>
          <w:rFonts w:ascii="方正楷体简体" w:eastAsia="方正楷体简体" w:hAnsi="方正楷体简体" w:cs="方正楷体简体"/>
          <w:sz w:val="28"/>
          <w:szCs w:val="28"/>
        </w:rPr>
      </w:pPr>
    </w:p>
    <w:p w14:paraId="4C37DD2A" w14:textId="77777777" w:rsidR="00E63B70" w:rsidRDefault="00000000">
      <w:pPr>
        <w:spacing w:line="540" w:lineRule="exact"/>
        <w:ind w:firstLineChars="0" w:firstLine="0"/>
        <w:jc w:val="center"/>
        <w:rPr>
          <w:rFonts w:ascii="宋体" w:hAnsi="宋体"/>
          <w:sz w:val="32"/>
        </w:rPr>
      </w:pPr>
      <w:r>
        <w:rPr>
          <w:rFonts w:ascii="楷体" w:eastAsia="楷体" w:hAnsi="楷体" w:cs="楷体" w:hint="eastAsia"/>
          <w:sz w:val="32"/>
          <w:szCs w:val="32"/>
        </w:rPr>
        <w:t>（三）企业诚信评价的评审和评分细则（权重1</w:t>
      </w:r>
      <w:r>
        <w:rPr>
          <w:rFonts w:ascii="楷体" w:eastAsia="楷体" w:hAnsi="楷体" w:cs="楷体" w:hint="eastAsia"/>
          <w:b/>
          <w:sz w:val="32"/>
          <w:szCs w:val="32"/>
        </w:rPr>
        <w:t>0</w:t>
      </w:r>
      <w:r>
        <w:rPr>
          <w:rFonts w:ascii="楷体" w:eastAsia="楷体" w:hAnsi="楷体" w:cs="楷体" w:hint="eastAsia"/>
          <w:sz w:val="32"/>
          <w:szCs w:val="32"/>
        </w:rPr>
        <w:t>%～</w:t>
      </w:r>
      <w:r>
        <w:rPr>
          <w:rFonts w:ascii="楷体" w:eastAsia="楷体" w:hAnsi="楷体" w:cs="楷体" w:hint="eastAsia"/>
          <w:b/>
          <w:sz w:val="32"/>
          <w:szCs w:val="32"/>
        </w:rPr>
        <w:t>18</w:t>
      </w:r>
      <w:r>
        <w:rPr>
          <w:rFonts w:ascii="楷体" w:eastAsia="楷体" w:hAnsi="楷体" w:cs="楷体" w:hint="eastAsia"/>
          <w:sz w:val="32"/>
          <w:szCs w:val="32"/>
        </w:rPr>
        <w:t>%，招标人在招标文件中确定）</w:t>
      </w:r>
    </w:p>
    <w:tbl>
      <w:tblPr>
        <w:tblpPr w:leftFromText="180" w:rightFromText="180" w:vertAnchor="text" w:horzAnchor="page" w:tblpX="1152" w:tblpY="152"/>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123"/>
        <w:gridCol w:w="5402"/>
        <w:gridCol w:w="1535"/>
        <w:gridCol w:w="1231"/>
        <w:gridCol w:w="914"/>
      </w:tblGrid>
      <w:tr w:rsidR="00E63B70" w14:paraId="75A014DF" w14:textId="77777777">
        <w:trPr>
          <w:trHeight w:val="407"/>
        </w:trPr>
        <w:tc>
          <w:tcPr>
            <w:tcW w:w="810" w:type="dxa"/>
            <w:vAlign w:val="center"/>
          </w:tcPr>
          <w:p w14:paraId="162C7D89"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序号</w:t>
            </w:r>
          </w:p>
        </w:tc>
        <w:tc>
          <w:tcPr>
            <w:tcW w:w="5123" w:type="dxa"/>
            <w:vAlign w:val="center"/>
          </w:tcPr>
          <w:p w14:paraId="43D8AC1D"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项    目</w:t>
            </w:r>
          </w:p>
        </w:tc>
        <w:tc>
          <w:tcPr>
            <w:tcW w:w="6937" w:type="dxa"/>
            <w:gridSpan w:val="2"/>
            <w:vAlign w:val="center"/>
          </w:tcPr>
          <w:p w14:paraId="6A4FA8FA"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评   审  标  准</w:t>
            </w:r>
          </w:p>
        </w:tc>
        <w:tc>
          <w:tcPr>
            <w:tcW w:w="1231" w:type="dxa"/>
            <w:vAlign w:val="center"/>
          </w:tcPr>
          <w:p w14:paraId="0D1273DD"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评审计分</w:t>
            </w:r>
          </w:p>
        </w:tc>
        <w:tc>
          <w:tcPr>
            <w:tcW w:w="914" w:type="dxa"/>
            <w:vAlign w:val="center"/>
          </w:tcPr>
          <w:p w14:paraId="17F38E20" w14:textId="77777777" w:rsidR="00E63B70" w:rsidRDefault="00000000">
            <w:pPr>
              <w:spacing w:line="540" w:lineRule="exact"/>
              <w:ind w:firstLineChars="0" w:firstLine="0"/>
              <w:rPr>
                <w:rFonts w:asciiTheme="minorEastAsia" w:hAnsiTheme="minorEastAsia"/>
                <w:szCs w:val="24"/>
              </w:rPr>
            </w:pPr>
            <w:r>
              <w:rPr>
                <w:rFonts w:asciiTheme="minorEastAsia" w:hAnsiTheme="minorEastAsia" w:hint="eastAsia"/>
                <w:szCs w:val="24"/>
              </w:rPr>
              <w:t>备注</w:t>
            </w:r>
          </w:p>
        </w:tc>
      </w:tr>
      <w:tr w:rsidR="00E63B70" w14:paraId="04CC2AC1" w14:textId="77777777">
        <w:trPr>
          <w:trHeight w:val="474"/>
        </w:trPr>
        <w:tc>
          <w:tcPr>
            <w:tcW w:w="810" w:type="dxa"/>
            <w:vMerge w:val="restart"/>
            <w:vAlign w:val="center"/>
          </w:tcPr>
          <w:p w14:paraId="194DB882" w14:textId="77777777" w:rsidR="00E63B70" w:rsidRDefault="00000000">
            <w:pPr>
              <w:spacing w:line="540" w:lineRule="exact"/>
              <w:ind w:firstLine="480"/>
              <w:rPr>
                <w:rFonts w:asciiTheme="minorEastAsia" w:hAnsiTheme="minorEastAsia"/>
                <w:b/>
                <w:bCs/>
                <w:szCs w:val="24"/>
              </w:rPr>
            </w:pPr>
            <w:r>
              <w:rPr>
                <w:rFonts w:asciiTheme="minorEastAsia" w:hAnsiTheme="minorEastAsia" w:hint="eastAsia"/>
                <w:b/>
                <w:bCs/>
                <w:szCs w:val="24"/>
              </w:rPr>
              <w:t>1</w:t>
            </w:r>
          </w:p>
        </w:tc>
        <w:tc>
          <w:tcPr>
            <w:tcW w:w="5123" w:type="dxa"/>
            <w:vMerge w:val="restart"/>
            <w:vAlign w:val="center"/>
          </w:tcPr>
          <w:p w14:paraId="55AC12B1" w14:textId="77777777" w:rsidR="00E63B70" w:rsidRDefault="00000000">
            <w:pPr>
              <w:spacing w:line="540" w:lineRule="exact"/>
              <w:ind w:firstLineChars="0" w:firstLine="0"/>
              <w:jc w:val="left"/>
              <w:rPr>
                <w:rFonts w:asciiTheme="minorEastAsia" w:hAnsiTheme="minorEastAsia"/>
                <w:szCs w:val="24"/>
              </w:rPr>
            </w:pPr>
            <w:r>
              <w:rPr>
                <w:rFonts w:asciiTheme="minorEastAsia" w:hAnsiTheme="minorEastAsia" w:cs="宋体" w:hint="eastAsia"/>
                <w:szCs w:val="24"/>
              </w:rPr>
              <w:t>投标人的企业诚信评价等级评审得分（</w:t>
            </w:r>
            <w:r>
              <w:rPr>
                <w:rFonts w:asciiTheme="minorEastAsia" w:hAnsiTheme="minorEastAsia" w:hint="eastAsia"/>
                <w:szCs w:val="24"/>
              </w:rPr>
              <w:t>权重</w:t>
            </w:r>
            <w:r>
              <w:rPr>
                <w:rFonts w:asciiTheme="minorEastAsia" w:hAnsiTheme="minorEastAsia"/>
                <w:szCs w:val="24"/>
              </w:rPr>
              <w:t>10</w:t>
            </w:r>
            <w:r>
              <w:rPr>
                <w:rFonts w:asciiTheme="minorEastAsia" w:hAnsiTheme="minorEastAsia" w:hint="eastAsia"/>
                <w:szCs w:val="24"/>
              </w:rPr>
              <w:t>%～1</w:t>
            </w:r>
            <w:r>
              <w:rPr>
                <w:rFonts w:asciiTheme="minorEastAsia" w:hAnsiTheme="minorEastAsia"/>
                <w:szCs w:val="24"/>
              </w:rPr>
              <w:t>8</w:t>
            </w:r>
            <w:r>
              <w:rPr>
                <w:rFonts w:asciiTheme="minorEastAsia" w:hAnsiTheme="minorEastAsia" w:hint="eastAsia"/>
                <w:szCs w:val="24"/>
              </w:rPr>
              <w:t>%</w:t>
            </w:r>
            <w:r>
              <w:rPr>
                <w:rFonts w:asciiTheme="minorEastAsia" w:hAnsiTheme="minorEastAsia" w:cs="宋体" w:hint="eastAsia"/>
                <w:szCs w:val="24"/>
              </w:rPr>
              <w:t>）</w:t>
            </w:r>
          </w:p>
        </w:tc>
        <w:tc>
          <w:tcPr>
            <w:tcW w:w="5402" w:type="dxa"/>
            <w:vAlign w:val="center"/>
          </w:tcPr>
          <w:p w14:paraId="4555E45F" w14:textId="77777777" w:rsidR="00E63B70" w:rsidRDefault="00000000">
            <w:pPr>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诚信评价等级为A级的投标人得分</w:t>
            </w:r>
          </w:p>
        </w:tc>
        <w:tc>
          <w:tcPr>
            <w:tcW w:w="1535" w:type="dxa"/>
            <w:vAlign w:val="center"/>
          </w:tcPr>
          <w:p w14:paraId="0B26E2B6" w14:textId="77777777" w:rsidR="00E63B70" w:rsidRDefault="00000000">
            <w:pPr>
              <w:spacing w:line="540" w:lineRule="exact"/>
              <w:ind w:firstLineChars="0" w:firstLine="0"/>
              <w:rPr>
                <w:rFonts w:asciiTheme="minorEastAsia" w:hAnsiTheme="minorEastAsia"/>
                <w:szCs w:val="24"/>
              </w:rPr>
            </w:pPr>
            <w:r>
              <w:rPr>
                <w:rFonts w:ascii="宋体" w:eastAsia="宋体" w:hAnsi="宋体" w:cs="宋体" w:hint="eastAsia"/>
                <w:kern w:val="0"/>
                <w:sz w:val="18"/>
                <w:szCs w:val="18"/>
              </w:rPr>
              <w:t>85%-100%，不含85%</w:t>
            </w:r>
          </w:p>
        </w:tc>
        <w:tc>
          <w:tcPr>
            <w:tcW w:w="1231" w:type="dxa"/>
            <w:vAlign w:val="center"/>
          </w:tcPr>
          <w:p w14:paraId="6DD41D8E" w14:textId="77777777" w:rsidR="00E63B70" w:rsidRDefault="00E63B70">
            <w:pPr>
              <w:spacing w:line="540" w:lineRule="exact"/>
              <w:ind w:firstLine="480"/>
              <w:jc w:val="center"/>
              <w:rPr>
                <w:rFonts w:asciiTheme="minorEastAsia" w:hAnsiTheme="minorEastAsia"/>
                <w:szCs w:val="24"/>
              </w:rPr>
            </w:pPr>
          </w:p>
        </w:tc>
        <w:tc>
          <w:tcPr>
            <w:tcW w:w="914" w:type="dxa"/>
            <w:vAlign w:val="center"/>
          </w:tcPr>
          <w:p w14:paraId="7D7ECEB0" w14:textId="77777777" w:rsidR="00E63B70" w:rsidRDefault="00E63B70">
            <w:pPr>
              <w:spacing w:line="540" w:lineRule="exact"/>
              <w:ind w:firstLine="480"/>
              <w:jc w:val="center"/>
              <w:rPr>
                <w:rFonts w:asciiTheme="minorEastAsia" w:hAnsiTheme="minorEastAsia"/>
                <w:b/>
                <w:bCs/>
                <w:szCs w:val="24"/>
              </w:rPr>
            </w:pPr>
          </w:p>
        </w:tc>
      </w:tr>
      <w:tr w:rsidR="00E63B70" w14:paraId="06781E69" w14:textId="77777777">
        <w:trPr>
          <w:trHeight w:val="599"/>
        </w:trPr>
        <w:tc>
          <w:tcPr>
            <w:tcW w:w="810" w:type="dxa"/>
            <w:vMerge/>
            <w:vAlign w:val="center"/>
          </w:tcPr>
          <w:p w14:paraId="2790E87C" w14:textId="77777777" w:rsidR="00E63B70" w:rsidRDefault="00E63B70">
            <w:pPr>
              <w:spacing w:line="540" w:lineRule="exact"/>
              <w:ind w:firstLine="480"/>
              <w:rPr>
                <w:rFonts w:asciiTheme="minorEastAsia" w:hAnsiTheme="minorEastAsia"/>
                <w:b/>
                <w:bCs/>
                <w:szCs w:val="24"/>
              </w:rPr>
            </w:pPr>
          </w:p>
        </w:tc>
        <w:tc>
          <w:tcPr>
            <w:tcW w:w="5123" w:type="dxa"/>
            <w:vMerge/>
            <w:vAlign w:val="center"/>
          </w:tcPr>
          <w:p w14:paraId="7D33A3A0" w14:textId="77777777" w:rsidR="00E63B70" w:rsidRDefault="00E63B70">
            <w:pPr>
              <w:spacing w:line="540" w:lineRule="exact"/>
              <w:ind w:firstLineChars="0" w:firstLine="0"/>
              <w:jc w:val="left"/>
              <w:rPr>
                <w:rFonts w:asciiTheme="minorEastAsia" w:hAnsiTheme="minorEastAsia"/>
                <w:szCs w:val="24"/>
              </w:rPr>
            </w:pPr>
          </w:p>
        </w:tc>
        <w:tc>
          <w:tcPr>
            <w:tcW w:w="5402" w:type="dxa"/>
            <w:vAlign w:val="center"/>
          </w:tcPr>
          <w:p w14:paraId="41193560" w14:textId="77777777" w:rsidR="00E63B70" w:rsidRDefault="00000000">
            <w:pPr>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诚信评价等级为B级的投标人得分</w:t>
            </w:r>
          </w:p>
        </w:tc>
        <w:tc>
          <w:tcPr>
            <w:tcW w:w="1535" w:type="dxa"/>
            <w:vAlign w:val="center"/>
          </w:tcPr>
          <w:p w14:paraId="7F216E46" w14:textId="77777777" w:rsidR="00E63B70" w:rsidRDefault="00000000">
            <w:pPr>
              <w:spacing w:line="540" w:lineRule="exact"/>
              <w:ind w:firstLineChars="0" w:firstLine="0"/>
              <w:rPr>
                <w:rFonts w:asciiTheme="minorEastAsia" w:hAnsiTheme="minorEastAsia"/>
                <w:szCs w:val="24"/>
              </w:rPr>
            </w:pPr>
            <w:r>
              <w:rPr>
                <w:rFonts w:ascii="宋体" w:eastAsia="宋体" w:hAnsi="宋体" w:cs="宋体" w:hint="eastAsia"/>
                <w:kern w:val="0"/>
                <w:sz w:val="18"/>
                <w:szCs w:val="18"/>
              </w:rPr>
              <w:t>70%-85%，不含70%</w:t>
            </w:r>
          </w:p>
        </w:tc>
        <w:tc>
          <w:tcPr>
            <w:tcW w:w="1231" w:type="dxa"/>
            <w:vAlign w:val="center"/>
          </w:tcPr>
          <w:p w14:paraId="409081CB" w14:textId="77777777" w:rsidR="00E63B70" w:rsidRDefault="00E63B70">
            <w:pPr>
              <w:spacing w:line="540" w:lineRule="exact"/>
              <w:ind w:firstLine="480"/>
              <w:jc w:val="center"/>
              <w:rPr>
                <w:rFonts w:asciiTheme="minorEastAsia" w:hAnsiTheme="minorEastAsia"/>
                <w:szCs w:val="24"/>
              </w:rPr>
            </w:pPr>
          </w:p>
        </w:tc>
        <w:tc>
          <w:tcPr>
            <w:tcW w:w="914" w:type="dxa"/>
            <w:vAlign w:val="center"/>
          </w:tcPr>
          <w:p w14:paraId="02D02716" w14:textId="77777777" w:rsidR="00E63B70" w:rsidRDefault="00E63B70">
            <w:pPr>
              <w:spacing w:line="540" w:lineRule="exact"/>
              <w:ind w:firstLine="480"/>
              <w:jc w:val="center"/>
              <w:rPr>
                <w:rFonts w:asciiTheme="minorEastAsia" w:hAnsiTheme="minorEastAsia"/>
                <w:b/>
                <w:bCs/>
                <w:szCs w:val="24"/>
              </w:rPr>
            </w:pPr>
          </w:p>
        </w:tc>
      </w:tr>
      <w:tr w:rsidR="00E63B70" w14:paraId="3D2413C8" w14:textId="77777777">
        <w:trPr>
          <w:trHeight w:val="599"/>
        </w:trPr>
        <w:tc>
          <w:tcPr>
            <w:tcW w:w="810" w:type="dxa"/>
            <w:vMerge/>
            <w:vAlign w:val="center"/>
          </w:tcPr>
          <w:p w14:paraId="49334417" w14:textId="77777777" w:rsidR="00E63B70" w:rsidRDefault="00E63B70">
            <w:pPr>
              <w:spacing w:line="540" w:lineRule="exact"/>
              <w:ind w:firstLine="480"/>
              <w:rPr>
                <w:rFonts w:asciiTheme="minorEastAsia" w:hAnsiTheme="minorEastAsia"/>
                <w:b/>
                <w:bCs/>
                <w:szCs w:val="24"/>
              </w:rPr>
            </w:pPr>
          </w:p>
        </w:tc>
        <w:tc>
          <w:tcPr>
            <w:tcW w:w="5123" w:type="dxa"/>
            <w:vMerge/>
            <w:vAlign w:val="center"/>
          </w:tcPr>
          <w:p w14:paraId="4EC7FBB0" w14:textId="77777777" w:rsidR="00E63B70" w:rsidRDefault="00E63B70">
            <w:pPr>
              <w:spacing w:line="540" w:lineRule="exact"/>
              <w:ind w:firstLineChars="0" w:firstLine="0"/>
              <w:jc w:val="left"/>
              <w:rPr>
                <w:rFonts w:asciiTheme="minorEastAsia" w:hAnsiTheme="minorEastAsia"/>
                <w:szCs w:val="24"/>
              </w:rPr>
            </w:pPr>
          </w:p>
        </w:tc>
        <w:tc>
          <w:tcPr>
            <w:tcW w:w="5402" w:type="dxa"/>
            <w:vAlign w:val="center"/>
          </w:tcPr>
          <w:p w14:paraId="690F7B95" w14:textId="77777777" w:rsidR="00E63B70" w:rsidRDefault="00000000">
            <w:pPr>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诚信评价等级为C级的投标人得分</w:t>
            </w:r>
          </w:p>
        </w:tc>
        <w:tc>
          <w:tcPr>
            <w:tcW w:w="1535" w:type="dxa"/>
            <w:vAlign w:val="center"/>
          </w:tcPr>
          <w:p w14:paraId="1204EB82" w14:textId="77777777" w:rsidR="00E63B70" w:rsidRDefault="00000000">
            <w:pPr>
              <w:spacing w:line="540" w:lineRule="exact"/>
              <w:ind w:firstLineChars="0" w:firstLine="0"/>
              <w:rPr>
                <w:rFonts w:asciiTheme="minorEastAsia" w:hAnsiTheme="minorEastAsia"/>
                <w:szCs w:val="24"/>
              </w:rPr>
            </w:pPr>
            <w:r>
              <w:rPr>
                <w:rFonts w:ascii="宋体" w:eastAsia="宋体" w:hAnsi="宋体" w:cs="宋体" w:hint="eastAsia"/>
                <w:kern w:val="0"/>
                <w:sz w:val="18"/>
                <w:szCs w:val="18"/>
              </w:rPr>
              <w:t>60%-70%，不含60%</w:t>
            </w:r>
          </w:p>
        </w:tc>
        <w:tc>
          <w:tcPr>
            <w:tcW w:w="1231" w:type="dxa"/>
            <w:vAlign w:val="center"/>
          </w:tcPr>
          <w:p w14:paraId="61CB8EAD" w14:textId="77777777" w:rsidR="00E63B70" w:rsidRDefault="00E63B70">
            <w:pPr>
              <w:spacing w:line="540" w:lineRule="exact"/>
              <w:ind w:firstLine="480"/>
              <w:jc w:val="center"/>
              <w:rPr>
                <w:rFonts w:asciiTheme="minorEastAsia" w:hAnsiTheme="minorEastAsia"/>
                <w:szCs w:val="24"/>
              </w:rPr>
            </w:pPr>
          </w:p>
        </w:tc>
        <w:tc>
          <w:tcPr>
            <w:tcW w:w="914" w:type="dxa"/>
            <w:vAlign w:val="center"/>
          </w:tcPr>
          <w:p w14:paraId="592D6261" w14:textId="77777777" w:rsidR="00E63B70" w:rsidRDefault="00E63B70">
            <w:pPr>
              <w:spacing w:line="540" w:lineRule="exact"/>
              <w:ind w:firstLine="480"/>
              <w:jc w:val="center"/>
              <w:rPr>
                <w:rFonts w:asciiTheme="minorEastAsia" w:hAnsiTheme="minorEastAsia"/>
                <w:b/>
                <w:bCs/>
                <w:szCs w:val="24"/>
              </w:rPr>
            </w:pPr>
          </w:p>
        </w:tc>
      </w:tr>
      <w:tr w:rsidR="00E63B70" w14:paraId="0E8AC7C0" w14:textId="77777777">
        <w:trPr>
          <w:trHeight w:val="599"/>
        </w:trPr>
        <w:tc>
          <w:tcPr>
            <w:tcW w:w="810" w:type="dxa"/>
            <w:vMerge/>
            <w:vAlign w:val="center"/>
          </w:tcPr>
          <w:p w14:paraId="2C17B2C1" w14:textId="77777777" w:rsidR="00E63B70" w:rsidRDefault="00E63B70">
            <w:pPr>
              <w:spacing w:line="540" w:lineRule="exact"/>
              <w:ind w:firstLine="480"/>
              <w:rPr>
                <w:rFonts w:asciiTheme="minorEastAsia" w:hAnsiTheme="minorEastAsia"/>
                <w:b/>
                <w:bCs/>
                <w:szCs w:val="24"/>
              </w:rPr>
            </w:pPr>
          </w:p>
        </w:tc>
        <w:tc>
          <w:tcPr>
            <w:tcW w:w="5123" w:type="dxa"/>
            <w:vMerge/>
            <w:vAlign w:val="center"/>
          </w:tcPr>
          <w:p w14:paraId="24315A73" w14:textId="77777777" w:rsidR="00E63B70" w:rsidRDefault="00E63B70">
            <w:pPr>
              <w:spacing w:line="540" w:lineRule="exact"/>
              <w:ind w:firstLineChars="0" w:firstLine="0"/>
              <w:jc w:val="left"/>
              <w:rPr>
                <w:rFonts w:asciiTheme="minorEastAsia" w:hAnsiTheme="minorEastAsia"/>
                <w:szCs w:val="24"/>
              </w:rPr>
            </w:pPr>
          </w:p>
        </w:tc>
        <w:tc>
          <w:tcPr>
            <w:tcW w:w="5402" w:type="dxa"/>
            <w:vAlign w:val="center"/>
          </w:tcPr>
          <w:p w14:paraId="1467BA6F" w14:textId="77777777" w:rsidR="00E63B70" w:rsidRDefault="00000000">
            <w:pPr>
              <w:spacing w:line="540" w:lineRule="exact"/>
              <w:ind w:firstLine="360"/>
              <w:jc w:val="left"/>
              <w:rPr>
                <w:rFonts w:asciiTheme="minorEastAsia" w:hAnsiTheme="minorEastAsia"/>
                <w:szCs w:val="24"/>
              </w:rPr>
            </w:pPr>
            <w:r>
              <w:rPr>
                <w:rFonts w:ascii="宋体" w:eastAsia="宋体" w:hAnsi="宋体" w:cs="宋体" w:hint="eastAsia"/>
                <w:kern w:val="0"/>
                <w:sz w:val="18"/>
                <w:szCs w:val="18"/>
              </w:rPr>
              <w:t>诚信评价等级为D级的投标人得分</w:t>
            </w:r>
          </w:p>
        </w:tc>
        <w:tc>
          <w:tcPr>
            <w:tcW w:w="1535" w:type="dxa"/>
            <w:vAlign w:val="center"/>
          </w:tcPr>
          <w:p w14:paraId="6A67E0D4" w14:textId="77777777" w:rsidR="00E63B70" w:rsidRDefault="00000000">
            <w:pPr>
              <w:spacing w:line="540" w:lineRule="exact"/>
              <w:ind w:firstLineChars="0" w:firstLine="0"/>
              <w:rPr>
                <w:rFonts w:asciiTheme="minorEastAsia" w:hAnsiTheme="minorEastAsia"/>
                <w:szCs w:val="24"/>
              </w:rPr>
            </w:pPr>
            <w:r>
              <w:rPr>
                <w:rFonts w:ascii="宋体" w:eastAsia="宋体" w:hAnsi="宋体" w:cs="宋体" w:hint="eastAsia"/>
                <w:kern w:val="0"/>
                <w:sz w:val="18"/>
                <w:szCs w:val="18"/>
              </w:rPr>
              <w:t>40%-60%，不含40%</w:t>
            </w:r>
          </w:p>
        </w:tc>
        <w:tc>
          <w:tcPr>
            <w:tcW w:w="1231" w:type="dxa"/>
            <w:vAlign w:val="center"/>
          </w:tcPr>
          <w:p w14:paraId="2E29212C" w14:textId="77777777" w:rsidR="00E63B70" w:rsidRDefault="00E63B70">
            <w:pPr>
              <w:spacing w:line="540" w:lineRule="exact"/>
              <w:ind w:firstLine="480"/>
              <w:jc w:val="center"/>
              <w:rPr>
                <w:rFonts w:asciiTheme="minorEastAsia" w:hAnsiTheme="minorEastAsia"/>
                <w:szCs w:val="24"/>
              </w:rPr>
            </w:pPr>
          </w:p>
        </w:tc>
        <w:tc>
          <w:tcPr>
            <w:tcW w:w="914" w:type="dxa"/>
            <w:vAlign w:val="center"/>
          </w:tcPr>
          <w:p w14:paraId="7AEA6DFF" w14:textId="77777777" w:rsidR="00E63B70" w:rsidRDefault="00E63B70">
            <w:pPr>
              <w:spacing w:line="540" w:lineRule="exact"/>
              <w:ind w:firstLine="480"/>
              <w:jc w:val="center"/>
              <w:rPr>
                <w:rFonts w:asciiTheme="minorEastAsia" w:hAnsiTheme="minorEastAsia"/>
                <w:b/>
                <w:bCs/>
                <w:szCs w:val="24"/>
              </w:rPr>
            </w:pPr>
          </w:p>
        </w:tc>
      </w:tr>
      <w:tr w:rsidR="00E63B70" w14:paraId="0B42C87D" w14:textId="77777777">
        <w:trPr>
          <w:trHeight w:val="599"/>
        </w:trPr>
        <w:tc>
          <w:tcPr>
            <w:tcW w:w="810" w:type="dxa"/>
            <w:vMerge/>
            <w:vAlign w:val="center"/>
          </w:tcPr>
          <w:p w14:paraId="7D1DCAD1" w14:textId="77777777" w:rsidR="00E63B70" w:rsidRDefault="00E63B70">
            <w:pPr>
              <w:spacing w:line="540" w:lineRule="exact"/>
              <w:ind w:firstLine="480"/>
              <w:rPr>
                <w:rFonts w:asciiTheme="minorEastAsia" w:hAnsiTheme="minorEastAsia"/>
                <w:b/>
                <w:bCs/>
                <w:szCs w:val="24"/>
              </w:rPr>
            </w:pPr>
          </w:p>
        </w:tc>
        <w:tc>
          <w:tcPr>
            <w:tcW w:w="5123" w:type="dxa"/>
            <w:vMerge/>
            <w:vAlign w:val="center"/>
          </w:tcPr>
          <w:p w14:paraId="7AFAAB5C" w14:textId="77777777" w:rsidR="00E63B70" w:rsidRDefault="00E63B70">
            <w:pPr>
              <w:spacing w:line="540" w:lineRule="exact"/>
              <w:ind w:firstLineChars="0" w:firstLine="0"/>
              <w:jc w:val="left"/>
              <w:rPr>
                <w:rFonts w:asciiTheme="minorEastAsia" w:hAnsiTheme="minorEastAsia"/>
                <w:szCs w:val="24"/>
              </w:rPr>
            </w:pPr>
          </w:p>
        </w:tc>
        <w:tc>
          <w:tcPr>
            <w:tcW w:w="5402" w:type="dxa"/>
            <w:vAlign w:val="center"/>
          </w:tcPr>
          <w:p w14:paraId="7D8CD6F0" w14:textId="77777777" w:rsidR="00E63B70" w:rsidRDefault="00000000">
            <w:pPr>
              <w:spacing w:line="540" w:lineRule="exact"/>
              <w:ind w:firstLine="360"/>
              <w:jc w:val="left"/>
              <w:rPr>
                <w:rFonts w:ascii="宋体" w:eastAsia="宋体" w:hAnsi="宋体" w:cs="宋体"/>
                <w:kern w:val="0"/>
                <w:sz w:val="18"/>
                <w:szCs w:val="18"/>
              </w:rPr>
            </w:pPr>
            <w:r>
              <w:rPr>
                <w:rFonts w:ascii="宋体" w:eastAsia="宋体" w:hAnsi="宋体" w:cs="宋体" w:hint="eastAsia"/>
                <w:kern w:val="0"/>
                <w:sz w:val="18"/>
                <w:szCs w:val="18"/>
              </w:rPr>
              <w:t>诚信评价等级为其他等级的均得分</w:t>
            </w:r>
          </w:p>
        </w:tc>
        <w:tc>
          <w:tcPr>
            <w:tcW w:w="1535" w:type="dxa"/>
            <w:vAlign w:val="center"/>
          </w:tcPr>
          <w:p w14:paraId="1F1EB265" w14:textId="77777777" w:rsidR="00E63B70" w:rsidRDefault="00000000">
            <w:pPr>
              <w:spacing w:line="540" w:lineRule="exact"/>
              <w:ind w:firstLineChars="0" w:firstLine="0"/>
              <w:rPr>
                <w:rFonts w:ascii="宋体" w:eastAsia="宋体" w:hAnsi="宋体" w:cs="宋体"/>
                <w:kern w:val="0"/>
                <w:sz w:val="18"/>
                <w:szCs w:val="18"/>
              </w:rPr>
            </w:pPr>
            <w:r>
              <w:rPr>
                <w:rFonts w:ascii="宋体" w:eastAsia="宋体" w:hAnsi="宋体" w:cs="宋体" w:hint="eastAsia"/>
                <w:kern w:val="0"/>
                <w:sz w:val="18"/>
                <w:szCs w:val="18"/>
              </w:rPr>
              <w:t>0</w:t>
            </w:r>
          </w:p>
        </w:tc>
        <w:tc>
          <w:tcPr>
            <w:tcW w:w="1231" w:type="dxa"/>
            <w:vAlign w:val="center"/>
          </w:tcPr>
          <w:p w14:paraId="77AE943F" w14:textId="77777777" w:rsidR="00E63B70" w:rsidRDefault="00E63B70">
            <w:pPr>
              <w:spacing w:line="540" w:lineRule="exact"/>
              <w:ind w:firstLine="480"/>
              <w:jc w:val="center"/>
              <w:rPr>
                <w:rFonts w:asciiTheme="minorEastAsia" w:hAnsiTheme="minorEastAsia"/>
                <w:szCs w:val="24"/>
              </w:rPr>
            </w:pPr>
          </w:p>
        </w:tc>
        <w:tc>
          <w:tcPr>
            <w:tcW w:w="914" w:type="dxa"/>
            <w:vAlign w:val="center"/>
          </w:tcPr>
          <w:p w14:paraId="7F7A20A1" w14:textId="77777777" w:rsidR="00E63B70" w:rsidRDefault="00E63B70">
            <w:pPr>
              <w:spacing w:line="540" w:lineRule="exact"/>
              <w:ind w:firstLine="480"/>
              <w:jc w:val="center"/>
              <w:rPr>
                <w:rFonts w:asciiTheme="minorEastAsia" w:hAnsiTheme="minorEastAsia"/>
                <w:b/>
                <w:bCs/>
                <w:szCs w:val="24"/>
              </w:rPr>
            </w:pPr>
          </w:p>
        </w:tc>
      </w:tr>
      <w:tr w:rsidR="00E63B70" w14:paraId="29273A61" w14:textId="77777777">
        <w:trPr>
          <w:trHeight w:val="407"/>
        </w:trPr>
        <w:tc>
          <w:tcPr>
            <w:tcW w:w="810" w:type="dxa"/>
            <w:vAlign w:val="center"/>
          </w:tcPr>
          <w:p w14:paraId="1C120A9A" w14:textId="77777777" w:rsidR="00E63B70" w:rsidRDefault="00000000">
            <w:pPr>
              <w:spacing w:line="540" w:lineRule="exact"/>
              <w:ind w:firstLine="480"/>
              <w:rPr>
                <w:rFonts w:asciiTheme="minorEastAsia" w:hAnsiTheme="minorEastAsia"/>
                <w:b/>
                <w:bCs/>
                <w:szCs w:val="24"/>
              </w:rPr>
            </w:pPr>
            <w:r>
              <w:rPr>
                <w:rFonts w:asciiTheme="minorEastAsia" w:hAnsiTheme="minorEastAsia" w:hint="eastAsia"/>
                <w:b/>
                <w:bCs/>
                <w:szCs w:val="24"/>
              </w:rPr>
              <w:t>2</w:t>
            </w:r>
          </w:p>
        </w:tc>
        <w:tc>
          <w:tcPr>
            <w:tcW w:w="12060" w:type="dxa"/>
            <w:gridSpan w:val="3"/>
            <w:vAlign w:val="center"/>
          </w:tcPr>
          <w:p w14:paraId="7B2D6958" w14:textId="77777777"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投标人在信用中国网存在不良行为记录的，每条直接从总得分中扣减3分，最多扣9分。</w:t>
            </w:r>
          </w:p>
        </w:tc>
        <w:tc>
          <w:tcPr>
            <w:tcW w:w="1231" w:type="dxa"/>
            <w:vAlign w:val="center"/>
          </w:tcPr>
          <w:p w14:paraId="182F460A" w14:textId="77777777" w:rsidR="00E63B70" w:rsidRDefault="00E63B70">
            <w:pPr>
              <w:spacing w:line="540" w:lineRule="exact"/>
              <w:ind w:firstLine="480"/>
              <w:jc w:val="center"/>
              <w:rPr>
                <w:rFonts w:asciiTheme="minorEastAsia" w:hAnsiTheme="minorEastAsia"/>
                <w:b/>
                <w:bCs/>
                <w:szCs w:val="24"/>
              </w:rPr>
            </w:pPr>
          </w:p>
        </w:tc>
        <w:tc>
          <w:tcPr>
            <w:tcW w:w="914" w:type="dxa"/>
            <w:vAlign w:val="center"/>
          </w:tcPr>
          <w:p w14:paraId="689EA4DA" w14:textId="77777777" w:rsidR="00E63B70" w:rsidRDefault="00E63B70">
            <w:pPr>
              <w:spacing w:line="540" w:lineRule="exact"/>
              <w:ind w:firstLine="480"/>
              <w:jc w:val="center"/>
              <w:rPr>
                <w:rFonts w:asciiTheme="minorEastAsia" w:hAnsiTheme="minorEastAsia"/>
                <w:b/>
                <w:bCs/>
                <w:szCs w:val="24"/>
              </w:rPr>
            </w:pPr>
          </w:p>
        </w:tc>
      </w:tr>
    </w:tbl>
    <w:p w14:paraId="60F76664" w14:textId="77777777" w:rsidR="00E63B70" w:rsidRDefault="00000000">
      <w:pPr>
        <w:spacing w:line="540" w:lineRule="exact"/>
        <w:ind w:firstLine="480"/>
        <w:jc w:val="left"/>
        <w:rPr>
          <w:rFonts w:asciiTheme="minorEastAsia" w:hAnsiTheme="minorEastAsia" w:cs="宋体"/>
          <w:szCs w:val="24"/>
        </w:rPr>
      </w:pPr>
      <w:r>
        <w:rPr>
          <w:rFonts w:asciiTheme="minorEastAsia" w:hAnsiTheme="minorEastAsia" w:hint="eastAsia"/>
          <w:szCs w:val="24"/>
        </w:rPr>
        <w:t>备注：1.投标人信用评价等级根据</w:t>
      </w:r>
      <w:r>
        <w:rPr>
          <w:rStyle w:val="af5"/>
          <w:rFonts w:asciiTheme="minorEastAsia" w:hAnsiTheme="minorEastAsia" w:cs="宋体" w:hint="eastAsia"/>
          <w:b w:val="0"/>
          <w:bCs w:val="0"/>
          <w:szCs w:val="24"/>
        </w:rPr>
        <w:t>《海南省建筑市场诚信评价管理办法及相关市场主体信用评价标准》（</w:t>
      </w:r>
      <w:r>
        <w:rPr>
          <w:rFonts w:asciiTheme="minorEastAsia" w:hAnsiTheme="minorEastAsia" w:cs="宋体" w:hint="eastAsia"/>
          <w:szCs w:val="24"/>
        </w:rPr>
        <w:t>琼建管〔2022〕433</w:t>
      </w:r>
      <w:r>
        <w:rPr>
          <w:rFonts w:asciiTheme="minorEastAsia" w:hAnsiTheme="minorEastAsia" w:cs="宋体" w:hint="eastAsia"/>
          <w:szCs w:val="24"/>
        </w:rPr>
        <w:lastRenderedPageBreak/>
        <w:t>号）相关规定，以海南省建筑市场监管公共服务平台发布的评价结果为准。</w:t>
      </w:r>
    </w:p>
    <w:p w14:paraId="0E1FEB4A" w14:textId="77777777" w:rsidR="00E63B70" w:rsidRDefault="00000000">
      <w:pPr>
        <w:spacing w:line="540" w:lineRule="exact"/>
        <w:ind w:firstLine="480"/>
        <w:jc w:val="left"/>
        <w:rPr>
          <w:rFonts w:asciiTheme="minorEastAsia" w:hAnsiTheme="minorEastAsia" w:cs="宋体"/>
          <w:szCs w:val="24"/>
        </w:rPr>
      </w:pPr>
      <w:r>
        <w:rPr>
          <w:rFonts w:asciiTheme="minorEastAsia" w:hAnsiTheme="minorEastAsia" w:cs="宋体" w:hint="eastAsia"/>
          <w:szCs w:val="24"/>
        </w:rPr>
        <w:t>2.组成联合体投标时，投标人得分为联合体各成员信用评价等级计算分值的平均值。</w:t>
      </w:r>
    </w:p>
    <w:p w14:paraId="79922B01" w14:textId="77777777" w:rsidR="00E63B70" w:rsidRDefault="00000000">
      <w:pPr>
        <w:spacing w:line="540" w:lineRule="exact"/>
        <w:ind w:firstLine="480"/>
        <w:jc w:val="left"/>
        <w:rPr>
          <w:rFonts w:asciiTheme="minorEastAsia" w:hAnsiTheme="minorEastAsia" w:cs="宋体"/>
          <w:szCs w:val="24"/>
        </w:rPr>
      </w:pPr>
      <w:r>
        <w:rPr>
          <w:rFonts w:asciiTheme="minorEastAsia" w:hAnsiTheme="minorEastAsia" w:cs="宋体" w:hint="eastAsia"/>
          <w:szCs w:val="24"/>
        </w:rPr>
        <w:t>3.组成联合体投标人的不良行为扣分，按联合体协议约定的承揽业务最多的企业计算。</w:t>
      </w:r>
    </w:p>
    <w:p w14:paraId="7788BD3F" w14:textId="77777777" w:rsidR="00E63B70" w:rsidRDefault="00000000">
      <w:pPr>
        <w:spacing w:line="540" w:lineRule="exact"/>
        <w:ind w:firstLineChars="0" w:firstLine="0"/>
        <w:jc w:val="left"/>
        <w:rPr>
          <w:rFonts w:ascii="黑体" w:eastAsia="黑体" w:hAnsi="黑体" w:cs="黑体"/>
          <w:bCs/>
          <w:sz w:val="32"/>
          <w:szCs w:val="32"/>
        </w:rPr>
      </w:pPr>
      <w:r>
        <w:rPr>
          <w:rFonts w:ascii="宋体" w:hAnsi="宋体"/>
          <w:bCs/>
          <w:sz w:val="30"/>
          <w:szCs w:val="30"/>
        </w:rPr>
        <w:br w:type="page"/>
      </w:r>
    </w:p>
    <w:p w14:paraId="53D10BB4" w14:textId="77777777" w:rsidR="00E63B70" w:rsidRDefault="00000000">
      <w:pPr>
        <w:pStyle w:val="4"/>
        <w:spacing w:line="540" w:lineRule="exact"/>
        <w:ind w:firstLine="640"/>
        <w:jc w:val="center"/>
        <w:rPr>
          <w:rFonts w:ascii="黑体" w:eastAsia="黑体" w:hAnsi="黑体"/>
          <w:b w:val="0"/>
          <w:bCs w:val="0"/>
          <w:sz w:val="32"/>
          <w:szCs w:val="32"/>
        </w:rPr>
      </w:pPr>
      <w:r>
        <w:rPr>
          <w:rFonts w:ascii="楷体" w:eastAsia="楷体" w:hAnsi="楷体" w:cs="楷体" w:hint="eastAsia"/>
          <w:b w:val="0"/>
          <w:bCs w:val="0"/>
          <w:sz w:val="32"/>
          <w:szCs w:val="32"/>
          <w:shd w:val="clear" w:color="auto" w:fill="FFFFFF"/>
        </w:rPr>
        <w:lastRenderedPageBreak/>
        <w:t>（四）施工项目部关键岗位人员</w:t>
      </w:r>
      <w:r>
        <w:rPr>
          <w:rFonts w:ascii="楷体" w:eastAsia="楷体" w:hAnsi="楷体" w:cs="楷体" w:hint="eastAsia"/>
          <w:b w:val="0"/>
          <w:bCs w:val="0"/>
          <w:sz w:val="32"/>
          <w:szCs w:val="32"/>
        </w:rPr>
        <w:t>配备标准</w:t>
      </w:r>
    </w:p>
    <w:p w14:paraId="15BACEF0" w14:textId="77777777" w:rsidR="00E63B70" w:rsidRDefault="00000000">
      <w:pPr>
        <w:autoSpaceDE w:val="0"/>
        <w:autoSpaceDN w:val="0"/>
        <w:spacing w:line="540" w:lineRule="exact"/>
        <w:ind w:firstLineChars="1600" w:firstLine="4800"/>
        <w:rPr>
          <w:rFonts w:ascii="仿宋_GB2312" w:eastAsia="仿宋_GB2312" w:hAnsi="仿宋_GB2312" w:cs="仿宋_GB2312"/>
          <w:b/>
          <w:sz w:val="30"/>
          <w:szCs w:val="30"/>
        </w:rPr>
      </w:pPr>
      <w:r>
        <w:rPr>
          <w:rFonts w:ascii="宋体" w:hAnsi="宋体" w:hint="eastAsia"/>
          <w:b/>
          <w:sz w:val="30"/>
          <w:szCs w:val="30"/>
        </w:rPr>
        <w:t xml:space="preserve">       </w:t>
      </w:r>
      <w:r>
        <w:rPr>
          <w:rFonts w:ascii="仿宋_GB2312" w:eastAsia="仿宋_GB2312" w:hAnsi="仿宋_GB2312" w:cs="仿宋_GB2312" w:hint="eastAsia"/>
          <w:b/>
          <w:sz w:val="32"/>
          <w:szCs w:val="32"/>
        </w:rPr>
        <w:t>1.房屋建筑工程</w:t>
      </w:r>
    </w:p>
    <w:tbl>
      <w:tblPr>
        <w:tblW w:w="1500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3698"/>
        <w:gridCol w:w="1431"/>
        <w:gridCol w:w="1477"/>
        <w:gridCol w:w="1039"/>
        <w:gridCol w:w="1673"/>
        <w:gridCol w:w="992"/>
        <w:gridCol w:w="1188"/>
        <w:gridCol w:w="935"/>
        <w:gridCol w:w="1627"/>
      </w:tblGrid>
      <w:tr w:rsidR="00E63B70" w14:paraId="4576446D" w14:textId="77777777">
        <w:trPr>
          <w:trHeight w:val="416"/>
        </w:trPr>
        <w:tc>
          <w:tcPr>
            <w:tcW w:w="4643" w:type="dxa"/>
            <w:gridSpan w:val="2"/>
            <w:vMerge w:val="restart"/>
            <w:tcBorders>
              <w:tl2br w:val="single" w:sz="4" w:space="0" w:color="auto"/>
            </w:tcBorders>
          </w:tcPr>
          <w:p w14:paraId="3AA178CC" w14:textId="77777777" w:rsidR="00E63B70" w:rsidRDefault="00000000">
            <w:pPr>
              <w:autoSpaceDE w:val="0"/>
              <w:autoSpaceDN w:val="0"/>
              <w:spacing w:line="540" w:lineRule="exact"/>
              <w:ind w:firstLine="480"/>
              <w:rPr>
                <w:rFonts w:asciiTheme="minorEastAsia" w:hAnsiTheme="minorEastAsia"/>
                <w:szCs w:val="24"/>
              </w:rPr>
            </w:pPr>
            <w:r>
              <w:rPr>
                <w:rFonts w:asciiTheme="minorEastAsia" w:hAnsiTheme="minorEastAsia" w:hint="eastAsia"/>
                <w:szCs w:val="24"/>
              </w:rPr>
              <w:t xml:space="preserve">  </w:t>
            </w:r>
            <w:r>
              <w:rPr>
                <w:rFonts w:asciiTheme="minorEastAsia" w:hAnsiTheme="minorEastAsia" w:hint="eastAsia"/>
                <w:szCs w:val="24"/>
                <w:shd w:val="clear" w:color="auto" w:fill="FFFFFF"/>
              </w:rPr>
              <w:t>施工项目部关键岗位人员</w:t>
            </w:r>
            <w:r>
              <w:rPr>
                <w:rFonts w:asciiTheme="minorEastAsia" w:hAnsiTheme="minorEastAsia" w:hint="eastAsia"/>
                <w:szCs w:val="24"/>
              </w:rPr>
              <w:t>配备标准</w:t>
            </w:r>
          </w:p>
          <w:p w14:paraId="5FA3F902" w14:textId="77777777" w:rsidR="00E63B70" w:rsidRDefault="00E63B70">
            <w:pPr>
              <w:autoSpaceDE w:val="0"/>
              <w:autoSpaceDN w:val="0"/>
              <w:spacing w:line="540" w:lineRule="exact"/>
              <w:ind w:firstLine="480"/>
              <w:rPr>
                <w:rFonts w:asciiTheme="minorEastAsia" w:hAnsiTheme="minorEastAsia"/>
                <w:szCs w:val="24"/>
              </w:rPr>
            </w:pPr>
          </w:p>
          <w:p w14:paraId="3094A5D5" w14:textId="77777777" w:rsidR="00E63B70" w:rsidRDefault="00E63B70">
            <w:pPr>
              <w:spacing w:line="540" w:lineRule="exact"/>
              <w:ind w:firstLine="480"/>
              <w:rPr>
                <w:rFonts w:asciiTheme="minorEastAsia" w:hAnsiTheme="minorEastAsia"/>
                <w:szCs w:val="24"/>
              </w:rPr>
            </w:pPr>
          </w:p>
          <w:p w14:paraId="51AAA9A1" w14:textId="77777777" w:rsidR="00E63B70" w:rsidRDefault="00E63B70">
            <w:pPr>
              <w:spacing w:line="540" w:lineRule="exact"/>
              <w:ind w:firstLine="480"/>
              <w:rPr>
                <w:rFonts w:asciiTheme="minorEastAsia" w:hAnsiTheme="minorEastAsia"/>
                <w:szCs w:val="24"/>
              </w:rPr>
            </w:pPr>
          </w:p>
          <w:p w14:paraId="1B3A69BF" w14:textId="77777777" w:rsidR="00E63B70" w:rsidRDefault="00E63B70">
            <w:pPr>
              <w:spacing w:line="540" w:lineRule="exact"/>
              <w:ind w:firstLine="480"/>
              <w:rPr>
                <w:rFonts w:asciiTheme="minorEastAsia" w:hAnsiTheme="minorEastAsia"/>
                <w:szCs w:val="24"/>
              </w:rPr>
            </w:pPr>
          </w:p>
          <w:p w14:paraId="2AF77936"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工程类别（规模标准m</w:t>
            </w:r>
            <w:r>
              <w:rPr>
                <w:rFonts w:asciiTheme="minorEastAsia" w:hAnsiTheme="minorEastAsia" w:hint="eastAsia"/>
                <w:szCs w:val="24"/>
                <w:vertAlign w:val="superscript"/>
              </w:rPr>
              <w:t>2</w:t>
            </w:r>
            <w:r>
              <w:rPr>
                <w:rFonts w:asciiTheme="minorEastAsia" w:hAnsiTheme="minorEastAsia" w:hint="eastAsia"/>
                <w:szCs w:val="24"/>
              </w:rPr>
              <w:t>）</w:t>
            </w:r>
          </w:p>
        </w:tc>
        <w:tc>
          <w:tcPr>
            <w:tcW w:w="10362" w:type="dxa"/>
            <w:gridSpan w:val="8"/>
            <w:vAlign w:val="center"/>
          </w:tcPr>
          <w:p w14:paraId="72F1E8A0"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shd w:val="clear" w:color="auto" w:fill="FFFFFF"/>
              </w:rPr>
              <w:t>施工项目部关键岗位人员</w:t>
            </w:r>
            <w:r>
              <w:rPr>
                <w:rFonts w:asciiTheme="minorEastAsia" w:hAnsiTheme="minorEastAsia" w:hint="eastAsia"/>
                <w:szCs w:val="24"/>
              </w:rPr>
              <w:t>配备标准</w:t>
            </w:r>
          </w:p>
        </w:tc>
      </w:tr>
      <w:tr w:rsidR="00E63B70" w14:paraId="1A96E64A" w14:textId="77777777">
        <w:trPr>
          <w:trHeight w:val="2426"/>
        </w:trPr>
        <w:tc>
          <w:tcPr>
            <w:tcW w:w="4643" w:type="dxa"/>
            <w:gridSpan w:val="2"/>
            <w:vMerge/>
            <w:tcBorders>
              <w:tl2br w:val="single" w:sz="4" w:space="0" w:color="auto"/>
            </w:tcBorders>
          </w:tcPr>
          <w:p w14:paraId="652BDEA4" w14:textId="77777777" w:rsidR="00E63B70" w:rsidRDefault="00E63B70">
            <w:pPr>
              <w:autoSpaceDE w:val="0"/>
              <w:autoSpaceDN w:val="0"/>
              <w:spacing w:line="540" w:lineRule="exact"/>
              <w:ind w:firstLine="480"/>
              <w:rPr>
                <w:rFonts w:asciiTheme="minorEastAsia" w:hAnsiTheme="minorEastAsia"/>
                <w:szCs w:val="24"/>
              </w:rPr>
            </w:pPr>
          </w:p>
        </w:tc>
        <w:tc>
          <w:tcPr>
            <w:tcW w:w="1431" w:type="dxa"/>
            <w:vAlign w:val="center"/>
          </w:tcPr>
          <w:p w14:paraId="5F0919A2" w14:textId="77777777"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项目负责人</w:t>
            </w:r>
          </w:p>
        </w:tc>
        <w:tc>
          <w:tcPr>
            <w:tcW w:w="1477" w:type="dxa"/>
            <w:vAlign w:val="center"/>
          </w:tcPr>
          <w:p w14:paraId="7B2956CE" w14:textId="77777777"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技术负责人</w:t>
            </w:r>
          </w:p>
        </w:tc>
        <w:tc>
          <w:tcPr>
            <w:tcW w:w="1039" w:type="dxa"/>
            <w:vAlign w:val="center"/>
          </w:tcPr>
          <w:p w14:paraId="7BF41FCF" w14:textId="77777777"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施工员</w:t>
            </w:r>
          </w:p>
        </w:tc>
        <w:tc>
          <w:tcPr>
            <w:tcW w:w="1673" w:type="dxa"/>
            <w:vAlign w:val="center"/>
          </w:tcPr>
          <w:p w14:paraId="5F753585" w14:textId="77777777" w:rsidR="00E63B70" w:rsidRDefault="00000000">
            <w:pPr>
              <w:autoSpaceDE w:val="0"/>
              <w:autoSpaceDN w:val="0"/>
              <w:spacing w:line="540" w:lineRule="exact"/>
              <w:ind w:firstLineChars="0" w:firstLine="0"/>
              <w:rPr>
                <w:rFonts w:ascii="仿宋" w:eastAsia="仿宋" w:hAnsi="仿宋"/>
              </w:rPr>
            </w:pPr>
            <w:r>
              <w:rPr>
                <w:rFonts w:ascii="仿宋" w:eastAsia="仿宋" w:hAnsi="仿宋" w:hint="eastAsia"/>
              </w:rPr>
              <w:t>专职安全生产</w:t>
            </w:r>
          </w:p>
          <w:p w14:paraId="2E9309C2" w14:textId="77777777" w:rsidR="00E63B70" w:rsidRDefault="00000000">
            <w:pPr>
              <w:autoSpaceDE w:val="0"/>
              <w:autoSpaceDN w:val="0"/>
              <w:spacing w:line="540" w:lineRule="exact"/>
              <w:ind w:firstLineChars="0" w:firstLine="0"/>
              <w:rPr>
                <w:rFonts w:asciiTheme="minorEastAsia" w:hAnsiTheme="minorEastAsia"/>
                <w:szCs w:val="24"/>
              </w:rPr>
            </w:pPr>
            <w:r>
              <w:rPr>
                <w:rFonts w:ascii="仿宋" w:eastAsia="仿宋" w:hAnsi="仿宋" w:hint="eastAsia"/>
              </w:rPr>
              <w:t>管理人员</w:t>
            </w:r>
          </w:p>
        </w:tc>
        <w:tc>
          <w:tcPr>
            <w:tcW w:w="992" w:type="dxa"/>
            <w:vAlign w:val="center"/>
          </w:tcPr>
          <w:p w14:paraId="59EA142B" w14:textId="77777777"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质量员</w:t>
            </w:r>
          </w:p>
        </w:tc>
        <w:tc>
          <w:tcPr>
            <w:tcW w:w="1188" w:type="dxa"/>
            <w:vAlign w:val="center"/>
          </w:tcPr>
          <w:p w14:paraId="04149469" w14:textId="77777777" w:rsidR="00E63B70" w:rsidRDefault="00000000">
            <w:pPr>
              <w:autoSpaceDE w:val="0"/>
              <w:autoSpaceDN w:val="0"/>
              <w:spacing w:line="540" w:lineRule="exact"/>
              <w:ind w:firstLineChars="0" w:firstLine="0"/>
              <w:rPr>
                <w:rFonts w:asciiTheme="minorEastAsia" w:hAnsiTheme="minorEastAsia"/>
                <w:szCs w:val="24"/>
              </w:rPr>
            </w:pPr>
            <w:r>
              <w:rPr>
                <w:rFonts w:ascii="仿宋" w:eastAsia="仿宋" w:hAnsi="仿宋" w:hint="eastAsia"/>
              </w:rPr>
              <w:t>劳资专管员</w:t>
            </w:r>
          </w:p>
        </w:tc>
        <w:tc>
          <w:tcPr>
            <w:tcW w:w="935" w:type="dxa"/>
            <w:vAlign w:val="center"/>
          </w:tcPr>
          <w:p w14:paraId="248E2B01" w14:textId="77777777"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资料员</w:t>
            </w:r>
          </w:p>
        </w:tc>
        <w:tc>
          <w:tcPr>
            <w:tcW w:w="1627" w:type="dxa"/>
            <w:vAlign w:val="center"/>
          </w:tcPr>
          <w:p w14:paraId="7D149B4D" w14:textId="77777777"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小计</w:t>
            </w:r>
          </w:p>
        </w:tc>
      </w:tr>
      <w:tr w:rsidR="00E63B70" w14:paraId="54FAC663" w14:textId="77777777">
        <w:trPr>
          <w:trHeight w:val="677"/>
        </w:trPr>
        <w:tc>
          <w:tcPr>
            <w:tcW w:w="945" w:type="dxa"/>
            <w:vMerge w:val="restart"/>
            <w:vAlign w:val="center"/>
          </w:tcPr>
          <w:p w14:paraId="2A0D6E8A"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房屋建筑工程</w:t>
            </w:r>
          </w:p>
        </w:tc>
        <w:tc>
          <w:tcPr>
            <w:tcW w:w="3698" w:type="dxa"/>
            <w:vAlign w:val="center"/>
          </w:tcPr>
          <w:p w14:paraId="60566CD0" w14:textId="77777777" w:rsidR="00E63B70" w:rsidRDefault="00000000">
            <w:pPr>
              <w:autoSpaceDE w:val="0"/>
              <w:autoSpaceDN w:val="0"/>
              <w:spacing w:line="540" w:lineRule="exact"/>
              <w:ind w:firstLineChars="0" w:firstLine="0"/>
              <w:jc w:val="left"/>
              <w:rPr>
                <w:rFonts w:asciiTheme="minorEastAsia" w:hAnsiTheme="minorEastAsia"/>
                <w:szCs w:val="24"/>
              </w:rPr>
            </w:pPr>
            <w:r>
              <w:rPr>
                <w:rFonts w:asciiTheme="minorEastAsia" w:hAnsiTheme="minorEastAsia" w:hint="eastAsia"/>
                <w:szCs w:val="24"/>
              </w:rPr>
              <w:t>建筑面积≤10000m</w:t>
            </w:r>
            <w:r>
              <w:rPr>
                <w:rFonts w:asciiTheme="minorEastAsia" w:hAnsiTheme="minorEastAsia" w:hint="eastAsia"/>
                <w:szCs w:val="24"/>
                <w:vertAlign w:val="superscript"/>
              </w:rPr>
              <w:t>2</w:t>
            </w:r>
          </w:p>
        </w:tc>
        <w:tc>
          <w:tcPr>
            <w:tcW w:w="1431" w:type="dxa"/>
            <w:vAlign w:val="center"/>
          </w:tcPr>
          <w:p w14:paraId="6E9948BE"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477" w:type="dxa"/>
            <w:vAlign w:val="center"/>
          </w:tcPr>
          <w:p w14:paraId="0988916B"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039" w:type="dxa"/>
            <w:vAlign w:val="center"/>
          </w:tcPr>
          <w:p w14:paraId="573F7B07"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673" w:type="dxa"/>
            <w:vAlign w:val="center"/>
          </w:tcPr>
          <w:p w14:paraId="395FAE7C"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92" w:type="dxa"/>
            <w:vAlign w:val="center"/>
          </w:tcPr>
          <w:p w14:paraId="26B596F3"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88" w:type="dxa"/>
            <w:vAlign w:val="center"/>
          </w:tcPr>
          <w:p w14:paraId="1F6CC232"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35" w:type="dxa"/>
            <w:vAlign w:val="center"/>
          </w:tcPr>
          <w:p w14:paraId="2A62AA71" w14:textId="77777777"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1☆</w:t>
            </w:r>
          </w:p>
        </w:tc>
        <w:tc>
          <w:tcPr>
            <w:tcW w:w="1627" w:type="dxa"/>
            <w:vAlign w:val="center"/>
          </w:tcPr>
          <w:p w14:paraId="26318652"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7</w:t>
            </w:r>
          </w:p>
        </w:tc>
      </w:tr>
      <w:tr w:rsidR="00E63B70" w14:paraId="364EDD08" w14:textId="77777777">
        <w:trPr>
          <w:trHeight w:val="399"/>
        </w:trPr>
        <w:tc>
          <w:tcPr>
            <w:tcW w:w="945" w:type="dxa"/>
            <w:vMerge/>
            <w:vAlign w:val="center"/>
          </w:tcPr>
          <w:p w14:paraId="3399B28F" w14:textId="77777777" w:rsidR="00E63B70" w:rsidRDefault="00E63B70">
            <w:pPr>
              <w:autoSpaceDE w:val="0"/>
              <w:autoSpaceDN w:val="0"/>
              <w:spacing w:line="540" w:lineRule="exact"/>
              <w:ind w:firstLine="480"/>
              <w:jc w:val="center"/>
              <w:rPr>
                <w:rFonts w:asciiTheme="minorEastAsia" w:hAnsiTheme="minorEastAsia"/>
                <w:szCs w:val="24"/>
              </w:rPr>
            </w:pPr>
          </w:p>
        </w:tc>
        <w:tc>
          <w:tcPr>
            <w:tcW w:w="3698" w:type="dxa"/>
            <w:vAlign w:val="center"/>
          </w:tcPr>
          <w:p w14:paraId="2A63F5B0" w14:textId="77777777" w:rsidR="00E63B70" w:rsidRDefault="00000000">
            <w:pPr>
              <w:autoSpaceDE w:val="0"/>
              <w:autoSpaceDN w:val="0"/>
              <w:spacing w:line="540" w:lineRule="exact"/>
              <w:ind w:firstLineChars="0" w:firstLine="0"/>
              <w:jc w:val="left"/>
              <w:rPr>
                <w:rFonts w:asciiTheme="minorEastAsia" w:hAnsiTheme="minorEastAsia"/>
                <w:szCs w:val="24"/>
              </w:rPr>
            </w:pPr>
            <w:r>
              <w:rPr>
                <w:rFonts w:asciiTheme="minorEastAsia" w:hAnsiTheme="minorEastAsia" w:hint="eastAsia"/>
                <w:szCs w:val="24"/>
              </w:rPr>
              <w:t>10000m</w:t>
            </w:r>
            <w:r>
              <w:rPr>
                <w:rFonts w:asciiTheme="minorEastAsia" w:hAnsiTheme="minorEastAsia" w:hint="eastAsia"/>
                <w:szCs w:val="24"/>
                <w:vertAlign w:val="superscript"/>
              </w:rPr>
              <w:t>2</w:t>
            </w:r>
            <w:r>
              <w:rPr>
                <w:rFonts w:asciiTheme="minorEastAsia" w:hAnsiTheme="minorEastAsia" w:hint="eastAsia"/>
                <w:szCs w:val="24"/>
              </w:rPr>
              <w:t>＜建筑面积≤30000m</w:t>
            </w:r>
            <w:r>
              <w:rPr>
                <w:rFonts w:asciiTheme="minorEastAsia" w:hAnsiTheme="minorEastAsia" w:hint="eastAsia"/>
                <w:szCs w:val="24"/>
                <w:vertAlign w:val="superscript"/>
              </w:rPr>
              <w:t>2</w:t>
            </w:r>
          </w:p>
        </w:tc>
        <w:tc>
          <w:tcPr>
            <w:tcW w:w="1431" w:type="dxa"/>
            <w:vAlign w:val="center"/>
          </w:tcPr>
          <w:p w14:paraId="57D51D54"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477" w:type="dxa"/>
            <w:vAlign w:val="center"/>
          </w:tcPr>
          <w:p w14:paraId="25D308CB"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039" w:type="dxa"/>
            <w:vAlign w:val="center"/>
          </w:tcPr>
          <w:p w14:paraId="2C050F17"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673" w:type="dxa"/>
            <w:vAlign w:val="center"/>
          </w:tcPr>
          <w:p w14:paraId="5920B9CC"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992" w:type="dxa"/>
            <w:vAlign w:val="center"/>
          </w:tcPr>
          <w:p w14:paraId="5784BC25"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88" w:type="dxa"/>
            <w:vAlign w:val="center"/>
          </w:tcPr>
          <w:p w14:paraId="1A32CD02"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35" w:type="dxa"/>
            <w:vAlign w:val="center"/>
          </w:tcPr>
          <w:p w14:paraId="29EF78FB" w14:textId="77777777"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1☆</w:t>
            </w:r>
          </w:p>
        </w:tc>
        <w:tc>
          <w:tcPr>
            <w:tcW w:w="1627" w:type="dxa"/>
            <w:vAlign w:val="center"/>
          </w:tcPr>
          <w:p w14:paraId="6300F1F3"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8</w:t>
            </w:r>
          </w:p>
        </w:tc>
      </w:tr>
      <w:tr w:rsidR="00E63B70" w14:paraId="0C3CA492" w14:textId="77777777">
        <w:trPr>
          <w:trHeight w:val="406"/>
        </w:trPr>
        <w:tc>
          <w:tcPr>
            <w:tcW w:w="945" w:type="dxa"/>
            <w:vMerge/>
            <w:vAlign w:val="center"/>
          </w:tcPr>
          <w:p w14:paraId="0A824903" w14:textId="77777777" w:rsidR="00E63B70" w:rsidRDefault="00E63B70">
            <w:pPr>
              <w:autoSpaceDE w:val="0"/>
              <w:autoSpaceDN w:val="0"/>
              <w:spacing w:line="540" w:lineRule="exact"/>
              <w:ind w:firstLine="480"/>
              <w:jc w:val="center"/>
              <w:rPr>
                <w:rFonts w:asciiTheme="minorEastAsia" w:hAnsiTheme="minorEastAsia"/>
                <w:szCs w:val="24"/>
              </w:rPr>
            </w:pPr>
          </w:p>
        </w:tc>
        <w:tc>
          <w:tcPr>
            <w:tcW w:w="3698" w:type="dxa"/>
            <w:vAlign w:val="center"/>
          </w:tcPr>
          <w:p w14:paraId="4337A80B" w14:textId="77777777" w:rsidR="00E63B70" w:rsidRDefault="00000000">
            <w:pPr>
              <w:autoSpaceDE w:val="0"/>
              <w:autoSpaceDN w:val="0"/>
              <w:spacing w:line="540" w:lineRule="exact"/>
              <w:ind w:firstLineChars="0" w:firstLine="0"/>
              <w:jc w:val="left"/>
              <w:rPr>
                <w:rFonts w:asciiTheme="minorEastAsia" w:hAnsiTheme="minorEastAsia"/>
                <w:szCs w:val="24"/>
              </w:rPr>
            </w:pPr>
            <w:r>
              <w:rPr>
                <w:rFonts w:asciiTheme="minorEastAsia" w:hAnsiTheme="minorEastAsia" w:hint="eastAsia"/>
                <w:szCs w:val="24"/>
              </w:rPr>
              <w:t>30000m</w:t>
            </w:r>
            <w:r>
              <w:rPr>
                <w:rFonts w:asciiTheme="minorEastAsia" w:hAnsiTheme="minorEastAsia" w:hint="eastAsia"/>
                <w:szCs w:val="24"/>
                <w:vertAlign w:val="superscript"/>
              </w:rPr>
              <w:t>2</w:t>
            </w:r>
            <w:r>
              <w:rPr>
                <w:rFonts w:asciiTheme="minorEastAsia" w:hAnsiTheme="minorEastAsia" w:hint="eastAsia"/>
                <w:szCs w:val="24"/>
              </w:rPr>
              <w:t>＜建筑面积≤50000m</w:t>
            </w:r>
            <w:r>
              <w:rPr>
                <w:rFonts w:asciiTheme="minorEastAsia" w:hAnsiTheme="minorEastAsia" w:hint="eastAsia"/>
                <w:szCs w:val="24"/>
                <w:vertAlign w:val="superscript"/>
              </w:rPr>
              <w:t>2</w:t>
            </w:r>
          </w:p>
        </w:tc>
        <w:tc>
          <w:tcPr>
            <w:tcW w:w="1431" w:type="dxa"/>
            <w:vAlign w:val="center"/>
          </w:tcPr>
          <w:p w14:paraId="4936916D"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477" w:type="dxa"/>
            <w:vAlign w:val="center"/>
          </w:tcPr>
          <w:p w14:paraId="4D75DDDC"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039" w:type="dxa"/>
            <w:vAlign w:val="center"/>
          </w:tcPr>
          <w:p w14:paraId="3DCD23E7"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1673" w:type="dxa"/>
            <w:vAlign w:val="center"/>
          </w:tcPr>
          <w:p w14:paraId="01E72CBD"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992" w:type="dxa"/>
            <w:vAlign w:val="center"/>
          </w:tcPr>
          <w:p w14:paraId="1CABFDA5"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88" w:type="dxa"/>
            <w:vAlign w:val="center"/>
          </w:tcPr>
          <w:p w14:paraId="0D2E5227"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35" w:type="dxa"/>
            <w:vAlign w:val="center"/>
          </w:tcPr>
          <w:p w14:paraId="451256EB" w14:textId="77777777"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1☆</w:t>
            </w:r>
          </w:p>
        </w:tc>
        <w:tc>
          <w:tcPr>
            <w:tcW w:w="1627" w:type="dxa"/>
            <w:vAlign w:val="center"/>
          </w:tcPr>
          <w:p w14:paraId="6B9D4A6A"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9</w:t>
            </w:r>
          </w:p>
        </w:tc>
      </w:tr>
      <w:tr w:rsidR="00E63B70" w14:paraId="433EAAD6" w14:textId="77777777">
        <w:trPr>
          <w:trHeight w:val="426"/>
        </w:trPr>
        <w:tc>
          <w:tcPr>
            <w:tcW w:w="945" w:type="dxa"/>
            <w:vMerge/>
            <w:vAlign w:val="center"/>
          </w:tcPr>
          <w:p w14:paraId="0D82236C" w14:textId="77777777" w:rsidR="00E63B70" w:rsidRDefault="00E63B70">
            <w:pPr>
              <w:autoSpaceDE w:val="0"/>
              <w:autoSpaceDN w:val="0"/>
              <w:spacing w:line="540" w:lineRule="exact"/>
              <w:ind w:firstLine="480"/>
              <w:jc w:val="center"/>
              <w:rPr>
                <w:rFonts w:asciiTheme="minorEastAsia" w:hAnsiTheme="minorEastAsia"/>
                <w:szCs w:val="24"/>
              </w:rPr>
            </w:pPr>
          </w:p>
        </w:tc>
        <w:tc>
          <w:tcPr>
            <w:tcW w:w="3698" w:type="dxa"/>
            <w:vAlign w:val="center"/>
          </w:tcPr>
          <w:p w14:paraId="5495AA6B" w14:textId="77777777" w:rsidR="00E63B70" w:rsidRDefault="00000000">
            <w:pPr>
              <w:autoSpaceDE w:val="0"/>
              <w:autoSpaceDN w:val="0"/>
              <w:spacing w:line="540" w:lineRule="exact"/>
              <w:ind w:firstLineChars="0" w:firstLine="0"/>
              <w:jc w:val="left"/>
              <w:rPr>
                <w:rFonts w:asciiTheme="minorEastAsia" w:hAnsiTheme="minorEastAsia"/>
                <w:szCs w:val="24"/>
              </w:rPr>
            </w:pPr>
            <w:r>
              <w:rPr>
                <w:rFonts w:asciiTheme="minorEastAsia" w:hAnsiTheme="minorEastAsia" w:hint="eastAsia"/>
                <w:szCs w:val="24"/>
              </w:rPr>
              <w:t>建筑面积＞50000m</w:t>
            </w:r>
            <w:r>
              <w:rPr>
                <w:rFonts w:asciiTheme="minorEastAsia" w:hAnsiTheme="minorEastAsia" w:hint="eastAsia"/>
                <w:szCs w:val="24"/>
                <w:vertAlign w:val="superscript"/>
              </w:rPr>
              <w:t>2</w:t>
            </w:r>
          </w:p>
        </w:tc>
        <w:tc>
          <w:tcPr>
            <w:tcW w:w="1431" w:type="dxa"/>
            <w:vAlign w:val="center"/>
          </w:tcPr>
          <w:p w14:paraId="0CB7AFF4"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477" w:type="dxa"/>
            <w:vAlign w:val="center"/>
          </w:tcPr>
          <w:p w14:paraId="7DE5D863"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039" w:type="dxa"/>
            <w:vAlign w:val="center"/>
          </w:tcPr>
          <w:p w14:paraId="75AB495E"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3</w:t>
            </w:r>
          </w:p>
        </w:tc>
        <w:tc>
          <w:tcPr>
            <w:tcW w:w="1673" w:type="dxa"/>
            <w:vAlign w:val="center"/>
          </w:tcPr>
          <w:p w14:paraId="472AA1A5"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3</w:t>
            </w:r>
          </w:p>
        </w:tc>
        <w:tc>
          <w:tcPr>
            <w:tcW w:w="992" w:type="dxa"/>
            <w:vAlign w:val="center"/>
          </w:tcPr>
          <w:p w14:paraId="49881294"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1188" w:type="dxa"/>
            <w:vAlign w:val="center"/>
          </w:tcPr>
          <w:p w14:paraId="043D973A"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35" w:type="dxa"/>
            <w:vAlign w:val="center"/>
          </w:tcPr>
          <w:p w14:paraId="49DF4F48" w14:textId="77777777" w:rsidR="00E63B70" w:rsidRDefault="00000000">
            <w:pPr>
              <w:autoSpaceDE w:val="0"/>
              <w:autoSpaceDN w:val="0"/>
              <w:spacing w:line="540" w:lineRule="exact"/>
              <w:ind w:firstLineChars="0" w:firstLine="0"/>
              <w:rPr>
                <w:rFonts w:asciiTheme="minorEastAsia" w:hAnsiTheme="minorEastAsia"/>
                <w:szCs w:val="24"/>
              </w:rPr>
            </w:pPr>
            <w:r>
              <w:rPr>
                <w:rFonts w:asciiTheme="minorEastAsia" w:hAnsiTheme="minorEastAsia" w:hint="eastAsia"/>
                <w:szCs w:val="24"/>
              </w:rPr>
              <w:t>1</w:t>
            </w:r>
          </w:p>
        </w:tc>
        <w:tc>
          <w:tcPr>
            <w:tcW w:w="1627" w:type="dxa"/>
            <w:vAlign w:val="center"/>
          </w:tcPr>
          <w:p w14:paraId="16F15460"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12</w:t>
            </w:r>
          </w:p>
        </w:tc>
      </w:tr>
    </w:tbl>
    <w:p w14:paraId="562CA3EA" w14:textId="77777777" w:rsidR="00E63B70" w:rsidRDefault="00E63B70">
      <w:pPr>
        <w:spacing w:line="540" w:lineRule="exact"/>
        <w:ind w:firstLineChars="50" w:firstLine="120"/>
        <w:rPr>
          <w:rFonts w:asciiTheme="minorEastAsia" w:hAnsiTheme="minorEastAsia"/>
          <w:szCs w:val="24"/>
        </w:rPr>
      </w:pPr>
    </w:p>
    <w:p w14:paraId="09992F7D"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备注:</w:t>
      </w:r>
    </w:p>
    <w:p w14:paraId="54BF7BF7"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1.建筑面积＜3000平方米的工程，岗位人员总人数可减少至3人，即项目负责人1人、施工员1人、安全员1人。</w:t>
      </w:r>
    </w:p>
    <w:p w14:paraId="51039D5A"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2.建筑面积＜5000平方米的工程，质量员职责可由技术负责人兼任。</w:t>
      </w:r>
    </w:p>
    <w:p w14:paraId="12B871BF" w14:textId="77777777" w:rsidR="00E63B70" w:rsidRDefault="00000000">
      <w:pPr>
        <w:spacing w:line="540" w:lineRule="exact"/>
        <w:ind w:firstLineChars="50" w:firstLine="120"/>
        <w:rPr>
          <w:rFonts w:asciiTheme="minorEastAsia" w:hAnsiTheme="minorEastAsia"/>
          <w:szCs w:val="24"/>
        </w:rPr>
      </w:pPr>
      <w:r>
        <w:rPr>
          <w:rFonts w:asciiTheme="minorEastAsia" w:hAnsiTheme="minorEastAsia" w:hint="eastAsia"/>
          <w:szCs w:val="24"/>
        </w:rPr>
        <w:t xml:space="preserve">   3.资料员可以由其他岗位人员兼任，但应取得资料员岗位证书。</w:t>
      </w:r>
    </w:p>
    <w:p w14:paraId="48F05D04"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4.工业、民用与公共建筑每增加5万平方米，施工员、安全员、质量员应各增加1人，并按5万、10万、15万、25万、40万等相邻数据相加的类推方式确定步距计算增加关键岗位人员，每步距各增加1人，超过50%按一个步距计算。</w:t>
      </w:r>
    </w:p>
    <w:p w14:paraId="482D37DF"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5.住宅小区或其他建筑群体工程和单栋高度150m及以上的超高层工程每增加10万平方米，施工员、安全员、质量员应各增加1人；</w:t>
      </w:r>
    </w:p>
    <w:p w14:paraId="09C5428D"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并按5万、10万、15万、25万、40万等相邻数据相加的类推方式计算增加关键岗位人员，每步距各增加1人，超过50%按一个步距计算。</w:t>
      </w:r>
    </w:p>
    <w:p w14:paraId="6F96DB35" w14:textId="77777777" w:rsidR="00E63B70" w:rsidRDefault="00000000">
      <w:pPr>
        <w:spacing w:line="540" w:lineRule="exact"/>
        <w:ind w:firstLineChars="50" w:firstLine="120"/>
        <w:rPr>
          <w:rFonts w:asciiTheme="minorEastAsia" w:hAnsiTheme="minorEastAsia"/>
          <w:szCs w:val="24"/>
        </w:rPr>
      </w:pPr>
      <w:r>
        <w:rPr>
          <w:rFonts w:asciiTheme="minorEastAsia" w:hAnsiTheme="minorEastAsia" w:hint="eastAsia"/>
          <w:szCs w:val="24"/>
        </w:rPr>
        <w:t xml:space="preserve">   6.小计为项目班子关岗位人员配备数量，表中所列人员配备数量为总承包项目部人员。</w:t>
      </w:r>
    </w:p>
    <w:p w14:paraId="0964851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7.此标准为关键岗位人员最低配备标准。当安全员为2人及以上时，其中一名安全员参与机械起重设备安全管理；安全员为1人时，企业须配备专职或兼职机械管理人员。</w:t>
      </w:r>
    </w:p>
    <w:p w14:paraId="7053123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 xml:space="preserve">8.对于复杂的体育场所、综合性工程以及工期较紧、多班施工作业的工程，在以上配备标准基础上应适当增加施工员、质量员、安全员人数。 </w:t>
      </w:r>
    </w:p>
    <w:p w14:paraId="3DEF4ED4"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9.施工项目部其他岗位人员由投标单位自主配备，兼职人员应具有兼任岗位的岗位资格证书。</w:t>
      </w:r>
    </w:p>
    <w:p w14:paraId="20AFFC5A"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lastRenderedPageBreak/>
        <w:t xml:space="preserve">10.岗位资格证书应当以建设行政主管部门颁发的证书为准。      </w:t>
      </w:r>
    </w:p>
    <w:p w14:paraId="1A70BA4D" w14:textId="77777777" w:rsidR="00E63B70" w:rsidRDefault="00E63B70">
      <w:pPr>
        <w:spacing w:line="540" w:lineRule="exact"/>
        <w:ind w:firstLine="480"/>
        <w:rPr>
          <w:rFonts w:asciiTheme="minorEastAsia" w:hAnsiTheme="minorEastAsia"/>
          <w:szCs w:val="24"/>
        </w:rPr>
      </w:pPr>
    </w:p>
    <w:p w14:paraId="71A7D8E3" w14:textId="77777777" w:rsidR="00E63B70" w:rsidRDefault="00E63B70">
      <w:pPr>
        <w:spacing w:line="540" w:lineRule="exact"/>
        <w:ind w:firstLine="480"/>
        <w:rPr>
          <w:rFonts w:asciiTheme="minorEastAsia" w:hAnsiTheme="minorEastAsia"/>
          <w:szCs w:val="24"/>
        </w:rPr>
      </w:pPr>
    </w:p>
    <w:p w14:paraId="4F387027" w14:textId="77777777" w:rsidR="00E63B70" w:rsidRDefault="00000000">
      <w:pPr>
        <w:ind w:firstLine="480"/>
        <w:rPr>
          <w:rFonts w:asciiTheme="minorEastAsia" w:hAnsiTheme="minorEastAsia"/>
          <w:szCs w:val="24"/>
        </w:rPr>
      </w:pPr>
      <w:r>
        <w:rPr>
          <w:rFonts w:asciiTheme="minorEastAsia" w:hAnsiTheme="minorEastAsia"/>
          <w:szCs w:val="24"/>
        </w:rPr>
        <w:br w:type="page"/>
      </w:r>
    </w:p>
    <w:p w14:paraId="43337364" w14:textId="77777777" w:rsidR="00E63B70" w:rsidRDefault="00E63B70">
      <w:pPr>
        <w:spacing w:line="540" w:lineRule="exact"/>
        <w:ind w:firstLine="480"/>
        <w:rPr>
          <w:rFonts w:asciiTheme="minorEastAsia" w:hAnsiTheme="minorEastAsia"/>
          <w:szCs w:val="24"/>
        </w:rPr>
      </w:pPr>
    </w:p>
    <w:p w14:paraId="27DE9A66" w14:textId="77777777" w:rsidR="00E63B70" w:rsidRDefault="00000000">
      <w:pPr>
        <w:spacing w:line="540" w:lineRule="exact"/>
        <w:ind w:firstLine="480"/>
        <w:rPr>
          <w:rFonts w:asciiTheme="minorEastAsia" w:hAnsiTheme="minorEastAsia"/>
          <w:b/>
          <w:szCs w:val="24"/>
        </w:rPr>
      </w:pPr>
      <w:r>
        <w:rPr>
          <w:rFonts w:asciiTheme="minorEastAsia" w:hAnsiTheme="minorEastAsia" w:hint="eastAsia"/>
          <w:szCs w:val="24"/>
        </w:rPr>
        <w:t xml:space="preserve">  </w:t>
      </w:r>
    </w:p>
    <w:p w14:paraId="21D5F115" w14:textId="77777777" w:rsidR="00E63B70" w:rsidRDefault="00000000">
      <w:pPr>
        <w:autoSpaceDE w:val="0"/>
        <w:autoSpaceDN w:val="0"/>
        <w:spacing w:line="540" w:lineRule="exact"/>
        <w:ind w:firstLineChars="0" w:firstLine="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2.市政工程</w:t>
      </w:r>
    </w:p>
    <w:tbl>
      <w:tblPr>
        <w:tblW w:w="13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3493"/>
        <w:gridCol w:w="1108"/>
        <w:gridCol w:w="1431"/>
        <w:gridCol w:w="1073"/>
        <w:gridCol w:w="1280"/>
        <w:gridCol w:w="700"/>
        <w:gridCol w:w="831"/>
        <w:gridCol w:w="823"/>
        <w:gridCol w:w="1535"/>
      </w:tblGrid>
      <w:tr w:rsidR="00E63B70" w14:paraId="58770D3B" w14:textId="77777777">
        <w:trPr>
          <w:trHeight w:val="511"/>
          <w:jc w:val="center"/>
        </w:trPr>
        <w:tc>
          <w:tcPr>
            <w:tcW w:w="4948" w:type="dxa"/>
            <w:gridSpan w:val="2"/>
            <w:vMerge w:val="restart"/>
            <w:tcBorders>
              <w:tl2br w:val="single" w:sz="4" w:space="0" w:color="auto"/>
            </w:tcBorders>
          </w:tcPr>
          <w:p w14:paraId="278E64AF" w14:textId="77777777" w:rsidR="00E63B70" w:rsidRDefault="00000000">
            <w:pPr>
              <w:autoSpaceDE w:val="0"/>
              <w:autoSpaceDN w:val="0"/>
              <w:spacing w:line="540" w:lineRule="exact"/>
              <w:ind w:firstLineChars="0" w:firstLine="0"/>
              <w:jc w:val="center"/>
              <w:rPr>
                <w:rFonts w:asciiTheme="minorEastAsia" w:hAnsiTheme="minorEastAsia"/>
                <w:bCs/>
                <w:szCs w:val="24"/>
              </w:rPr>
            </w:pPr>
            <w:r>
              <w:rPr>
                <w:rFonts w:asciiTheme="minorEastAsia" w:hAnsiTheme="minorEastAsia" w:hint="eastAsia"/>
                <w:bCs/>
                <w:szCs w:val="24"/>
              </w:rPr>
              <w:t xml:space="preserve">     </w:t>
            </w:r>
            <w:r>
              <w:rPr>
                <w:rFonts w:asciiTheme="minorEastAsia" w:hAnsiTheme="minorEastAsia" w:hint="eastAsia"/>
                <w:bCs/>
                <w:szCs w:val="24"/>
                <w:shd w:val="clear" w:color="auto" w:fill="FFFFFF"/>
              </w:rPr>
              <w:t>施工项目部关键岗位人员</w:t>
            </w:r>
            <w:r>
              <w:rPr>
                <w:rFonts w:asciiTheme="minorEastAsia" w:hAnsiTheme="minorEastAsia" w:hint="eastAsia"/>
                <w:bCs/>
                <w:szCs w:val="24"/>
              </w:rPr>
              <w:t>配备标准</w:t>
            </w:r>
          </w:p>
          <w:p w14:paraId="1CB94DF1" w14:textId="77777777" w:rsidR="00E63B70" w:rsidRDefault="00E63B70">
            <w:pPr>
              <w:autoSpaceDE w:val="0"/>
              <w:autoSpaceDN w:val="0"/>
              <w:spacing w:line="540" w:lineRule="exact"/>
              <w:ind w:firstLineChars="0" w:firstLine="0"/>
              <w:jc w:val="center"/>
              <w:rPr>
                <w:rFonts w:asciiTheme="minorEastAsia" w:hAnsiTheme="minorEastAsia"/>
                <w:bCs/>
                <w:szCs w:val="24"/>
              </w:rPr>
            </w:pPr>
          </w:p>
          <w:p w14:paraId="0BEFCB27" w14:textId="77777777" w:rsidR="00E63B70" w:rsidRDefault="00E63B70">
            <w:pPr>
              <w:autoSpaceDE w:val="0"/>
              <w:autoSpaceDN w:val="0"/>
              <w:spacing w:line="540" w:lineRule="exact"/>
              <w:ind w:firstLineChars="0" w:firstLine="0"/>
              <w:jc w:val="center"/>
              <w:rPr>
                <w:rFonts w:asciiTheme="minorEastAsia" w:hAnsiTheme="minorEastAsia"/>
                <w:bCs/>
                <w:szCs w:val="24"/>
              </w:rPr>
            </w:pPr>
          </w:p>
          <w:p w14:paraId="09515E47" w14:textId="77777777" w:rsidR="00E63B70" w:rsidRDefault="00E63B70">
            <w:pPr>
              <w:spacing w:line="540" w:lineRule="exact"/>
              <w:ind w:firstLineChars="0" w:firstLine="0"/>
              <w:jc w:val="center"/>
              <w:rPr>
                <w:rFonts w:asciiTheme="minorEastAsia" w:hAnsiTheme="minorEastAsia"/>
                <w:bCs/>
                <w:szCs w:val="24"/>
              </w:rPr>
            </w:pPr>
          </w:p>
          <w:p w14:paraId="119A8BBC" w14:textId="77777777" w:rsidR="00E63B70" w:rsidRDefault="00E63B70">
            <w:pPr>
              <w:spacing w:line="540" w:lineRule="exact"/>
              <w:ind w:firstLineChars="0" w:firstLine="0"/>
              <w:jc w:val="center"/>
              <w:rPr>
                <w:rFonts w:asciiTheme="minorEastAsia" w:hAnsiTheme="minorEastAsia"/>
                <w:bCs/>
                <w:szCs w:val="24"/>
              </w:rPr>
            </w:pPr>
          </w:p>
          <w:p w14:paraId="70EF58C7" w14:textId="77777777" w:rsidR="00E63B70" w:rsidRDefault="00000000">
            <w:pPr>
              <w:spacing w:line="540" w:lineRule="exact"/>
              <w:ind w:firstLineChars="0" w:firstLine="0"/>
              <w:jc w:val="center"/>
              <w:rPr>
                <w:rFonts w:asciiTheme="minorEastAsia" w:hAnsiTheme="minorEastAsia"/>
                <w:bCs/>
                <w:szCs w:val="24"/>
              </w:rPr>
            </w:pPr>
            <w:r>
              <w:rPr>
                <w:rFonts w:asciiTheme="minorEastAsia" w:hAnsiTheme="minorEastAsia" w:hint="eastAsia"/>
                <w:bCs/>
                <w:szCs w:val="24"/>
              </w:rPr>
              <w:t>工程类别（工程合同价：万元）</w:t>
            </w:r>
          </w:p>
        </w:tc>
        <w:tc>
          <w:tcPr>
            <w:tcW w:w="8781" w:type="dxa"/>
            <w:gridSpan w:val="8"/>
            <w:vAlign w:val="center"/>
          </w:tcPr>
          <w:p w14:paraId="292DADF3" w14:textId="77777777" w:rsidR="00E63B70" w:rsidRDefault="00000000">
            <w:pPr>
              <w:autoSpaceDE w:val="0"/>
              <w:autoSpaceDN w:val="0"/>
              <w:spacing w:line="540" w:lineRule="exact"/>
              <w:ind w:firstLineChars="0" w:firstLine="0"/>
              <w:jc w:val="center"/>
              <w:rPr>
                <w:rFonts w:asciiTheme="minorEastAsia" w:hAnsiTheme="minorEastAsia"/>
                <w:bCs/>
                <w:szCs w:val="24"/>
              </w:rPr>
            </w:pPr>
            <w:r>
              <w:rPr>
                <w:rFonts w:asciiTheme="minorEastAsia" w:hAnsiTheme="minorEastAsia" w:hint="eastAsia"/>
                <w:bCs/>
                <w:szCs w:val="24"/>
                <w:shd w:val="clear" w:color="auto" w:fill="FFFFFF"/>
              </w:rPr>
              <w:t>施工项目部关键岗位人员</w:t>
            </w:r>
            <w:r>
              <w:rPr>
                <w:rFonts w:asciiTheme="minorEastAsia" w:hAnsiTheme="minorEastAsia" w:hint="eastAsia"/>
                <w:bCs/>
                <w:szCs w:val="24"/>
              </w:rPr>
              <w:t>配备标准</w:t>
            </w:r>
          </w:p>
        </w:tc>
      </w:tr>
      <w:tr w:rsidR="00E63B70" w14:paraId="04D8C50C" w14:textId="77777777">
        <w:trPr>
          <w:trHeight w:val="1409"/>
          <w:jc w:val="center"/>
        </w:trPr>
        <w:tc>
          <w:tcPr>
            <w:tcW w:w="4948" w:type="dxa"/>
            <w:gridSpan w:val="2"/>
            <w:vMerge/>
            <w:tcBorders>
              <w:tl2br w:val="single" w:sz="4" w:space="0" w:color="auto"/>
            </w:tcBorders>
          </w:tcPr>
          <w:p w14:paraId="6A4374FC" w14:textId="77777777" w:rsidR="00E63B70" w:rsidRDefault="00E63B70">
            <w:pPr>
              <w:autoSpaceDE w:val="0"/>
              <w:autoSpaceDN w:val="0"/>
              <w:spacing w:line="540" w:lineRule="exact"/>
              <w:ind w:firstLine="480"/>
              <w:rPr>
                <w:rFonts w:asciiTheme="minorEastAsia" w:hAnsiTheme="minorEastAsia"/>
                <w:bCs/>
                <w:szCs w:val="24"/>
              </w:rPr>
            </w:pPr>
          </w:p>
        </w:tc>
        <w:tc>
          <w:tcPr>
            <w:tcW w:w="1108" w:type="dxa"/>
            <w:vAlign w:val="center"/>
          </w:tcPr>
          <w:p w14:paraId="38EBDE9C"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项</w:t>
            </w:r>
          </w:p>
          <w:p w14:paraId="4BC7D233"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目</w:t>
            </w:r>
          </w:p>
          <w:p w14:paraId="4BD7CBF6"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负</w:t>
            </w:r>
          </w:p>
          <w:p w14:paraId="30B8899D"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责</w:t>
            </w:r>
          </w:p>
          <w:p w14:paraId="32841F6E"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人</w:t>
            </w:r>
          </w:p>
        </w:tc>
        <w:tc>
          <w:tcPr>
            <w:tcW w:w="1431" w:type="dxa"/>
            <w:vAlign w:val="center"/>
          </w:tcPr>
          <w:p w14:paraId="11B69F2C"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技</w:t>
            </w:r>
          </w:p>
          <w:p w14:paraId="26051727"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术</w:t>
            </w:r>
          </w:p>
          <w:p w14:paraId="2C56078A"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负</w:t>
            </w:r>
          </w:p>
          <w:p w14:paraId="7B6C00D6"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责</w:t>
            </w:r>
          </w:p>
          <w:p w14:paraId="79690B6C"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人</w:t>
            </w:r>
          </w:p>
        </w:tc>
        <w:tc>
          <w:tcPr>
            <w:tcW w:w="1073" w:type="dxa"/>
            <w:vAlign w:val="center"/>
          </w:tcPr>
          <w:p w14:paraId="4DE82DD6"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施</w:t>
            </w:r>
          </w:p>
          <w:p w14:paraId="5F335178"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工</w:t>
            </w:r>
          </w:p>
          <w:p w14:paraId="4EC9438E"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员</w:t>
            </w:r>
          </w:p>
          <w:p w14:paraId="1A318C0F" w14:textId="77777777" w:rsidR="00E63B70" w:rsidRDefault="00E63B70">
            <w:pPr>
              <w:autoSpaceDE w:val="0"/>
              <w:autoSpaceDN w:val="0"/>
              <w:spacing w:line="540" w:lineRule="exact"/>
              <w:ind w:firstLine="480"/>
              <w:jc w:val="center"/>
              <w:rPr>
                <w:rFonts w:asciiTheme="minorEastAsia" w:hAnsiTheme="minorEastAsia"/>
                <w:bCs/>
                <w:szCs w:val="24"/>
              </w:rPr>
            </w:pPr>
          </w:p>
        </w:tc>
        <w:tc>
          <w:tcPr>
            <w:tcW w:w="1280" w:type="dxa"/>
            <w:vAlign w:val="center"/>
          </w:tcPr>
          <w:p w14:paraId="79D6DD62" w14:textId="77777777" w:rsidR="00E63B70" w:rsidRDefault="00000000">
            <w:pPr>
              <w:autoSpaceDE w:val="0"/>
              <w:autoSpaceDN w:val="0"/>
              <w:spacing w:line="540" w:lineRule="exact"/>
              <w:ind w:firstLineChars="0" w:firstLine="0"/>
              <w:rPr>
                <w:rFonts w:ascii="仿宋" w:eastAsia="仿宋" w:hAnsi="仿宋"/>
              </w:rPr>
            </w:pPr>
            <w:r>
              <w:rPr>
                <w:rFonts w:ascii="仿宋" w:eastAsia="仿宋" w:hAnsi="仿宋" w:hint="eastAsia"/>
              </w:rPr>
              <w:t>专职安全生产</w:t>
            </w:r>
          </w:p>
          <w:p w14:paraId="42F7F2CF" w14:textId="77777777" w:rsidR="00E63B70" w:rsidRDefault="00000000">
            <w:pPr>
              <w:autoSpaceDE w:val="0"/>
              <w:autoSpaceDN w:val="0"/>
              <w:spacing w:line="540" w:lineRule="exact"/>
              <w:ind w:firstLineChars="0" w:firstLine="0"/>
              <w:rPr>
                <w:rFonts w:asciiTheme="minorEastAsia" w:hAnsiTheme="minorEastAsia"/>
                <w:bCs/>
                <w:szCs w:val="24"/>
              </w:rPr>
            </w:pPr>
            <w:r>
              <w:rPr>
                <w:rFonts w:ascii="仿宋" w:eastAsia="仿宋" w:hAnsi="仿宋" w:hint="eastAsia"/>
              </w:rPr>
              <w:t>管理人员</w:t>
            </w:r>
          </w:p>
          <w:p w14:paraId="3D2AD2EE" w14:textId="77777777" w:rsidR="00E63B70" w:rsidRDefault="00E63B70">
            <w:pPr>
              <w:autoSpaceDE w:val="0"/>
              <w:autoSpaceDN w:val="0"/>
              <w:spacing w:line="540" w:lineRule="exact"/>
              <w:ind w:firstLine="480"/>
              <w:jc w:val="center"/>
              <w:rPr>
                <w:rFonts w:asciiTheme="minorEastAsia" w:hAnsiTheme="minorEastAsia"/>
                <w:bCs/>
                <w:szCs w:val="24"/>
              </w:rPr>
            </w:pPr>
          </w:p>
        </w:tc>
        <w:tc>
          <w:tcPr>
            <w:tcW w:w="700" w:type="dxa"/>
            <w:vAlign w:val="center"/>
          </w:tcPr>
          <w:p w14:paraId="2EEAC53C" w14:textId="77777777"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质</w:t>
            </w:r>
          </w:p>
          <w:p w14:paraId="7F9D614A" w14:textId="77777777"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量</w:t>
            </w:r>
          </w:p>
          <w:p w14:paraId="53AA538F" w14:textId="77777777"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员</w:t>
            </w:r>
          </w:p>
        </w:tc>
        <w:tc>
          <w:tcPr>
            <w:tcW w:w="831" w:type="dxa"/>
            <w:vAlign w:val="center"/>
          </w:tcPr>
          <w:p w14:paraId="48548292" w14:textId="77777777" w:rsidR="00E63B70" w:rsidRDefault="00000000">
            <w:pPr>
              <w:autoSpaceDE w:val="0"/>
              <w:autoSpaceDN w:val="0"/>
              <w:spacing w:line="540" w:lineRule="exact"/>
              <w:ind w:firstLineChars="0" w:firstLine="0"/>
              <w:rPr>
                <w:rFonts w:asciiTheme="minorEastAsia" w:hAnsiTheme="minorEastAsia"/>
                <w:bCs/>
                <w:szCs w:val="24"/>
              </w:rPr>
            </w:pPr>
            <w:r>
              <w:rPr>
                <w:rFonts w:ascii="仿宋" w:eastAsia="仿宋" w:hAnsi="仿宋" w:hint="eastAsia"/>
              </w:rPr>
              <w:t>劳资专管员</w:t>
            </w:r>
          </w:p>
        </w:tc>
        <w:tc>
          <w:tcPr>
            <w:tcW w:w="823" w:type="dxa"/>
            <w:vAlign w:val="center"/>
          </w:tcPr>
          <w:p w14:paraId="6D21EAE9" w14:textId="77777777"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资</w:t>
            </w:r>
          </w:p>
          <w:p w14:paraId="493DDE9C" w14:textId="77777777"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料</w:t>
            </w:r>
          </w:p>
          <w:p w14:paraId="6591EB26" w14:textId="77777777"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bCs/>
                <w:szCs w:val="24"/>
              </w:rPr>
              <w:t>员</w:t>
            </w:r>
          </w:p>
        </w:tc>
        <w:tc>
          <w:tcPr>
            <w:tcW w:w="1535" w:type="dxa"/>
            <w:vAlign w:val="center"/>
          </w:tcPr>
          <w:p w14:paraId="29F700E6"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小</w:t>
            </w:r>
          </w:p>
          <w:p w14:paraId="03EA4735"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计</w:t>
            </w:r>
          </w:p>
          <w:p w14:paraId="4DBA72F3" w14:textId="77777777" w:rsidR="00E63B70" w:rsidRDefault="00E63B70">
            <w:pPr>
              <w:autoSpaceDE w:val="0"/>
              <w:autoSpaceDN w:val="0"/>
              <w:spacing w:line="540" w:lineRule="exact"/>
              <w:ind w:firstLine="480"/>
              <w:jc w:val="center"/>
              <w:rPr>
                <w:rFonts w:asciiTheme="minorEastAsia" w:hAnsiTheme="minorEastAsia"/>
                <w:bCs/>
                <w:szCs w:val="24"/>
              </w:rPr>
            </w:pPr>
          </w:p>
        </w:tc>
      </w:tr>
      <w:tr w:rsidR="00E63B70" w14:paraId="5F4A3BFC" w14:textId="77777777">
        <w:trPr>
          <w:trHeight w:val="419"/>
          <w:jc w:val="center"/>
        </w:trPr>
        <w:tc>
          <w:tcPr>
            <w:tcW w:w="1455" w:type="dxa"/>
            <w:vMerge w:val="restart"/>
            <w:vAlign w:val="center"/>
          </w:tcPr>
          <w:p w14:paraId="0B0C1F00"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市政工程</w:t>
            </w:r>
          </w:p>
        </w:tc>
        <w:tc>
          <w:tcPr>
            <w:tcW w:w="3493" w:type="dxa"/>
            <w:vAlign w:val="center"/>
          </w:tcPr>
          <w:p w14:paraId="6B0DFAF8" w14:textId="77777777" w:rsidR="00E63B70" w:rsidRDefault="00000000">
            <w:pPr>
              <w:autoSpaceDE w:val="0"/>
              <w:autoSpaceDN w:val="0"/>
              <w:spacing w:line="540" w:lineRule="exact"/>
              <w:ind w:firstLine="480"/>
              <w:jc w:val="left"/>
              <w:rPr>
                <w:rFonts w:asciiTheme="minorEastAsia" w:hAnsiTheme="minorEastAsia"/>
                <w:bCs/>
                <w:szCs w:val="24"/>
              </w:rPr>
            </w:pPr>
            <w:r>
              <w:rPr>
                <w:rFonts w:asciiTheme="minorEastAsia" w:hAnsiTheme="minorEastAsia" w:hint="eastAsia"/>
                <w:bCs/>
                <w:szCs w:val="24"/>
              </w:rPr>
              <w:t>工程合同价≤5000万元</w:t>
            </w:r>
          </w:p>
        </w:tc>
        <w:tc>
          <w:tcPr>
            <w:tcW w:w="1108" w:type="dxa"/>
            <w:vAlign w:val="center"/>
          </w:tcPr>
          <w:p w14:paraId="1261F03C"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431" w:type="dxa"/>
            <w:vAlign w:val="center"/>
          </w:tcPr>
          <w:p w14:paraId="5249F640"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073" w:type="dxa"/>
            <w:vAlign w:val="center"/>
          </w:tcPr>
          <w:p w14:paraId="7A78E7E3"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280" w:type="dxa"/>
            <w:vAlign w:val="center"/>
          </w:tcPr>
          <w:p w14:paraId="0B64EC39"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700" w:type="dxa"/>
            <w:vAlign w:val="center"/>
          </w:tcPr>
          <w:p w14:paraId="39C70AD1"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831" w:type="dxa"/>
            <w:vAlign w:val="center"/>
          </w:tcPr>
          <w:p w14:paraId="23F6D20A"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823" w:type="dxa"/>
            <w:vAlign w:val="center"/>
          </w:tcPr>
          <w:p w14:paraId="4EE48281" w14:textId="77777777"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szCs w:val="24"/>
              </w:rPr>
              <w:t>1☆</w:t>
            </w:r>
          </w:p>
        </w:tc>
        <w:tc>
          <w:tcPr>
            <w:tcW w:w="1535" w:type="dxa"/>
            <w:vAlign w:val="center"/>
          </w:tcPr>
          <w:p w14:paraId="2F6F6389"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7</w:t>
            </w:r>
          </w:p>
        </w:tc>
      </w:tr>
      <w:tr w:rsidR="00E63B70" w14:paraId="5CC055F0" w14:textId="77777777">
        <w:trPr>
          <w:trHeight w:val="419"/>
          <w:jc w:val="center"/>
        </w:trPr>
        <w:tc>
          <w:tcPr>
            <w:tcW w:w="1455" w:type="dxa"/>
            <w:vMerge/>
            <w:vAlign w:val="center"/>
          </w:tcPr>
          <w:p w14:paraId="3DEC1BBF" w14:textId="77777777" w:rsidR="00E63B70" w:rsidRDefault="00E63B70">
            <w:pPr>
              <w:autoSpaceDE w:val="0"/>
              <w:autoSpaceDN w:val="0"/>
              <w:spacing w:line="540" w:lineRule="exact"/>
              <w:ind w:firstLine="480"/>
              <w:jc w:val="center"/>
              <w:rPr>
                <w:rFonts w:asciiTheme="minorEastAsia" w:hAnsiTheme="minorEastAsia"/>
                <w:bCs/>
                <w:szCs w:val="24"/>
              </w:rPr>
            </w:pPr>
          </w:p>
        </w:tc>
        <w:tc>
          <w:tcPr>
            <w:tcW w:w="3493" w:type="dxa"/>
            <w:vAlign w:val="center"/>
          </w:tcPr>
          <w:p w14:paraId="25F14920" w14:textId="77777777" w:rsidR="00E63B70" w:rsidRDefault="00000000">
            <w:pPr>
              <w:autoSpaceDE w:val="0"/>
              <w:autoSpaceDN w:val="0"/>
              <w:spacing w:line="540" w:lineRule="exact"/>
              <w:ind w:firstLine="480"/>
              <w:jc w:val="left"/>
              <w:rPr>
                <w:rFonts w:asciiTheme="minorEastAsia" w:hAnsiTheme="minorEastAsia"/>
                <w:bCs/>
                <w:szCs w:val="24"/>
              </w:rPr>
            </w:pPr>
            <w:r>
              <w:rPr>
                <w:rFonts w:asciiTheme="minorEastAsia" w:hAnsiTheme="minorEastAsia" w:hint="eastAsia"/>
                <w:bCs/>
                <w:szCs w:val="24"/>
              </w:rPr>
              <w:t>5000万元＜工程合同价</w:t>
            </w:r>
            <w:r>
              <w:rPr>
                <w:rFonts w:asciiTheme="minorEastAsia" w:hAnsiTheme="minorEastAsia" w:hint="eastAsia"/>
                <w:szCs w:val="24"/>
              </w:rPr>
              <w:t>≤</w:t>
            </w:r>
            <w:r>
              <w:rPr>
                <w:rFonts w:asciiTheme="minorEastAsia" w:hAnsiTheme="minorEastAsia" w:hint="eastAsia"/>
                <w:bCs/>
                <w:szCs w:val="24"/>
              </w:rPr>
              <w:t>1亿元</w:t>
            </w:r>
          </w:p>
        </w:tc>
        <w:tc>
          <w:tcPr>
            <w:tcW w:w="1108" w:type="dxa"/>
            <w:vAlign w:val="center"/>
          </w:tcPr>
          <w:p w14:paraId="348F2931"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431" w:type="dxa"/>
            <w:vAlign w:val="center"/>
          </w:tcPr>
          <w:p w14:paraId="732C0B19"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073" w:type="dxa"/>
            <w:vAlign w:val="center"/>
          </w:tcPr>
          <w:p w14:paraId="7BB2B72A"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2</w:t>
            </w:r>
          </w:p>
        </w:tc>
        <w:tc>
          <w:tcPr>
            <w:tcW w:w="1280" w:type="dxa"/>
            <w:vAlign w:val="center"/>
          </w:tcPr>
          <w:p w14:paraId="1229B47B"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2</w:t>
            </w:r>
          </w:p>
        </w:tc>
        <w:tc>
          <w:tcPr>
            <w:tcW w:w="700" w:type="dxa"/>
            <w:vAlign w:val="center"/>
          </w:tcPr>
          <w:p w14:paraId="64FD8DA6"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831" w:type="dxa"/>
            <w:vAlign w:val="center"/>
          </w:tcPr>
          <w:p w14:paraId="6E3017A2"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823" w:type="dxa"/>
            <w:vAlign w:val="center"/>
          </w:tcPr>
          <w:p w14:paraId="46078522" w14:textId="77777777"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szCs w:val="24"/>
              </w:rPr>
              <w:t>1☆</w:t>
            </w:r>
          </w:p>
        </w:tc>
        <w:tc>
          <w:tcPr>
            <w:tcW w:w="1535" w:type="dxa"/>
            <w:vAlign w:val="center"/>
          </w:tcPr>
          <w:p w14:paraId="298B36C1"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9</w:t>
            </w:r>
          </w:p>
        </w:tc>
      </w:tr>
      <w:tr w:rsidR="00E63B70" w14:paraId="5BEC489D" w14:textId="77777777">
        <w:trPr>
          <w:trHeight w:val="419"/>
          <w:jc w:val="center"/>
        </w:trPr>
        <w:tc>
          <w:tcPr>
            <w:tcW w:w="1455" w:type="dxa"/>
            <w:vMerge/>
            <w:vAlign w:val="center"/>
          </w:tcPr>
          <w:p w14:paraId="59ADD17F" w14:textId="77777777" w:rsidR="00E63B70" w:rsidRDefault="00E63B70">
            <w:pPr>
              <w:autoSpaceDE w:val="0"/>
              <w:autoSpaceDN w:val="0"/>
              <w:spacing w:line="540" w:lineRule="exact"/>
              <w:ind w:firstLine="480"/>
              <w:jc w:val="center"/>
              <w:rPr>
                <w:rFonts w:asciiTheme="minorEastAsia" w:hAnsiTheme="minorEastAsia"/>
                <w:bCs/>
                <w:szCs w:val="24"/>
              </w:rPr>
            </w:pPr>
          </w:p>
        </w:tc>
        <w:tc>
          <w:tcPr>
            <w:tcW w:w="3493" w:type="dxa"/>
            <w:vAlign w:val="center"/>
          </w:tcPr>
          <w:p w14:paraId="7C4AD1E5" w14:textId="77777777" w:rsidR="00E63B70" w:rsidRDefault="00000000">
            <w:pPr>
              <w:autoSpaceDE w:val="0"/>
              <w:autoSpaceDN w:val="0"/>
              <w:spacing w:line="540" w:lineRule="exact"/>
              <w:ind w:firstLine="480"/>
              <w:jc w:val="left"/>
              <w:rPr>
                <w:rFonts w:asciiTheme="minorEastAsia" w:hAnsiTheme="minorEastAsia"/>
                <w:bCs/>
                <w:szCs w:val="24"/>
              </w:rPr>
            </w:pPr>
            <w:r>
              <w:rPr>
                <w:rFonts w:asciiTheme="minorEastAsia" w:hAnsiTheme="minorEastAsia" w:hint="eastAsia"/>
                <w:bCs/>
                <w:szCs w:val="24"/>
              </w:rPr>
              <w:t>工程合同价＞1亿元</w:t>
            </w:r>
          </w:p>
        </w:tc>
        <w:tc>
          <w:tcPr>
            <w:tcW w:w="1108" w:type="dxa"/>
            <w:vAlign w:val="center"/>
          </w:tcPr>
          <w:p w14:paraId="5D633972"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431" w:type="dxa"/>
            <w:vAlign w:val="center"/>
          </w:tcPr>
          <w:p w14:paraId="429FC2F9"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1073" w:type="dxa"/>
            <w:vAlign w:val="center"/>
          </w:tcPr>
          <w:p w14:paraId="0607AE44"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3</w:t>
            </w:r>
          </w:p>
        </w:tc>
        <w:tc>
          <w:tcPr>
            <w:tcW w:w="1280" w:type="dxa"/>
            <w:vAlign w:val="center"/>
          </w:tcPr>
          <w:p w14:paraId="6FB51814"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3</w:t>
            </w:r>
          </w:p>
        </w:tc>
        <w:tc>
          <w:tcPr>
            <w:tcW w:w="700" w:type="dxa"/>
            <w:vAlign w:val="center"/>
          </w:tcPr>
          <w:p w14:paraId="1169AC02"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2</w:t>
            </w:r>
          </w:p>
        </w:tc>
        <w:tc>
          <w:tcPr>
            <w:tcW w:w="831" w:type="dxa"/>
            <w:vAlign w:val="center"/>
          </w:tcPr>
          <w:p w14:paraId="1DF87C34"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w:t>
            </w:r>
          </w:p>
        </w:tc>
        <w:tc>
          <w:tcPr>
            <w:tcW w:w="823" w:type="dxa"/>
            <w:vAlign w:val="center"/>
          </w:tcPr>
          <w:p w14:paraId="60C1A890" w14:textId="77777777" w:rsidR="00E63B70" w:rsidRDefault="00000000">
            <w:pPr>
              <w:autoSpaceDE w:val="0"/>
              <w:autoSpaceDN w:val="0"/>
              <w:spacing w:line="540" w:lineRule="exact"/>
              <w:ind w:firstLineChars="0" w:firstLine="0"/>
              <w:rPr>
                <w:rFonts w:asciiTheme="minorEastAsia" w:hAnsiTheme="minorEastAsia"/>
                <w:bCs/>
                <w:szCs w:val="24"/>
              </w:rPr>
            </w:pPr>
            <w:r>
              <w:rPr>
                <w:rFonts w:asciiTheme="minorEastAsia" w:hAnsiTheme="minorEastAsia" w:hint="eastAsia"/>
                <w:szCs w:val="24"/>
              </w:rPr>
              <w:t>1</w:t>
            </w:r>
          </w:p>
        </w:tc>
        <w:tc>
          <w:tcPr>
            <w:tcW w:w="1535" w:type="dxa"/>
            <w:vAlign w:val="center"/>
          </w:tcPr>
          <w:p w14:paraId="006C75B5" w14:textId="77777777" w:rsidR="00E63B70" w:rsidRDefault="00000000">
            <w:pPr>
              <w:autoSpaceDE w:val="0"/>
              <w:autoSpaceDN w:val="0"/>
              <w:spacing w:line="540" w:lineRule="exact"/>
              <w:ind w:firstLine="480"/>
              <w:jc w:val="center"/>
              <w:rPr>
                <w:rFonts w:asciiTheme="minorEastAsia" w:hAnsiTheme="minorEastAsia"/>
                <w:bCs/>
                <w:szCs w:val="24"/>
              </w:rPr>
            </w:pPr>
            <w:r>
              <w:rPr>
                <w:rFonts w:asciiTheme="minorEastAsia" w:hAnsiTheme="minorEastAsia" w:hint="eastAsia"/>
                <w:bCs/>
                <w:szCs w:val="24"/>
              </w:rPr>
              <w:t>12</w:t>
            </w:r>
          </w:p>
        </w:tc>
      </w:tr>
    </w:tbl>
    <w:p w14:paraId="12AAA128" w14:textId="77777777" w:rsidR="00E63B70" w:rsidRDefault="00000000">
      <w:pPr>
        <w:spacing w:line="540" w:lineRule="exact"/>
        <w:ind w:firstLineChars="50" w:firstLine="120"/>
        <w:rPr>
          <w:rFonts w:asciiTheme="minorEastAsia" w:hAnsiTheme="minorEastAsia"/>
          <w:bCs/>
          <w:szCs w:val="24"/>
        </w:rPr>
      </w:pPr>
      <w:r>
        <w:rPr>
          <w:rFonts w:asciiTheme="minorEastAsia" w:hAnsiTheme="minorEastAsia" w:hint="eastAsia"/>
          <w:bCs/>
          <w:szCs w:val="24"/>
        </w:rPr>
        <w:t xml:space="preserve">    备注: </w:t>
      </w:r>
    </w:p>
    <w:p w14:paraId="36F52C9C" w14:textId="77777777" w:rsidR="00E63B70" w:rsidRDefault="00000000">
      <w:pPr>
        <w:spacing w:line="540" w:lineRule="exact"/>
        <w:ind w:firstLineChars="50" w:firstLine="120"/>
        <w:rPr>
          <w:rFonts w:asciiTheme="minorEastAsia" w:hAnsiTheme="minorEastAsia"/>
          <w:bCs/>
          <w:szCs w:val="24"/>
        </w:rPr>
      </w:pPr>
      <w:r>
        <w:rPr>
          <w:rFonts w:asciiTheme="minorEastAsia" w:hAnsiTheme="minorEastAsia" w:hint="eastAsia"/>
          <w:bCs/>
          <w:szCs w:val="24"/>
        </w:rPr>
        <w:t xml:space="preserve">    1.造价低于1000万元的工程，岗位人员总人数可减少至3人，即项目负责人1人、施工员1人、安全员1人。</w:t>
      </w:r>
    </w:p>
    <w:p w14:paraId="76BD3589" w14:textId="77777777"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lastRenderedPageBreak/>
        <w:t xml:space="preserve"> 2.城市桥梁、地下交通中的隧道工程、轻轨交通中的桥涵工程，应适当增加施工员、质量员、安全员人数。</w:t>
      </w:r>
    </w:p>
    <w:p w14:paraId="53BBB2F1" w14:textId="77777777"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t xml:space="preserve"> 3.资料员可以由其他岗位人员兼任，但应取得资料员岗位证书</w:t>
      </w:r>
    </w:p>
    <w:p w14:paraId="62CCB039" w14:textId="77777777"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t xml:space="preserve"> 4.工程合同价在1亿元以上时，每增加5000万元，施工员、安全员、质量员各增加1人，并按1.5亿、2.5亿、4亿、6.5亿等相邻数</w:t>
      </w:r>
    </w:p>
    <w:p w14:paraId="61917164" w14:textId="77777777"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t xml:space="preserve"> 据相加的类推方式确定步距计算增加关键岗位人员，每步距各增加1人，超过50%按一个步距计算。</w:t>
      </w:r>
    </w:p>
    <w:p w14:paraId="23B7FEBE" w14:textId="77777777"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t xml:space="preserve"> 5.小计为项目班子关岗位人员配备数量，表中所列人员配备数量为总承包项目部人员。</w:t>
      </w:r>
    </w:p>
    <w:p w14:paraId="64B48AB3" w14:textId="77777777" w:rsidR="00E63B70" w:rsidRDefault="00000000">
      <w:pPr>
        <w:spacing w:line="540" w:lineRule="exact"/>
        <w:ind w:firstLine="480"/>
        <w:rPr>
          <w:rFonts w:asciiTheme="minorEastAsia" w:hAnsiTheme="minorEastAsia"/>
          <w:bCs/>
          <w:szCs w:val="24"/>
        </w:rPr>
      </w:pPr>
      <w:r>
        <w:rPr>
          <w:rFonts w:asciiTheme="minorEastAsia" w:hAnsiTheme="minorEastAsia" w:hint="eastAsia"/>
          <w:bCs/>
          <w:szCs w:val="24"/>
        </w:rPr>
        <w:t xml:space="preserve"> 6.此标准为关键岗位人员最低配备标准。当安全员为2人及以上时，其中一名安全员参与机械起重设备安全管理；安全员为1人时，企业须配备专职或兼职机械管理人员。</w:t>
      </w:r>
    </w:p>
    <w:p w14:paraId="7D39E065" w14:textId="77777777" w:rsidR="00E63B70" w:rsidRDefault="00000000">
      <w:pPr>
        <w:spacing w:line="540" w:lineRule="exact"/>
        <w:ind w:firstLineChars="50" w:firstLine="120"/>
        <w:rPr>
          <w:rFonts w:asciiTheme="minorEastAsia" w:hAnsiTheme="minorEastAsia"/>
          <w:bCs/>
          <w:szCs w:val="24"/>
        </w:rPr>
      </w:pPr>
      <w:r>
        <w:rPr>
          <w:rFonts w:asciiTheme="minorEastAsia" w:hAnsiTheme="minorEastAsia" w:hint="eastAsia"/>
          <w:bCs/>
          <w:szCs w:val="24"/>
        </w:rPr>
        <w:t xml:space="preserve">    7.对于复杂的体育场所、综合性工程以及工期较紧、多班施工作业的工程，在以上配备标准基础上应适当增加施工员、质量员、安全员</w:t>
      </w:r>
    </w:p>
    <w:p w14:paraId="30628E0F" w14:textId="77777777" w:rsidR="00E63B70" w:rsidRDefault="00000000">
      <w:pPr>
        <w:spacing w:line="540" w:lineRule="exact"/>
        <w:ind w:firstLineChars="50" w:firstLine="120"/>
        <w:rPr>
          <w:rFonts w:asciiTheme="minorEastAsia" w:hAnsiTheme="minorEastAsia"/>
          <w:bCs/>
          <w:szCs w:val="24"/>
        </w:rPr>
      </w:pPr>
      <w:r>
        <w:rPr>
          <w:rFonts w:asciiTheme="minorEastAsia" w:hAnsiTheme="minorEastAsia" w:hint="eastAsia"/>
          <w:bCs/>
          <w:szCs w:val="24"/>
        </w:rPr>
        <w:t>人数。</w:t>
      </w:r>
    </w:p>
    <w:p w14:paraId="4FF0A998" w14:textId="77777777" w:rsidR="00E63B70" w:rsidRDefault="00000000">
      <w:pPr>
        <w:spacing w:line="540" w:lineRule="exact"/>
        <w:ind w:firstLineChars="150" w:firstLine="360"/>
        <w:rPr>
          <w:rFonts w:asciiTheme="minorEastAsia" w:hAnsiTheme="minorEastAsia"/>
          <w:bCs/>
          <w:szCs w:val="24"/>
        </w:rPr>
      </w:pPr>
      <w:r>
        <w:rPr>
          <w:rFonts w:asciiTheme="minorEastAsia" w:hAnsiTheme="minorEastAsia" w:hint="eastAsia"/>
          <w:bCs/>
          <w:szCs w:val="24"/>
        </w:rPr>
        <w:t xml:space="preserve">  8.施工项目部其他岗位人员由投标单位自主配备，兼职人员应具有兼任岗位的岗位资格证书。</w:t>
      </w:r>
    </w:p>
    <w:p w14:paraId="5EA70562" w14:textId="77777777" w:rsidR="00E63B70" w:rsidRDefault="00000000">
      <w:pPr>
        <w:spacing w:line="540" w:lineRule="exact"/>
        <w:ind w:firstLineChars="150" w:firstLine="360"/>
        <w:rPr>
          <w:rFonts w:asciiTheme="minorEastAsia" w:hAnsiTheme="minorEastAsia"/>
          <w:szCs w:val="24"/>
        </w:rPr>
      </w:pPr>
      <w:r>
        <w:rPr>
          <w:rFonts w:asciiTheme="minorEastAsia" w:hAnsiTheme="minorEastAsia" w:hint="eastAsia"/>
          <w:bCs/>
          <w:szCs w:val="24"/>
        </w:rPr>
        <w:t xml:space="preserve">  9.</w:t>
      </w:r>
      <w:r>
        <w:rPr>
          <w:rFonts w:asciiTheme="minorEastAsia" w:hAnsiTheme="minorEastAsia" w:hint="eastAsia"/>
          <w:szCs w:val="24"/>
        </w:rPr>
        <w:t>岗位资格证书应当以建设行政主管部门颁发的证书为准。</w:t>
      </w:r>
    </w:p>
    <w:p w14:paraId="48866049" w14:textId="77777777" w:rsidR="00E63B70" w:rsidRDefault="00000000">
      <w:pPr>
        <w:ind w:firstLine="480"/>
        <w:rPr>
          <w:rFonts w:asciiTheme="minorEastAsia" w:hAnsiTheme="minorEastAsia"/>
          <w:szCs w:val="24"/>
        </w:rPr>
      </w:pPr>
      <w:r>
        <w:rPr>
          <w:rFonts w:asciiTheme="minorEastAsia" w:hAnsiTheme="minorEastAsia"/>
          <w:szCs w:val="24"/>
        </w:rPr>
        <w:br w:type="page"/>
      </w:r>
    </w:p>
    <w:p w14:paraId="6628A8A2" w14:textId="77777777" w:rsidR="00E63B70" w:rsidRDefault="00E63B70">
      <w:pPr>
        <w:spacing w:line="540" w:lineRule="exact"/>
        <w:ind w:firstLineChars="150" w:firstLine="360"/>
        <w:rPr>
          <w:rFonts w:asciiTheme="minorEastAsia" w:hAnsiTheme="minorEastAsia"/>
          <w:szCs w:val="24"/>
        </w:rPr>
      </w:pPr>
    </w:p>
    <w:p w14:paraId="40DA4012" w14:textId="77777777" w:rsidR="00E63B70" w:rsidRDefault="00000000">
      <w:pPr>
        <w:autoSpaceDE w:val="0"/>
        <w:autoSpaceDN w:val="0"/>
        <w:spacing w:line="540" w:lineRule="exact"/>
        <w:ind w:firstLineChars="0" w:firstLine="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3.专业工程</w:t>
      </w:r>
    </w:p>
    <w:tbl>
      <w:tblPr>
        <w:tblW w:w="13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3455"/>
        <w:gridCol w:w="1177"/>
        <w:gridCol w:w="1286"/>
        <w:gridCol w:w="1142"/>
        <w:gridCol w:w="1109"/>
        <w:gridCol w:w="957"/>
        <w:gridCol w:w="1321"/>
        <w:gridCol w:w="1512"/>
      </w:tblGrid>
      <w:tr w:rsidR="00E63B70" w14:paraId="6BE47863" w14:textId="77777777">
        <w:trPr>
          <w:trHeight w:val="701"/>
          <w:jc w:val="center"/>
        </w:trPr>
        <w:tc>
          <w:tcPr>
            <w:tcW w:w="5345" w:type="dxa"/>
            <w:gridSpan w:val="2"/>
            <w:vMerge w:val="restart"/>
            <w:tcBorders>
              <w:tl2br w:val="single" w:sz="4" w:space="0" w:color="auto"/>
            </w:tcBorders>
          </w:tcPr>
          <w:p w14:paraId="0FD8B7A0" w14:textId="77777777" w:rsidR="00E63B70" w:rsidRDefault="00000000">
            <w:pPr>
              <w:autoSpaceDE w:val="0"/>
              <w:autoSpaceDN w:val="0"/>
              <w:spacing w:line="540" w:lineRule="exact"/>
              <w:ind w:firstLine="480"/>
              <w:rPr>
                <w:rFonts w:asciiTheme="minorEastAsia" w:hAnsiTheme="minorEastAsia"/>
                <w:szCs w:val="24"/>
              </w:rPr>
            </w:pPr>
            <w:r>
              <w:rPr>
                <w:rFonts w:asciiTheme="minorEastAsia" w:hAnsiTheme="minorEastAsia" w:hint="eastAsia"/>
                <w:szCs w:val="24"/>
              </w:rPr>
              <w:t xml:space="preserve">        </w:t>
            </w:r>
            <w:r>
              <w:rPr>
                <w:rFonts w:asciiTheme="minorEastAsia" w:hAnsiTheme="minorEastAsia" w:hint="eastAsia"/>
                <w:szCs w:val="24"/>
                <w:shd w:val="clear" w:color="auto" w:fill="FFFFFF"/>
              </w:rPr>
              <w:t>施工项目部关键岗位人员</w:t>
            </w:r>
            <w:r>
              <w:rPr>
                <w:rFonts w:asciiTheme="minorEastAsia" w:hAnsiTheme="minorEastAsia" w:hint="eastAsia"/>
                <w:szCs w:val="24"/>
              </w:rPr>
              <w:t>配备标准</w:t>
            </w:r>
          </w:p>
          <w:p w14:paraId="08093ABD" w14:textId="77777777" w:rsidR="00E63B70" w:rsidRDefault="00E63B70">
            <w:pPr>
              <w:autoSpaceDE w:val="0"/>
              <w:autoSpaceDN w:val="0"/>
              <w:spacing w:line="540" w:lineRule="exact"/>
              <w:ind w:firstLine="480"/>
              <w:rPr>
                <w:rFonts w:asciiTheme="minorEastAsia" w:hAnsiTheme="minorEastAsia"/>
                <w:szCs w:val="24"/>
              </w:rPr>
            </w:pPr>
          </w:p>
          <w:p w14:paraId="651F0E51" w14:textId="77777777" w:rsidR="00E63B70" w:rsidRDefault="00E63B70">
            <w:pPr>
              <w:spacing w:line="540" w:lineRule="exact"/>
              <w:ind w:firstLine="480"/>
              <w:rPr>
                <w:rFonts w:asciiTheme="minorEastAsia" w:hAnsiTheme="minorEastAsia"/>
                <w:szCs w:val="24"/>
              </w:rPr>
            </w:pPr>
          </w:p>
          <w:p w14:paraId="73753953" w14:textId="77777777" w:rsidR="00E63B70" w:rsidRDefault="00E63B70">
            <w:pPr>
              <w:spacing w:line="540" w:lineRule="exact"/>
              <w:ind w:firstLine="480"/>
              <w:rPr>
                <w:rFonts w:asciiTheme="minorEastAsia" w:hAnsiTheme="minorEastAsia"/>
                <w:szCs w:val="24"/>
              </w:rPr>
            </w:pPr>
          </w:p>
          <w:p w14:paraId="732527AD" w14:textId="77777777" w:rsidR="00E63B70" w:rsidRDefault="00E63B70">
            <w:pPr>
              <w:spacing w:line="540" w:lineRule="exact"/>
              <w:ind w:firstLine="480"/>
              <w:rPr>
                <w:rFonts w:asciiTheme="minorEastAsia" w:hAnsiTheme="minorEastAsia"/>
                <w:szCs w:val="24"/>
              </w:rPr>
            </w:pPr>
          </w:p>
          <w:p w14:paraId="737001DE"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工程类别（工程合同价：万元）</w:t>
            </w:r>
          </w:p>
        </w:tc>
        <w:tc>
          <w:tcPr>
            <w:tcW w:w="8504" w:type="dxa"/>
            <w:gridSpan w:val="7"/>
            <w:vAlign w:val="center"/>
          </w:tcPr>
          <w:p w14:paraId="2B04A2C0"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shd w:val="clear" w:color="auto" w:fill="FFFFFF"/>
              </w:rPr>
              <w:t>施工项目部关键岗位人员</w:t>
            </w:r>
            <w:r>
              <w:rPr>
                <w:rFonts w:asciiTheme="minorEastAsia" w:hAnsiTheme="minorEastAsia" w:hint="eastAsia"/>
                <w:szCs w:val="24"/>
              </w:rPr>
              <w:t>配备标准</w:t>
            </w:r>
          </w:p>
        </w:tc>
      </w:tr>
      <w:tr w:rsidR="00E63B70" w14:paraId="028A067E" w14:textId="77777777">
        <w:trPr>
          <w:trHeight w:val="1452"/>
          <w:jc w:val="center"/>
        </w:trPr>
        <w:tc>
          <w:tcPr>
            <w:tcW w:w="5345" w:type="dxa"/>
            <w:gridSpan w:val="2"/>
            <w:vMerge/>
            <w:tcBorders>
              <w:tl2br w:val="single" w:sz="4" w:space="0" w:color="auto"/>
            </w:tcBorders>
          </w:tcPr>
          <w:p w14:paraId="36EB6999" w14:textId="77777777" w:rsidR="00E63B70" w:rsidRDefault="00E63B70">
            <w:pPr>
              <w:autoSpaceDE w:val="0"/>
              <w:autoSpaceDN w:val="0"/>
              <w:spacing w:line="540" w:lineRule="exact"/>
              <w:ind w:firstLine="480"/>
              <w:rPr>
                <w:rFonts w:asciiTheme="minorEastAsia" w:hAnsiTheme="minorEastAsia"/>
                <w:szCs w:val="24"/>
              </w:rPr>
            </w:pPr>
          </w:p>
        </w:tc>
        <w:tc>
          <w:tcPr>
            <w:tcW w:w="1177" w:type="dxa"/>
            <w:vAlign w:val="center"/>
          </w:tcPr>
          <w:p w14:paraId="003EE156"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项</w:t>
            </w:r>
          </w:p>
          <w:p w14:paraId="0757500D"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目</w:t>
            </w:r>
          </w:p>
          <w:p w14:paraId="3BA6B1DB"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负</w:t>
            </w:r>
          </w:p>
          <w:p w14:paraId="0501EA15"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责</w:t>
            </w:r>
          </w:p>
          <w:p w14:paraId="357DCF6B"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人</w:t>
            </w:r>
          </w:p>
        </w:tc>
        <w:tc>
          <w:tcPr>
            <w:tcW w:w="1286" w:type="dxa"/>
            <w:vAlign w:val="center"/>
          </w:tcPr>
          <w:p w14:paraId="368B00A8"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技</w:t>
            </w:r>
          </w:p>
          <w:p w14:paraId="0DA4FD22"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术</w:t>
            </w:r>
          </w:p>
          <w:p w14:paraId="0D8FBB80"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负</w:t>
            </w:r>
          </w:p>
          <w:p w14:paraId="5E18CF2D"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责</w:t>
            </w:r>
          </w:p>
          <w:p w14:paraId="78D0DB98"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人</w:t>
            </w:r>
          </w:p>
        </w:tc>
        <w:tc>
          <w:tcPr>
            <w:tcW w:w="1142" w:type="dxa"/>
            <w:vAlign w:val="center"/>
          </w:tcPr>
          <w:p w14:paraId="7F8545C9"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施</w:t>
            </w:r>
          </w:p>
          <w:p w14:paraId="36D31BB1"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工</w:t>
            </w:r>
          </w:p>
          <w:p w14:paraId="5BDA2FE3"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员</w:t>
            </w:r>
          </w:p>
          <w:p w14:paraId="5C6C0875" w14:textId="77777777" w:rsidR="00E63B70" w:rsidRDefault="00E63B70">
            <w:pPr>
              <w:autoSpaceDE w:val="0"/>
              <w:autoSpaceDN w:val="0"/>
              <w:spacing w:line="540" w:lineRule="exact"/>
              <w:ind w:firstLine="480"/>
              <w:jc w:val="center"/>
              <w:rPr>
                <w:rFonts w:asciiTheme="minorEastAsia" w:hAnsiTheme="minorEastAsia"/>
                <w:szCs w:val="24"/>
              </w:rPr>
            </w:pPr>
          </w:p>
        </w:tc>
        <w:tc>
          <w:tcPr>
            <w:tcW w:w="1109" w:type="dxa"/>
            <w:vAlign w:val="center"/>
          </w:tcPr>
          <w:p w14:paraId="378D470C" w14:textId="77777777" w:rsidR="00E63B70" w:rsidRDefault="00000000">
            <w:pPr>
              <w:autoSpaceDE w:val="0"/>
              <w:autoSpaceDN w:val="0"/>
              <w:spacing w:line="540" w:lineRule="exact"/>
              <w:ind w:firstLineChars="0" w:firstLine="0"/>
              <w:rPr>
                <w:rFonts w:ascii="仿宋" w:eastAsia="仿宋" w:hAnsi="仿宋"/>
              </w:rPr>
            </w:pPr>
            <w:r>
              <w:rPr>
                <w:rFonts w:ascii="仿宋" w:eastAsia="仿宋" w:hAnsi="仿宋" w:hint="eastAsia"/>
              </w:rPr>
              <w:t>专职安全生产</w:t>
            </w:r>
          </w:p>
          <w:p w14:paraId="41EB6955" w14:textId="77777777" w:rsidR="00E63B70" w:rsidRDefault="00000000">
            <w:pPr>
              <w:autoSpaceDE w:val="0"/>
              <w:autoSpaceDN w:val="0"/>
              <w:spacing w:line="540" w:lineRule="exact"/>
              <w:ind w:firstLineChars="0" w:firstLine="0"/>
              <w:rPr>
                <w:rFonts w:asciiTheme="minorEastAsia" w:hAnsiTheme="minorEastAsia"/>
                <w:szCs w:val="24"/>
              </w:rPr>
            </w:pPr>
            <w:r>
              <w:rPr>
                <w:rFonts w:ascii="仿宋" w:eastAsia="仿宋" w:hAnsi="仿宋" w:hint="eastAsia"/>
              </w:rPr>
              <w:t>管理人员</w:t>
            </w:r>
          </w:p>
        </w:tc>
        <w:tc>
          <w:tcPr>
            <w:tcW w:w="957" w:type="dxa"/>
            <w:vAlign w:val="center"/>
          </w:tcPr>
          <w:p w14:paraId="7F34B0C6" w14:textId="77777777" w:rsidR="00E63B70" w:rsidRDefault="00000000">
            <w:pPr>
              <w:autoSpaceDE w:val="0"/>
              <w:autoSpaceDN w:val="0"/>
              <w:spacing w:line="540" w:lineRule="exact"/>
              <w:ind w:firstLineChars="0" w:firstLine="0"/>
              <w:rPr>
                <w:rFonts w:ascii="仿宋" w:eastAsia="仿宋" w:hAnsi="仿宋"/>
              </w:rPr>
            </w:pPr>
            <w:r>
              <w:rPr>
                <w:rFonts w:ascii="仿宋" w:eastAsia="仿宋" w:hAnsi="仿宋" w:hint="eastAsia"/>
              </w:rPr>
              <w:t>劳资专管员</w:t>
            </w:r>
          </w:p>
        </w:tc>
        <w:tc>
          <w:tcPr>
            <w:tcW w:w="1321" w:type="dxa"/>
            <w:vAlign w:val="center"/>
          </w:tcPr>
          <w:p w14:paraId="236EA666"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资</w:t>
            </w:r>
          </w:p>
          <w:p w14:paraId="66F2644E"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料</w:t>
            </w:r>
          </w:p>
          <w:p w14:paraId="7BFEE896"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员</w:t>
            </w:r>
          </w:p>
        </w:tc>
        <w:tc>
          <w:tcPr>
            <w:tcW w:w="1512" w:type="dxa"/>
            <w:vAlign w:val="center"/>
          </w:tcPr>
          <w:p w14:paraId="7D2DC40A"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小</w:t>
            </w:r>
          </w:p>
          <w:p w14:paraId="5FC6B615"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计</w:t>
            </w:r>
          </w:p>
          <w:p w14:paraId="6544269B" w14:textId="77777777" w:rsidR="00E63B70" w:rsidRDefault="00E63B70">
            <w:pPr>
              <w:autoSpaceDE w:val="0"/>
              <w:autoSpaceDN w:val="0"/>
              <w:spacing w:line="540" w:lineRule="exact"/>
              <w:ind w:firstLine="480"/>
              <w:jc w:val="center"/>
              <w:rPr>
                <w:rFonts w:asciiTheme="minorEastAsia" w:hAnsiTheme="minorEastAsia"/>
                <w:szCs w:val="24"/>
              </w:rPr>
            </w:pPr>
          </w:p>
        </w:tc>
      </w:tr>
      <w:tr w:rsidR="00E63B70" w14:paraId="68F14323" w14:textId="77777777">
        <w:trPr>
          <w:trHeight w:val="419"/>
          <w:jc w:val="center"/>
        </w:trPr>
        <w:tc>
          <w:tcPr>
            <w:tcW w:w="1890" w:type="dxa"/>
            <w:vMerge w:val="restart"/>
            <w:vAlign w:val="center"/>
          </w:tcPr>
          <w:p w14:paraId="0427BEC2"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专业承包工程</w:t>
            </w:r>
          </w:p>
        </w:tc>
        <w:tc>
          <w:tcPr>
            <w:tcW w:w="3455" w:type="dxa"/>
            <w:vAlign w:val="center"/>
          </w:tcPr>
          <w:p w14:paraId="03CDC7B0" w14:textId="77777777" w:rsidR="00E63B70" w:rsidRDefault="00000000">
            <w:pPr>
              <w:autoSpaceDE w:val="0"/>
              <w:autoSpaceDN w:val="0"/>
              <w:spacing w:line="540" w:lineRule="exact"/>
              <w:ind w:firstLine="480"/>
              <w:jc w:val="left"/>
              <w:rPr>
                <w:rFonts w:asciiTheme="minorEastAsia" w:hAnsiTheme="minorEastAsia"/>
                <w:szCs w:val="24"/>
              </w:rPr>
            </w:pPr>
            <w:r>
              <w:rPr>
                <w:rFonts w:asciiTheme="minorEastAsia" w:hAnsiTheme="minorEastAsia" w:hint="eastAsia"/>
                <w:szCs w:val="24"/>
              </w:rPr>
              <w:t>工程合同价≤1200万元</w:t>
            </w:r>
          </w:p>
        </w:tc>
        <w:tc>
          <w:tcPr>
            <w:tcW w:w="1177" w:type="dxa"/>
            <w:vAlign w:val="center"/>
          </w:tcPr>
          <w:p w14:paraId="08725FAE"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286" w:type="dxa"/>
            <w:vAlign w:val="center"/>
          </w:tcPr>
          <w:p w14:paraId="26CD5C00"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42" w:type="dxa"/>
            <w:vAlign w:val="center"/>
          </w:tcPr>
          <w:p w14:paraId="2F4F2B02"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09" w:type="dxa"/>
            <w:vAlign w:val="center"/>
          </w:tcPr>
          <w:p w14:paraId="0B31AD1B"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957" w:type="dxa"/>
            <w:vAlign w:val="center"/>
          </w:tcPr>
          <w:p w14:paraId="0BCA9793"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321" w:type="dxa"/>
            <w:vAlign w:val="center"/>
          </w:tcPr>
          <w:p w14:paraId="7625AB6B"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512" w:type="dxa"/>
            <w:vAlign w:val="center"/>
          </w:tcPr>
          <w:p w14:paraId="1E2E153B"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6</w:t>
            </w:r>
          </w:p>
        </w:tc>
      </w:tr>
      <w:tr w:rsidR="00E63B70" w14:paraId="6DC2404E" w14:textId="77777777">
        <w:trPr>
          <w:trHeight w:val="419"/>
          <w:jc w:val="center"/>
        </w:trPr>
        <w:tc>
          <w:tcPr>
            <w:tcW w:w="1890" w:type="dxa"/>
            <w:vMerge/>
            <w:vAlign w:val="center"/>
          </w:tcPr>
          <w:p w14:paraId="0AA9733B" w14:textId="77777777" w:rsidR="00E63B70" w:rsidRDefault="00E63B70">
            <w:pPr>
              <w:autoSpaceDE w:val="0"/>
              <w:autoSpaceDN w:val="0"/>
              <w:spacing w:line="540" w:lineRule="exact"/>
              <w:ind w:firstLine="480"/>
              <w:jc w:val="center"/>
              <w:rPr>
                <w:rFonts w:asciiTheme="minorEastAsia" w:hAnsiTheme="minorEastAsia"/>
                <w:szCs w:val="24"/>
              </w:rPr>
            </w:pPr>
          </w:p>
        </w:tc>
        <w:tc>
          <w:tcPr>
            <w:tcW w:w="3455" w:type="dxa"/>
            <w:vAlign w:val="center"/>
          </w:tcPr>
          <w:p w14:paraId="21B645EC" w14:textId="77777777" w:rsidR="00E63B70" w:rsidRDefault="00000000">
            <w:pPr>
              <w:autoSpaceDE w:val="0"/>
              <w:autoSpaceDN w:val="0"/>
              <w:spacing w:line="540" w:lineRule="exact"/>
              <w:ind w:firstLine="480"/>
              <w:jc w:val="left"/>
              <w:rPr>
                <w:rFonts w:asciiTheme="minorEastAsia" w:hAnsiTheme="minorEastAsia"/>
                <w:szCs w:val="24"/>
              </w:rPr>
            </w:pPr>
            <w:r>
              <w:rPr>
                <w:rFonts w:asciiTheme="minorEastAsia" w:hAnsiTheme="minorEastAsia" w:hint="eastAsia"/>
                <w:szCs w:val="24"/>
              </w:rPr>
              <w:t>1200万元＜工程合同价≤3000万元</w:t>
            </w:r>
          </w:p>
        </w:tc>
        <w:tc>
          <w:tcPr>
            <w:tcW w:w="1177" w:type="dxa"/>
            <w:vAlign w:val="center"/>
          </w:tcPr>
          <w:p w14:paraId="68A53E02"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286" w:type="dxa"/>
            <w:vAlign w:val="center"/>
          </w:tcPr>
          <w:p w14:paraId="2648B350"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42" w:type="dxa"/>
            <w:vAlign w:val="center"/>
          </w:tcPr>
          <w:p w14:paraId="4E13BCB5"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09" w:type="dxa"/>
            <w:vAlign w:val="center"/>
          </w:tcPr>
          <w:p w14:paraId="663B51E1"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957" w:type="dxa"/>
            <w:vAlign w:val="center"/>
          </w:tcPr>
          <w:p w14:paraId="0CC114AF"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321" w:type="dxa"/>
            <w:vAlign w:val="center"/>
          </w:tcPr>
          <w:p w14:paraId="66433F49"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512" w:type="dxa"/>
            <w:vAlign w:val="center"/>
          </w:tcPr>
          <w:p w14:paraId="3CDFB8D3"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7</w:t>
            </w:r>
          </w:p>
        </w:tc>
      </w:tr>
      <w:tr w:rsidR="00E63B70" w14:paraId="441E2699" w14:textId="77777777">
        <w:trPr>
          <w:trHeight w:val="419"/>
          <w:jc w:val="center"/>
        </w:trPr>
        <w:tc>
          <w:tcPr>
            <w:tcW w:w="1890" w:type="dxa"/>
            <w:vMerge/>
            <w:vAlign w:val="center"/>
          </w:tcPr>
          <w:p w14:paraId="5029DF61" w14:textId="77777777" w:rsidR="00E63B70" w:rsidRDefault="00E63B70">
            <w:pPr>
              <w:autoSpaceDE w:val="0"/>
              <w:autoSpaceDN w:val="0"/>
              <w:spacing w:line="540" w:lineRule="exact"/>
              <w:ind w:firstLine="480"/>
              <w:jc w:val="center"/>
              <w:rPr>
                <w:rFonts w:asciiTheme="minorEastAsia" w:hAnsiTheme="minorEastAsia"/>
                <w:szCs w:val="24"/>
              </w:rPr>
            </w:pPr>
          </w:p>
        </w:tc>
        <w:tc>
          <w:tcPr>
            <w:tcW w:w="3455" w:type="dxa"/>
            <w:vAlign w:val="center"/>
          </w:tcPr>
          <w:p w14:paraId="716B6D91" w14:textId="77777777" w:rsidR="00E63B70" w:rsidRDefault="00000000">
            <w:pPr>
              <w:autoSpaceDE w:val="0"/>
              <w:autoSpaceDN w:val="0"/>
              <w:spacing w:line="540" w:lineRule="exact"/>
              <w:ind w:firstLine="480"/>
              <w:jc w:val="left"/>
              <w:rPr>
                <w:rFonts w:asciiTheme="minorEastAsia" w:hAnsiTheme="minorEastAsia"/>
                <w:szCs w:val="24"/>
              </w:rPr>
            </w:pPr>
            <w:r>
              <w:rPr>
                <w:rFonts w:asciiTheme="minorEastAsia" w:hAnsiTheme="minorEastAsia" w:hint="eastAsia"/>
                <w:szCs w:val="24"/>
              </w:rPr>
              <w:t>工程合同价＞3000万元</w:t>
            </w:r>
          </w:p>
        </w:tc>
        <w:tc>
          <w:tcPr>
            <w:tcW w:w="1177" w:type="dxa"/>
            <w:vAlign w:val="center"/>
          </w:tcPr>
          <w:p w14:paraId="41575201"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286" w:type="dxa"/>
            <w:vAlign w:val="center"/>
          </w:tcPr>
          <w:p w14:paraId="4DF1D3CB"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142" w:type="dxa"/>
            <w:vAlign w:val="center"/>
          </w:tcPr>
          <w:p w14:paraId="5156EE02"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1109" w:type="dxa"/>
            <w:vAlign w:val="center"/>
          </w:tcPr>
          <w:p w14:paraId="0EF5A5B6"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957" w:type="dxa"/>
            <w:vAlign w:val="center"/>
          </w:tcPr>
          <w:p w14:paraId="00E2E893"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321" w:type="dxa"/>
            <w:vAlign w:val="center"/>
          </w:tcPr>
          <w:p w14:paraId="1C00FE63"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1512" w:type="dxa"/>
            <w:vAlign w:val="center"/>
          </w:tcPr>
          <w:p w14:paraId="6D2BCB2B" w14:textId="77777777" w:rsidR="00E63B70" w:rsidRDefault="00000000">
            <w:pPr>
              <w:autoSpaceDE w:val="0"/>
              <w:autoSpaceDN w:val="0"/>
              <w:spacing w:line="540" w:lineRule="exact"/>
              <w:ind w:firstLine="480"/>
              <w:jc w:val="center"/>
              <w:rPr>
                <w:rFonts w:asciiTheme="minorEastAsia" w:hAnsiTheme="minorEastAsia"/>
                <w:szCs w:val="24"/>
              </w:rPr>
            </w:pPr>
            <w:r>
              <w:rPr>
                <w:rFonts w:asciiTheme="minorEastAsia" w:hAnsiTheme="minorEastAsia" w:hint="eastAsia"/>
                <w:szCs w:val="24"/>
              </w:rPr>
              <w:t>8</w:t>
            </w:r>
          </w:p>
        </w:tc>
      </w:tr>
    </w:tbl>
    <w:p w14:paraId="53BB8217" w14:textId="77777777" w:rsidR="00E63B70" w:rsidRDefault="00000000">
      <w:pPr>
        <w:autoSpaceDE w:val="0"/>
        <w:autoSpaceDN w:val="0"/>
        <w:spacing w:line="540" w:lineRule="exact"/>
        <w:ind w:firstLine="480"/>
        <w:rPr>
          <w:rFonts w:asciiTheme="minorEastAsia" w:hAnsiTheme="minorEastAsia"/>
          <w:szCs w:val="24"/>
        </w:rPr>
      </w:pPr>
      <w:r>
        <w:rPr>
          <w:rFonts w:asciiTheme="minorEastAsia" w:hAnsiTheme="minorEastAsia" w:hint="eastAsia"/>
          <w:szCs w:val="24"/>
        </w:rPr>
        <w:t xml:space="preserve">备注: </w:t>
      </w:r>
    </w:p>
    <w:p w14:paraId="5B7A8345"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1.3000万元以上工程，每增加2000万元，施工员、安全员、质量员各增加１人，并按5000万、8000万、1.3亿等相邻数据相加</w:t>
      </w:r>
      <w:r>
        <w:rPr>
          <w:rFonts w:asciiTheme="minorEastAsia" w:hAnsiTheme="minorEastAsia" w:hint="eastAsia"/>
          <w:szCs w:val="24"/>
        </w:rPr>
        <w:lastRenderedPageBreak/>
        <w:t>的类推方式确定步距计算增加关键岗位人员，每步距各增加1人，超过50%按一个步距计算。</w:t>
      </w:r>
    </w:p>
    <w:p w14:paraId="060AE2E2"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2.小计为项目班子关岗位人员配备数量，表中所列人员配备数量为总承包项目部人员，兼任的岗位用☆表示，兼职人员应具有兼任岗位的岗位资格证书。</w:t>
      </w:r>
    </w:p>
    <w:p w14:paraId="6AAEB265"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3.此标准为关键岗位人员最低配备标准。当安全员为2人及以上时，其中一名安全员参与机械起重设备安全管理；安全员为1人时，企业须配备专职或兼职机械管理人员。</w:t>
      </w:r>
    </w:p>
    <w:p w14:paraId="4AFEB2AB"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4.对于复杂的综合性工程以及工期较紧、多班施工作业的工程，在以上配备标准基础上应适当增加施工员、质量员、 安全员人数。</w:t>
      </w:r>
    </w:p>
    <w:p w14:paraId="28192C21"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5.施工项目部其他岗位人员由投标单位自主配备。</w:t>
      </w:r>
    </w:p>
    <w:p w14:paraId="68BEB7F1"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6.岗位资格证书应当以建设行政主管部门颁发的证书为准。</w:t>
      </w:r>
    </w:p>
    <w:p w14:paraId="77A37D1A" w14:textId="77777777" w:rsidR="00E63B70" w:rsidRDefault="00000000">
      <w:pPr>
        <w:spacing w:line="540" w:lineRule="exact"/>
        <w:ind w:firstLine="480"/>
        <w:rPr>
          <w:rFonts w:asciiTheme="minorEastAsia" w:hAnsiTheme="minorEastAsia"/>
          <w:szCs w:val="24"/>
        </w:rPr>
        <w:sectPr w:rsidR="00E63B70">
          <w:pgSz w:w="16838" w:h="11906" w:orient="landscape"/>
          <w:pgMar w:top="1800" w:right="1440" w:bottom="1800" w:left="1440" w:header="851" w:footer="992" w:gutter="0"/>
          <w:cols w:space="425"/>
          <w:docGrid w:type="lines" w:linePitch="326"/>
        </w:sectPr>
      </w:pPr>
      <w:r>
        <w:rPr>
          <w:rFonts w:asciiTheme="minorEastAsia" w:hAnsiTheme="minorEastAsia" w:hint="eastAsia"/>
          <w:szCs w:val="24"/>
        </w:rPr>
        <w:t>7.绿化种植工程专业招标时，拟派项目负责人应具有在本省行政区域内承担过招标项目类似工程业绩。</w:t>
      </w:r>
      <w:r>
        <w:rPr>
          <w:rFonts w:asciiTheme="minorEastAsia" w:hAnsiTheme="minorEastAsia"/>
          <w:szCs w:val="24"/>
        </w:rPr>
        <w:br w:type="page"/>
      </w:r>
    </w:p>
    <w:p w14:paraId="56034581" w14:textId="77777777" w:rsidR="00E63B70" w:rsidRDefault="00000000">
      <w:pPr>
        <w:spacing w:line="540" w:lineRule="exact"/>
        <w:ind w:firstLineChars="0" w:firstLine="0"/>
        <w:jc w:val="left"/>
        <w:rPr>
          <w:rFonts w:ascii="方正楷体简体" w:eastAsia="方正楷体简体" w:hAnsi="方正楷体简体" w:cs="方正楷体简体"/>
          <w:sz w:val="28"/>
          <w:szCs w:val="28"/>
        </w:rPr>
      </w:pPr>
      <w:r>
        <w:rPr>
          <w:rFonts w:ascii="黑体" w:eastAsia="黑体" w:hAnsi="黑体" w:cs="黑体" w:hint="eastAsia"/>
          <w:sz w:val="32"/>
          <w:szCs w:val="32"/>
        </w:rPr>
        <w:lastRenderedPageBreak/>
        <w:t>附件2</w:t>
      </w:r>
    </w:p>
    <w:p w14:paraId="568E57D4" w14:textId="77777777" w:rsidR="00E63B70" w:rsidRDefault="00000000">
      <w:pPr>
        <w:pStyle w:val="4"/>
        <w:spacing w:line="540" w:lineRule="exact"/>
        <w:ind w:firstLine="640"/>
        <w:jc w:val="center"/>
        <w:rPr>
          <w:rFonts w:ascii="黑体" w:eastAsia="黑体" w:hAnsi="黑体"/>
          <w:b w:val="0"/>
          <w:sz w:val="32"/>
          <w:szCs w:val="32"/>
        </w:rPr>
      </w:pPr>
      <w:r>
        <w:rPr>
          <w:rFonts w:ascii="黑体" w:eastAsia="黑体" w:hAnsi="黑体" w:hint="eastAsia"/>
          <w:b w:val="0"/>
          <w:sz w:val="32"/>
          <w:szCs w:val="32"/>
        </w:rPr>
        <w:t>工程成本参考计算表</w:t>
      </w:r>
    </w:p>
    <w:tbl>
      <w:tblPr>
        <w:tblpPr w:leftFromText="180" w:rightFromText="180" w:vertAnchor="text" w:horzAnchor="page" w:tblpX="1165" w:tblpY="194"/>
        <w:tblOverlap w:val="neve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278"/>
        <w:gridCol w:w="1980"/>
        <w:gridCol w:w="1935"/>
        <w:gridCol w:w="1962"/>
        <w:gridCol w:w="1938"/>
        <w:gridCol w:w="1932"/>
      </w:tblGrid>
      <w:tr w:rsidR="00E63B70" w14:paraId="79ADBF86" w14:textId="77777777">
        <w:trPr>
          <w:trHeight w:val="470"/>
        </w:trPr>
        <w:tc>
          <w:tcPr>
            <w:tcW w:w="765" w:type="dxa"/>
            <w:vAlign w:val="center"/>
          </w:tcPr>
          <w:p w14:paraId="2DCC446C" w14:textId="77777777"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序号</w:t>
            </w:r>
          </w:p>
        </w:tc>
        <w:tc>
          <w:tcPr>
            <w:tcW w:w="4278" w:type="dxa"/>
            <w:vAlign w:val="center"/>
          </w:tcPr>
          <w:p w14:paraId="1069A600" w14:textId="77777777"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费用组成</w:t>
            </w:r>
          </w:p>
        </w:tc>
        <w:tc>
          <w:tcPr>
            <w:tcW w:w="1980" w:type="dxa"/>
            <w:vAlign w:val="center"/>
          </w:tcPr>
          <w:p w14:paraId="4011FB68" w14:textId="77777777"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房屋建筑工程</w:t>
            </w:r>
          </w:p>
        </w:tc>
        <w:tc>
          <w:tcPr>
            <w:tcW w:w="1935" w:type="dxa"/>
            <w:vAlign w:val="center"/>
          </w:tcPr>
          <w:p w14:paraId="0CE6A179" w14:textId="77777777"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园建工程（或综合园林工程）</w:t>
            </w:r>
          </w:p>
        </w:tc>
        <w:tc>
          <w:tcPr>
            <w:tcW w:w="1962" w:type="dxa"/>
            <w:vAlign w:val="center"/>
          </w:tcPr>
          <w:p w14:paraId="06CD4686" w14:textId="77777777"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市政工程</w:t>
            </w:r>
          </w:p>
        </w:tc>
        <w:tc>
          <w:tcPr>
            <w:tcW w:w="1938" w:type="dxa"/>
            <w:vAlign w:val="center"/>
          </w:tcPr>
          <w:p w14:paraId="0C173290" w14:textId="77777777"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专业工程</w:t>
            </w:r>
          </w:p>
        </w:tc>
        <w:tc>
          <w:tcPr>
            <w:tcW w:w="1932" w:type="dxa"/>
            <w:vAlign w:val="center"/>
          </w:tcPr>
          <w:p w14:paraId="70FB7468" w14:textId="77777777" w:rsidR="00E63B70" w:rsidRDefault="00000000">
            <w:pPr>
              <w:spacing w:line="540" w:lineRule="exact"/>
              <w:ind w:firstLineChars="0" w:firstLine="0"/>
              <w:jc w:val="center"/>
              <w:rPr>
                <w:rFonts w:asciiTheme="minorEastAsia" w:hAnsiTheme="minorEastAsia"/>
                <w:szCs w:val="24"/>
              </w:rPr>
            </w:pPr>
            <w:r>
              <w:rPr>
                <w:rFonts w:asciiTheme="minorEastAsia" w:hAnsiTheme="minorEastAsia" w:hint="eastAsia"/>
                <w:szCs w:val="24"/>
              </w:rPr>
              <w:t>绿化种植工程</w:t>
            </w:r>
          </w:p>
        </w:tc>
      </w:tr>
      <w:tr w:rsidR="00E63B70" w14:paraId="0A2645F9" w14:textId="77777777">
        <w:trPr>
          <w:trHeight w:val="527"/>
        </w:trPr>
        <w:tc>
          <w:tcPr>
            <w:tcW w:w="765" w:type="dxa"/>
            <w:vAlign w:val="center"/>
          </w:tcPr>
          <w:p w14:paraId="199980BA"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w:t>
            </w:r>
          </w:p>
        </w:tc>
        <w:tc>
          <w:tcPr>
            <w:tcW w:w="4278" w:type="dxa"/>
            <w:vAlign w:val="center"/>
          </w:tcPr>
          <w:p w14:paraId="30EC1B97" w14:textId="77777777"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工程设备、材料费中采购渠道下浮(%)</w:t>
            </w:r>
          </w:p>
        </w:tc>
        <w:tc>
          <w:tcPr>
            <w:tcW w:w="1980" w:type="dxa"/>
            <w:vAlign w:val="center"/>
          </w:tcPr>
          <w:p w14:paraId="6CEB3649"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0-3</w:t>
            </w:r>
          </w:p>
        </w:tc>
        <w:tc>
          <w:tcPr>
            <w:tcW w:w="1935" w:type="dxa"/>
            <w:vAlign w:val="center"/>
          </w:tcPr>
          <w:p w14:paraId="168E84D6"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3-6</w:t>
            </w:r>
          </w:p>
        </w:tc>
        <w:tc>
          <w:tcPr>
            <w:tcW w:w="1962" w:type="dxa"/>
            <w:vAlign w:val="center"/>
          </w:tcPr>
          <w:p w14:paraId="748AB206"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1-4</w:t>
            </w:r>
          </w:p>
        </w:tc>
        <w:tc>
          <w:tcPr>
            <w:tcW w:w="1938" w:type="dxa"/>
            <w:vAlign w:val="center"/>
          </w:tcPr>
          <w:p w14:paraId="07DC776F"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2-5</w:t>
            </w:r>
          </w:p>
        </w:tc>
        <w:tc>
          <w:tcPr>
            <w:tcW w:w="1932" w:type="dxa"/>
            <w:vAlign w:val="center"/>
          </w:tcPr>
          <w:p w14:paraId="2FDE9C7D"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4-10</w:t>
            </w:r>
          </w:p>
        </w:tc>
      </w:tr>
      <w:tr w:rsidR="00E63B70" w14:paraId="05445B04" w14:textId="77777777">
        <w:trPr>
          <w:trHeight w:val="587"/>
        </w:trPr>
        <w:tc>
          <w:tcPr>
            <w:tcW w:w="765" w:type="dxa"/>
            <w:vAlign w:val="center"/>
          </w:tcPr>
          <w:p w14:paraId="79571DC5"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2</w:t>
            </w:r>
          </w:p>
        </w:tc>
        <w:tc>
          <w:tcPr>
            <w:tcW w:w="4278" w:type="dxa"/>
            <w:vAlign w:val="center"/>
          </w:tcPr>
          <w:p w14:paraId="1E1E173D" w14:textId="77777777"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管理费下浮(%)</w:t>
            </w:r>
          </w:p>
        </w:tc>
        <w:tc>
          <w:tcPr>
            <w:tcW w:w="1980" w:type="dxa"/>
            <w:vAlign w:val="center"/>
          </w:tcPr>
          <w:p w14:paraId="036E3EA1"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3-5</w:t>
            </w:r>
          </w:p>
        </w:tc>
        <w:tc>
          <w:tcPr>
            <w:tcW w:w="1935" w:type="dxa"/>
            <w:vAlign w:val="center"/>
          </w:tcPr>
          <w:p w14:paraId="37655432"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4-8</w:t>
            </w:r>
          </w:p>
        </w:tc>
        <w:tc>
          <w:tcPr>
            <w:tcW w:w="1962" w:type="dxa"/>
            <w:vAlign w:val="center"/>
          </w:tcPr>
          <w:p w14:paraId="455BD45C"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3-6</w:t>
            </w:r>
          </w:p>
        </w:tc>
        <w:tc>
          <w:tcPr>
            <w:tcW w:w="1938" w:type="dxa"/>
            <w:vAlign w:val="center"/>
          </w:tcPr>
          <w:p w14:paraId="6EEEB139"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3-7</w:t>
            </w:r>
          </w:p>
        </w:tc>
        <w:tc>
          <w:tcPr>
            <w:tcW w:w="1932" w:type="dxa"/>
            <w:vAlign w:val="center"/>
          </w:tcPr>
          <w:p w14:paraId="5611D5CF"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5-12</w:t>
            </w:r>
          </w:p>
        </w:tc>
      </w:tr>
      <w:tr w:rsidR="00E63B70" w14:paraId="101CA1EF" w14:textId="77777777">
        <w:trPr>
          <w:trHeight w:val="622"/>
        </w:trPr>
        <w:tc>
          <w:tcPr>
            <w:tcW w:w="765" w:type="dxa"/>
            <w:vAlign w:val="center"/>
          </w:tcPr>
          <w:p w14:paraId="2A6462C0"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3</w:t>
            </w:r>
          </w:p>
        </w:tc>
        <w:tc>
          <w:tcPr>
            <w:tcW w:w="4278" w:type="dxa"/>
            <w:vAlign w:val="center"/>
          </w:tcPr>
          <w:p w14:paraId="682D1F5D" w14:textId="77777777"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扣除利润（%）</w:t>
            </w:r>
          </w:p>
        </w:tc>
        <w:tc>
          <w:tcPr>
            <w:tcW w:w="1980" w:type="dxa"/>
            <w:vAlign w:val="center"/>
          </w:tcPr>
          <w:p w14:paraId="261914CB"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100</w:t>
            </w:r>
          </w:p>
        </w:tc>
        <w:tc>
          <w:tcPr>
            <w:tcW w:w="1935" w:type="dxa"/>
            <w:vAlign w:val="center"/>
          </w:tcPr>
          <w:p w14:paraId="2B3F79B4"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100</w:t>
            </w:r>
          </w:p>
        </w:tc>
        <w:tc>
          <w:tcPr>
            <w:tcW w:w="1962" w:type="dxa"/>
            <w:vAlign w:val="center"/>
          </w:tcPr>
          <w:p w14:paraId="3D2CAC95"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100</w:t>
            </w:r>
          </w:p>
        </w:tc>
        <w:tc>
          <w:tcPr>
            <w:tcW w:w="1938" w:type="dxa"/>
            <w:vAlign w:val="center"/>
          </w:tcPr>
          <w:p w14:paraId="75E5A0D3"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100</w:t>
            </w:r>
          </w:p>
        </w:tc>
        <w:tc>
          <w:tcPr>
            <w:tcW w:w="1932" w:type="dxa"/>
            <w:vAlign w:val="center"/>
          </w:tcPr>
          <w:p w14:paraId="0557B08C"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100</w:t>
            </w:r>
          </w:p>
        </w:tc>
      </w:tr>
      <w:tr w:rsidR="00E63B70" w14:paraId="0F4E8EA0" w14:textId="77777777">
        <w:trPr>
          <w:trHeight w:val="557"/>
        </w:trPr>
        <w:tc>
          <w:tcPr>
            <w:tcW w:w="765" w:type="dxa"/>
            <w:vAlign w:val="center"/>
          </w:tcPr>
          <w:p w14:paraId="357D14B5"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4</w:t>
            </w:r>
          </w:p>
        </w:tc>
        <w:tc>
          <w:tcPr>
            <w:tcW w:w="4278" w:type="dxa"/>
            <w:vAlign w:val="center"/>
          </w:tcPr>
          <w:p w14:paraId="1A903727" w14:textId="77777777"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税金(增值税)减少比例(%)</w:t>
            </w:r>
          </w:p>
        </w:tc>
        <w:tc>
          <w:tcPr>
            <w:tcW w:w="9747" w:type="dxa"/>
            <w:gridSpan w:val="5"/>
            <w:vAlign w:val="center"/>
          </w:tcPr>
          <w:p w14:paraId="29A08D04"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（1+2+3）×[增值税/</w:t>
            </w:r>
            <w:r>
              <w:rPr>
                <w:rFonts w:asciiTheme="minorEastAsia" w:hAnsiTheme="minorEastAsia"/>
                <w:szCs w:val="24"/>
              </w:rPr>
              <w:t>(1+</w:t>
            </w:r>
            <w:r>
              <w:rPr>
                <w:rFonts w:asciiTheme="minorEastAsia" w:hAnsiTheme="minorEastAsia" w:hint="eastAsia"/>
                <w:szCs w:val="24"/>
              </w:rPr>
              <w:t>增值税)</w:t>
            </w:r>
            <w:r>
              <w:rPr>
                <w:rFonts w:asciiTheme="minorEastAsia" w:hAnsiTheme="minorEastAsia"/>
                <w:szCs w:val="24"/>
              </w:rPr>
              <w:t>]*100%</w:t>
            </w:r>
          </w:p>
        </w:tc>
      </w:tr>
      <w:tr w:rsidR="00E63B70" w14:paraId="3CF3FECE" w14:textId="77777777">
        <w:trPr>
          <w:trHeight w:val="612"/>
        </w:trPr>
        <w:tc>
          <w:tcPr>
            <w:tcW w:w="765" w:type="dxa"/>
            <w:vAlign w:val="center"/>
          </w:tcPr>
          <w:p w14:paraId="53C23E21"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5</w:t>
            </w:r>
          </w:p>
        </w:tc>
        <w:tc>
          <w:tcPr>
            <w:tcW w:w="4278" w:type="dxa"/>
            <w:vAlign w:val="center"/>
          </w:tcPr>
          <w:p w14:paraId="5DD6660E" w14:textId="77777777" w:rsidR="00E63B70" w:rsidRDefault="00000000">
            <w:pPr>
              <w:spacing w:line="540" w:lineRule="exact"/>
              <w:ind w:firstLine="480"/>
              <w:jc w:val="left"/>
              <w:rPr>
                <w:rFonts w:asciiTheme="minorEastAsia" w:hAnsiTheme="minorEastAsia"/>
                <w:szCs w:val="24"/>
              </w:rPr>
            </w:pPr>
            <w:r>
              <w:rPr>
                <w:rFonts w:asciiTheme="minorEastAsia" w:hAnsiTheme="minorEastAsia" w:hint="eastAsia"/>
                <w:szCs w:val="24"/>
              </w:rPr>
              <w:t>工程成本</w:t>
            </w:r>
          </w:p>
        </w:tc>
        <w:tc>
          <w:tcPr>
            <w:tcW w:w="9747" w:type="dxa"/>
            <w:gridSpan w:val="5"/>
            <w:vAlign w:val="center"/>
          </w:tcPr>
          <w:p w14:paraId="051620C6" w14:textId="77777777" w:rsidR="00E63B70" w:rsidRDefault="00000000">
            <w:pPr>
              <w:spacing w:line="540" w:lineRule="exact"/>
              <w:ind w:firstLine="480"/>
              <w:jc w:val="center"/>
              <w:rPr>
                <w:rFonts w:asciiTheme="minorEastAsia" w:hAnsiTheme="minorEastAsia"/>
                <w:szCs w:val="24"/>
              </w:rPr>
            </w:pPr>
            <w:r>
              <w:rPr>
                <w:rFonts w:asciiTheme="minorEastAsia" w:hAnsiTheme="minorEastAsia" w:hint="eastAsia"/>
                <w:szCs w:val="24"/>
              </w:rPr>
              <w:t>招标控制价-（1+2+3+4）</w:t>
            </w:r>
          </w:p>
        </w:tc>
      </w:tr>
    </w:tbl>
    <w:p w14:paraId="77830B7C"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备注：1.招标人确定工程成本时应根据不同的建筑类型、结构形式等情形进行计算，也可参考上述“工程成本参考计算表”计算。</w:t>
      </w:r>
    </w:p>
    <w:p w14:paraId="795C8E67" w14:textId="77777777" w:rsidR="00E63B70" w:rsidRDefault="00000000">
      <w:pPr>
        <w:spacing w:line="540" w:lineRule="exact"/>
        <w:ind w:firstLine="480"/>
        <w:rPr>
          <w:rFonts w:asciiTheme="minorEastAsia" w:hAnsiTheme="minorEastAsia"/>
          <w:szCs w:val="24"/>
        </w:rPr>
      </w:pPr>
      <w:r>
        <w:rPr>
          <w:rFonts w:asciiTheme="minorEastAsia" w:hAnsiTheme="minorEastAsia" w:hint="eastAsia"/>
          <w:szCs w:val="24"/>
        </w:rPr>
        <w:t>2.管理费下浮是指企业通过提高管理水平而减少的投入费用。</w:t>
      </w:r>
    </w:p>
    <w:p w14:paraId="6ECFF715" w14:textId="77777777" w:rsidR="00E63B70" w:rsidRDefault="00000000">
      <w:pPr>
        <w:spacing w:line="540" w:lineRule="exact"/>
        <w:ind w:firstLineChars="0" w:firstLine="0"/>
      </w:pPr>
      <w:r>
        <w:rPr>
          <w:rFonts w:asciiTheme="minorEastAsia" w:hAnsiTheme="minorEastAsia" w:hint="eastAsia"/>
          <w:szCs w:val="24"/>
        </w:rPr>
        <w:t xml:space="preserve">    3.工程成本计算时各项费用均以招标控制价对应费用为准。</w:t>
      </w:r>
    </w:p>
    <w:p w14:paraId="3B46CF99" w14:textId="77777777" w:rsidR="00E63B70" w:rsidRDefault="00E63B70">
      <w:pPr>
        <w:ind w:firstLine="480"/>
      </w:pPr>
    </w:p>
    <w:sectPr w:rsidR="00E63B70">
      <w:headerReference w:type="default" r:id="rId13"/>
      <w:footerReference w:type="default" r:id="rId14"/>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BDB9" w14:textId="77777777" w:rsidR="00920F8A" w:rsidRDefault="00920F8A">
      <w:pPr>
        <w:spacing w:line="240" w:lineRule="auto"/>
        <w:ind w:firstLine="480"/>
      </w:pPr>
      <w:r>
        <w:separator/>
      </w:r>
    </w:p>
  </w:endnote>
  <w:endnote w:type="continuationSeparator" w:id="0">
    <w:p w14:paraId="4C02C522" w14:textId="77777777" w:rsidR="00920F8A" w:rsidRDefault="00920F8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07000"/>
    </w:sdtPr>
    <w:sdtContent>
      <w:p w14:paraId="1FDEEBDF" w14:textId="77777777" w:rsidR="00E63B70" w:rsidRDefault="00000000">
        <w:pPr>
          <w:pStyle w:val="af"/>
          <w:ind w:firstLine="360"/>
          <w:jc w:val="center"/>
        </w:pPr>
        <w:r>
          <w:rPr>
            <w:sz w:val="21"/>
          </w:rPr>
          <w:fldChar w:fldCharType="begin"/>
        </w:r>
        <w:r>
          <w:rPr>
            <w:sz w:val="21"/>
          </w:rPr>
          <w:instrText>PAGE   \* MERGEFORMAT</w:instrText>
        </w:r>
        <w:r>
          <w:rPr>
            <w:sz w:val="21"/>
          </w:rPr>
          <w:fldChar w:fldCharType="separate"/>
        </w:r>
        <w:r>
          <w:rPr>
            <w:sz w:val="21"/>
            <w:lang w:val="zh-CN"/>
          </w:rPr>
          <w:t>8</w:t>
        </w:r>
        <w:r>
          <w:rPr>
            <w:sz w:val="21"/>
          </w:rPr>
          <w:fldChar w:fldCharType="end"/>
        </w:r>
      </w:p>
    </w:sdtContent>
  </w:sdt>
  <w:p w14:paraId="460B9ED5" w14:textId="77777777" w:rsidR="00E63B70" w:rsidRDefault="00E63B70">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066565"/>
    </w:sdtPr>
    <w:sdtContent>
      <w:p w14:paraId="1AE96BF4" w14:textId="77777777" w:rsidR="00E63B70" w:rsidRDefault="00000000">
        <w:pPr>
          <w:pStyle w:val="af"/>
          <w:ind w:firstLine="360"/>
          <w:jc w:val="center"/>
        </w:pPr>
        <w:r>
          <w:rPr>
            <w:sz w:val="21"/>
          </w:rPr>
          <w:fldChar w:fldCharType="begin"/>
        </w:r>
        <w:r>
          <w:rPr>
            <w:sz w:val="21"/>
          </w:rPr>
          <w:instrText>PAGE   \* MERGEFORMAT</w:instrText>
        </w:r>
        <w:r>
          <w:rPr>
            <w:sz w:val="21"/>
          </w:rPr>
          <w:fldChar w:fldCharType="separate"/>
        </w:r>
        <w:r>
          <w:rPr>
            <w:sz w:val="21"/>
            <w:lang w:val="zh-CN"/>
          </w:rPr>
          <w:t>8</w:t>
        </w:r>
        <w:r>
          <w:rPr>
            <w:sz w:val="21"/>
          </w:rPr>
          <w:fldChar w:fldCharType="end"/>
        </w:r>
      </w:p>
    </w:sdtContent>
  </w:sdt>
  <w:p w14:paraId="07DF3B19" w14:textId="77777777" w:rsidR="00E63B70" w:rsidRDefault="00E63B70">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6304" w14:textId="77777777" w:rsidR="00920F8A" w:rsidRDefault="00920F8A">
      <w:pPr>
        <w:spacing w:line="240" w:lineRule="auto"/>
        <w:ind w:firstLine="480"/>
      </w:pPr>
      <w:r>
        <w:separator/>
      </w:r>
    </w:p>
  </w:footnote>
  <w:footnote w:type="continuationSeparator" w:id="0">
    <w:p w14:paraId="2B9D4116" w14:textId="77777777" w:rsidR="00920F8A" w:rsidRDefault="00920F8A">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9B2B" w14:textId="77777777" w:rsidR="00E63B70" w:rsidRDefault="00E63B70">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6E5E" w14:textId="77777777" w:rsidR="00E63B70" w:rsidRDefault="00E63B70">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5D"/>
    <w:rsid w:val="D71E28AB"/>
    <w:rsid w:val="DBFF9E2D"/>
    <w:rsid w:val="DFFFD49D"/>
    <w:rsid w:val="EA3F9BE9"/>
    <w:rsid w:val="ED2FE6C3"/>
    <w:rsid w:val="F2F68DD6"/>
    <w:rsid w:val="F3DF4CBC"/>
    <w:rsid w:val="F5DF0B8D"/>
    <w:rsid w:val="F7FB8A51"/>
    <w:rsid w:val="F8F54983"/>
    <w:rsid w:val="FFD91C4B"/>
    <w:rsid w:val="00321DDA"/>
    <w:rsid w:val="00405253"/>
    <w:rsid w:val="006E72FB"/>
    <w:rsid w:val="007207CD"/>
    <w:rsid w:val="0081314C"/>
    <w:rsid w:val="00920F8A"/>
    <w:rsid w:val="00BD485D"/>
    <w:rsid w:val="00E63B70"/>
    <w:rsid w:val="26FFC404"/>
    <w:rsid w:val="35FF05CC"/>
    <w:rsid w:val="399EC67F"/>
    <w:rsid w:val="3E7FE15D"/>
    <w:rsid w:val="3FFC7A33"/>
    <w:rsid w:val="52F20ABD"/>
    <w:rsid w:val="5BE7BE77"/>
    <w:rsid w:val="5EDFB8E1"/>
    <w:rsid w:val="6D89907F"/>
    <w:rsid w:val="6EDDB716"/>
    <w:rsid w:val="6F267EB1"/>
    <w:rsid w:val="6FF6FFAD"/>
    <w:rsid w:val="77E453CD"/>
    <w:rsid w:val="7FEB692B"/>
    <w:rsid w:val="9AFB4361"/>
    <w:rsid w:val="ACEF4771"/>
    <w:rsid w:val="AFEFE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4244"/>
  <w15:docId w15:val="{681FC758-392C-44D7-B7B9-360EF437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kern w:val="2"/>
      <w:sz w:val="24"/>
      <w:szCs w:val="22"/>
    </w:rPr>
  </w:style>
  <w:style w:type="paragraph" w:styleId="1">
    <w:name w:val="heading 1"/>
    <w:basedOn w:val="a"/>
    <w:next w:val="a"/>
    <w:link w:val="10"/>
    <w:uiPriority w:val="9"/>
    <w:qFormat/>
    <w:pPr>
      <w:keepNext/>
      <w:keepLines/>
      <w:spacing w:before="340" w:after="330" w:line="578" w:lineRule="auto"/>
      <w:ind w:firstLineChars="0" w:firstLine="0"/>
      <w:jc w:val="center"/>
      <w:outlineLvl w:val="0"/>
    </w:pPr>
    <w:rPr>
      <w:rFonts w:eastAsia="方正小标宋_GBK"/>
      <w:bCs/>
      <w:kern w:val="44"/>
      <w:sz w:val="36"/>
      <w:szCs w:val="44"/>
    </w:rPr>
  </w:style>
  <w:style w:type="paragraph" w:styleId="2">
    <w:name w:val="heading 2"/>
    <w:basedOn w:val="a"/>
    <w:next w:val="a"/>
    <w:link w:val="20"/>
    <w:uiPriority w:val="9"/>
    <w:unhideWhenUsed/>
    <w:qFormat/>
    <w:pPr>
      <w:keepNext/>
      <w:keepLines/>
      <w:spacing w:before="260" w:after="260" w:line="415" w:lineRule="auto"/>
      <w:ind w:firstLineChars="0" w:firstLine="0"/>
      <w:jc w:val="center"/>
      <w:outlineLvl w:val="1"/>
    </w:pPr>
    <w:rPr>
      <w:rFonts w:asciiTheme="majorHAnsi" w:eastAsia="方正小标宋_GBK" w:hAnsiTheme="majorHAnsi" w:cstheme="majorBidi"/>
      <w:bCs/>
      <w:sz w:val="36"/>
      <w:szCs w:val="32"/>
    </w:rPr>
  </w:style>
  <w:style w:type="paragraph" w:styleId="3">
    <w:name w:val="heading 3"/>
    <w:basedOn w:val="a"/>
    <w:next w:val="a"/>
    <w:link w:val="30"/>
    <w:uiPriority w:val="9"/>
    <w:unhideWhenUsed/>
    <w:qFormat/>
    <w:pPr>
      <w:keepNext/>
      <w:keepLines/>
      <w:spacing w:before="260" w:after="260" w:line="415" w:lineRule="auto"/>
      <w:ind w:firstLineChars="0" w:firstLine="0"/>
      <w:jc w:val="center"/>
      <w:outlineLvl w:val="2"/>
    </w:pPr>
    <w:rPr>
      <w:rFonts w:eastAsia="黑体"/>
      <w:b/>
      <w:bCs/>
      <w:szCs w:val="32"/>
    </w:rPr>
  </w:style>
  <w:style w:type="paragraph" w:styleId="4">
    <w:name w:val="heading 4"/>
    <w:basedOn w:val="a"/>
    <w:next w:val="a"/>
    <w:link w:val="40"/>
    <w:uiPriority w:val="9"/>
    <w:unhideWhenUsed/>
    <w:qFormat/>
    <w:pPr>
      <w:keepNext/>
      <w:keepLines/>
      <w:spacing w:before="280" w:after="290" w:line="377" w:lineRule="auto"/>
      <w:outlineLvl w:val="3"/>
    </w:pPr>
    <w:rPr>
      <w:rFonts w:asciiTheme="majorHAnsi" w:hAnsiTheme="majorHAnsi" w:cstheme="majorBidi"/>
      <w:b/>
      <w:bCs/>
      <w:szCs w:val="28"/>
    </w:rPr>
  </w:style>
  <w:style w:type="paragraph" w:styleId="5">
    <w:name w:val="heading 5"/>
    <w:basedOn w:val="a"/>
    <w:next w:val="a"/>
    <w:link w:val="50"/>
    <w:uiPriority w:val="9"/>
    <w:unhideWhenUsed/>
    <w:qFormat/>
    <w:pPr>
      <w:keepNext/>
      <w:keepLines/>
      <w:spacing w:before="280" w:after="290" w:line="376"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firstLineChars="0" w:firstLine="0"/>
    </w:pPr>
    <w:rPr>
      <w:sz w:val="21"/>
    </w:rPr>
  </w:style>
  <w:style w:type="paragraph" w:styleId="a3">
    <w:name w:val="Document Map"/>
    <w:basedOn w:val="a"/>
    <w:link w:val="a4"/>
    <w:unhideWhenUsed/>
    <w:qFormat/>
    <w:pPr>
      <w:shd w:val="clear" w:color="auto" w:fill="000080"/>
      <w:spacing w:line="240" w:lineRule="auto"/>
      <w:ind w:firstLineChars="0" w:firstLine="0"/>
    </w:pPr>
    <w:rPr>
      <w:rFonts w:ascii="Calibri" w:eastAsia="宋体" w:hAnsi="Calibri" w:cs="Times New Roman"/>
      <w:sz w:val="21"/>
    </w:rPr>
  </w:style>
  <w:style w:type="paragraph" w:styleId="a5">
    <w:name w:val="annotation text"/>
    <w:basedOn w:val="a"/>
    <w:link w:val="a6"/>
    <w:unhideWhenUsed/>
    <w:qFormat/>
    <w:pPr>
      <w:ind w:firstLineChars="0" w:firstLine="0"/>
      <w:jc w:val="left"/>
    </w:pPr>
    <w:rPr>
      <w:rFonts w:ascii="Times New Roman" w:eastAsia="宋体" w:hAnsi="Times New Roman" w:cs="Times New Roman"/>
      <w:sz w:val="21"/>
      <w:szCs w:val="24"/>
    </w:rPr>
  </w:style>
  <w:style w:type="paragraph" w:styleId="a7">
    <w:name w:val="Body Text"/>
    <w:basedOn w:val="a"/>
    <w:link w:val="a8"/>
    <w:uiPriority w:val="99"/>
    <w:semiHidden/>
    <w:unhideWhenUsed/>
    <w:qFormat/>
    <w:pPr>
      <w:spacing w:after="120"/>
    </w:pPr>
  </w:style>
  <w:style w:type="paragraph" w:styleId="a9">
    <w:name w:val="Body Text Indent"/>
    <w:basedOn w:val="a"/>
    <w:link w:val="aa"/>
    <w:qFormat/>
    <w:pPr>
      <w:ind w:firstLine="560"/>
    </w:pPr>
    <w:rPr>
      <w:rFonts w:ascii="Times New Roman" w:eastAsia="宋体" w:hAnsi="Times New Roman" w:cs="Times New Roman"/>
      <w:sz w:val="28"/>
      <w:szCs w:val="24"/>
    </w:rPr>
  </w:style>
  <w:style w:type="paragraph" w:styleId="TOC5">
    <w:name w:val="toc 5"/>
    <w:basedOn w:val="a"/>
    <w:next w:val="a"/>
    <w:uiPriority w:val="39"/>
    <w:unhideWhenUsed/>
    <w:qFormat/>
    <w:pPr>
      <w:ind w:leftChars="800" w:left="1680" w:firstLineChars="0" w:firstLine="0"/>
    </w:pPr>
    <w:rPr>
      <w:sz w:val="21"/>
    </w:r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firstLineChars="0" w:firstLine="0"/>
    </w:pPr>
    <w:rPr>
      <w:sz w:val="21"/>
    </w:rPr>
  </w:style>
  <w:style w:type="paragraph" w:styleId="ab">
    <w:name w:val="Date"/>
    <w:basedOn w:val="a"/>
    <w:next w:val="a"/>
    <w:link w:val="ac"/>
    <w:uiPriority w:val="99"/>
    <w:semiHidden/>
    <w:unhideWhenUsed/>
    <w:qFormat/>
    <w:pPr>
      <w:ind w:leftChars="2500" w:left="100"/>
    </w:pPr>
  </w:style>
  <w:style w:type="paragraph" w:styleId="21">
    <w:name w:val="Body Text Indent 2"/>
    <w:basedOn w:val="a"/>
    <w:link w:val="22"/>
    <w:qFormat/>
    <w:pPr>
      <w:widowControl/>
      <w:spacing w:line="480" w:lineRule="auto"/>
      <w:ind w:firstLineChars="0" w:firstLine="560"/>
      <w:jc w:val="left"/>
    </w:pPr>
    <w:rPr>
      <w:rFonts w:ascii="Times New Roman" w:eastAsia="宋体" w:hAnsi="Times New Roman" w:cs="Times New Roman"/>
      <w:kern w:val="0"/>
      <w:sz w:val="28"/>
      <w:szCs w:val="24"/>
    </w:rPr>
  </w:style>
  <w:style w:type="paragraph" w:styleId="ad">
    <w:name w:val="Balloon Text"/>
    <w:basedOn w:val="a"/>
    <w:link w:val="ae"/>
    <w:uiPriority w:val="99"/>
    <w:semiHidden/>
    <w:qFormat/>
    <w:pPr>
      <w:spacing w:line="240" w:lineRule="auto"/>
      <w:ind w:firstLineChars="0" w:firstLine="0"/>
    </w:pPr>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firstLineChars="0" w:firstLine="0"/>
    </w:pPr>
    <w:rPr>
      <w:sz w:val="21"/>
    </w:rPr>
  </w:style>
  <w:style w:type="paragraph" w:styleId="TOC6">
    <w:name w:val="toc 6"/>
    <w:basedOn w:val="a"/>
    <w:next w:val="a"/>
    <w:uiPriority w:val="39"/>
    <w:unhideWhenUsed/>
    <w:qFormat/>
    <w:pPr>
      <w:ind w:leftChars="1000" w:left="2100" w:firstLineChars="0" w:firstLine="0"/>
    </w:pPr>
    <w:rPr>
      <w:sz w:val="21"/>
    </w:r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firstLineChars="0" w:firstLine="0"/>
    </w:pPr>
    <w:rPr>
      <w:sz w:val="21"/>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Times New Roman" w:hint="eastAsia"/>
      <w:kern w:val="0"/>
      <w:szCs w:val="24"/>
    </w:rPr>
  </w:style>
  <w:style w:type="paragraph" w:styleId="af3">
    <w:name w:val="Normal (Web)"/>
    <w:basedOn w:val="a"/>
    <w:uiPriority w:val="99"/>
    <w:unhideWhenUsed/>
    <w:qFormat/>
    <w:pPr>
      <w:widowControl/>
      <w:spacing w:before="100" w:beforeAutospacing="1" w:after="100" w:afterAutospacing="1"/>
      <w:ind w:firstLineChars="0" w:firstLine="0"/>
      <w:jc w:val="left"/>
    </w:pPr>
    <w:rPr>
      <w:rFonts w:ascii="宋体" w:eastAsia="宋体" w:hAnsi="宋体" w:cs="宋体"/>
      <w:kern w:val="0"/>
      <w:szCs w:val="24"/>
    </w:rPr>
  </w:style>
  <w:style w:type="table" w:styleId="af4">
    <w:name w:val="Table Grid"/>
    <w:basedOn w:val="a1"/>
    <w:uiPriority w:val="9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page number"/>
    <w:basedOn w:val="a0"/>
    <w:qFormat/>
  </w:style>
  <w:style w:type="character" w:styleId="af7">
    <w:name w:val="Emphasis"/>
    <w:basedOn w:val="a0"/>
    <w:uiPriority w:val="20"/>
    <w:qFormat/>
    <w:rPr>
      <w:i/>
      <w:iCs/>
    </w:rPr>
  </w:style>
  <w:style w:type="character" w:styleId="af8">
    <w:name w:val="Hyperlink"/>
    <w:basedOn w:val="a0"/>
    <w:uiPriority w:val="99"/>
    <w:unhideWhenUsed/>
    <w:qFormat/>
    <w:rPr>
      <w:color w:val="0563C1" w:themeColor="hyperlink"/>
      <w:u w:val="single"/>
    </w:rPr>
  </w:style>
  <w:style w:type="character" w:customStyle="1" w:styleId="af2">
    <w:name w:val="页眉 字符"/>
    <w:basedOn w:val="a0"/>
    <w:link w:val="af1"/>
    <w:uiPriority w:val="99"/>
    <w:qFormat/>
    <w:rPr>
      <w:sz w:val="18"/>
      <w:szCs w:val="18"/>
    </w:rPr>
  </w:style>
  <w:style w:type="character" w:customStyle="1" w:styleId="af0">
    <w:name w:val="页脚 字符"/>
    <w:basedOn w:val="a0"/>
    <w:link w:val="af"/>
    <w:uiPriority w:val="99"/>
    <w:qFormat/>
    <w:rPr>
      <w:sz w:val="18"/>
      <w:szCs w:val="18"/>
    </w:rPr>
  </w:style>
  <w:style w:type="character" w:customStyle="1" w:styleId="10">
    <w:name w:val="标题 1 字符"/>
    <w:basedOn w:val="a0"/>
    <w:link w:val="1"/>
    <w:uiPriority w:val="9"/>
    <w:qFormat/>
    <w:rPr>
      <w:rFonts w:eastAsia="方正小标宋_GBK"/>
      <w:bCs/>
      <w:kern w:val="44"/>
      <w:sz w:val="36"/>
      <w:szCs w:val="44"/>
    </w:rPr>
  </w:style>
  <w:style w:type="character" w:customStyle="1" w:styleId="20">
    <w:name w:val="标题 2 字符"/>
    <w:basedOn w:val="a0"/>
    <w:link w:val="2"/>
    <w:uiPriority w:val="9"/>
    <w:qFormat/>
    <w:rPr>
      <w:rFonts w:asciiTheme="majorHAnsi" w:eastAsia="方正小标宋_GBK" w:hAnsiTheme="majorHAnsi" w:cstheme="majorBidi"/>
      <w:bCs/>
      <w:sz w:val="36"/>
      <w:szCs w:val="32"/>
    </w:rPr>
  </w:style>
  <w:style w:type="character" w:customStyle="1" w:styleId="30">
    <w:name w:val="标题 3 字符"/>
    <w:basedOn w:val="a0"/>
    <w:link w:val="3"/>
    <w:uiPriority w:val="9"/>
    <w:qFormat/>
    <w:rPr>
      <w:rFonts w:eastAsia="黑体"/>
      <w:b/>
      <w:bCs/>
      <w:sz w:val="24"/>
      <w:szCs w:val="32"/>
    </w:rPr>
  </w:style>
  <w:style w:type="character" w:customStyle="1" w:styleId="40">
    <w:name w:val="标题 4 字符"/>
    <w:basedOn w:val="a0"/>
    <w:link w:val="4"/>
    <w:uiPriority w:val="9"/>
    <w:qFormat/>
    <w:rPr>
      <w:rFonts w:asciiTheme="majorHAnsi" w:hAnsiTheme="majorHAnsi" w:cstheme="majorBidi"/>
      <w:b/>
      <w:bCs/>
      <w:sz w:val="24"/>
      <w:szCs w:val="28"/>
    </w:rPr>
  </w:style>
  <w:style w:type="character" w:customStyle="1" w:styleId="50">
    <w:name w:val="标题 5 字符"/>
    <w:basedOn w:val="a0"/>
    <w:link w:val="5"/>
    <w:uiPriority w:val="9"/>
    <w:qFormat/>
    <w:rPr>
      <w:b/>
      <w:bCs/>
      <w:sz w:val="24"/>
      <w:szCs w:val="28"/>
    </w:rPr>
  </w:style>
  <w:style w:type="character" w:customStyle="1" w:styleId="a6">
    <w:name w:val="批注文字 字符"/>
    <w:basedOn w:val="a0"/>
    <w:link w:val="a5"/>
    <w:qFormat/>
    <w:rPr>
      <w:rFonts w:ascii="Times New Roman" w:eastAsia="宋体" w:hAnsi="Times New Roman" w:cs="Times New Roman"/>
      <w:szCs w:val="24"/>
    </w:rPr>
  </w:style>
  <w:style w:type="paragraph" w:styleId="af9">
    <w:name w:val="List Paragraph"/>
    <w:basedOn w:val="a"/>
    <w:uiPriority w:val="34"/>
    <w:qFormat/>
    <w:pPr>
      <w:ind w:firstLine="420"/>
    </w:p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paragraph" w:customStyle="1" w:styleId="vsbcontentstart">
    <w:name w:val="vsbcontent_start"/>
    <w:basedOn w:val="a"/>
    <w:qFormat/>
    <w:pPr>
      <w:widowControl/>
      <w:ind w:firstLineChars="0" w:firstLine="0"/>
      <w:jc w:val="left"/>
    </w:pPr>
    <w:rPr>
      <w:rFonts w:ascii="宋体" w:eastAsia="宋体" w:hAnsi="宋体" w:cs="宋体"/>
      <w:kern w:val="0"/>
      <w:szCs w:val="24"/>
    </w:rPr>
  </w:style>
  <w:style w:type="paragraph" w:customStyle="1" w:styleId="11">
    <w:name w:val="普通(网站)1"/>
    <w:basedOn w:val="a"/>
    <w:qFormat/>
    <w:pPr>
      <w:widowControl/>
      <w:spacing w:before="100" w:beforeAutospacing="1" w:after="100" w:afterAutospacing="1"/>
      <w:ind w:firstLineChars="0" w:firstLine="0"/>
      <w:jc w:val="left"/>
    </w:pPr>
    <w:rPr>
      <w:rFonts w:ascii="宋体" w:eastAsia="宋体" w:hAnsi="宋体" w:cs="宋体"/>
      <w:kern w:val="0"/>
      <w:szCs w:val="24"/>
    </w:rPr>
  </w:style>
  <w:style w:type="character" w:customStyle="1" w:styleId="apple-converted-space">
    <w:name w:val="apple-converted-space"/>
    <w:basedOn w:val="a0"/>
    <w:qFormat/>
  </w:style>
  <w:style w:type="character" w:customStyle="1" w:styleId="ac">
    <w:name w:val="日期 字符"/>
    <w:basedOn w:val="a0"/>
    <w:link w:val="ab"/>
    <w:uiPriority w:val="99"/>
    <w:semiHidden/>
    <w:qFormat/>
    <w:rPr>
      <w:sz w:val="24"/>
    </w:rPr>
  </w:style>
  <w:style w:type="character" w:customStyle="1" w:styleId="22">
    <w:name w:val="正文文本缩进 2 字符"/>
    <w:basedOn w:val="a0"/>
    <w:link w:val="21"/>
    <w:qFormat/>
    <w:rPr>
      <w:rFonts w:ascii="Times New Roman" w:eastAsia="宋体" w:hAnsi="Times New Roman" w:cs="Times New Roman"/>
      <w:kern w:val="0"/>
      <w:sz w:val="28"/>
      <w:szCs w:val="24"/>
    </w:rPr>
  </w:style>
  <w:style w:type="character" w:customStyle="1" w:styleId="aa">
    <w:name w:val="正文文本缩进 字符"/>
    <w:basedOn w:val="a0"/>
    <w:link w:val="a9"/>
    <w:qFormat/>
    <w:rPr>
      <w:rFonts w:ascii="Times New Roman" w:eastAsia="宋体" w:hAnsi="Times New Roman" w:cs="Times New Roman"/>
      <w:sz w:val="28"/>
      <w:szCs w:val="24"/>
    </w:rPr>
  </w:style>
  <w:style w:type="character" w:customStyle="1" w:styleId="a8">
    <w:name w:val="正文文本 字符"/>
    <w:basedOn w:val="a0"/>
    <w:link w:val="a7"/>
    <w:uiPriority w:val="99"/>
    <w:semiHidden/>
    <w:qFormat/>
    <w:rPr>
      <w:sz w:val="24"/>
    </w:rPr>
  </w:style>
  <w:style w:type="character" w:customStyle="1" w:styleId="12">
    <w:name w:val="未处理的提及1"/>
    <w:basedOn w:val="a0"/>
    <w:uiPriority w:val="99"/>
    <w:semiHidden/>
    <w:unhideWhenUsed/>
    <w:qFormat/>
    <w:rPr>
      <w:color w:val="605E5C"/>
      <w:shd w:val="clear" w:color="auto" w:fill="E1DFDD"/>
    </w:rPr>
  </w:style>
  <w:style w:type="character" w:customStyle="1" w:styleId="ae">
    <w:name w:val="批注框文本 字符"/>
    <w:link w:val="ad"/>
    <w:uiPriority w:val="99"/>
    <w:semiHidden/>
    <w:qFormat/>
    <w:locked/>
    <w:rPr>
      <w:sz w:val="18"/>
      <w:szCs w:val="18"/>
    </w:rPr>
  </w:style>
  <w:style w:type="character" w:customStyle="1" w:styleId="HTML0">
    <w:name w:val="HTML 预设格式 字符"/>
    <w:basedOn w:val="a0"/>
    <w:link w:val="HTML"/>
    <w:qFormat/>
    <w:rPr>
      <w:rFonts w:ascii="宋体" w:eastAsia="宋体" w:hAnsi="宋体" w:cs="Times New Roman"/>
      <w:kern w:val="0"/>
      <w:sz w:val="24"/>
      <w:szCs w:val="24"/>
    </w:rPr>
  </w:style>
  <w:style w:type="character" w:customStyle="1" w:styleId="a4">
    <w:name w:val="文档结构图 字符"/>
    <w:basedOn w:val="a0"/>
    <w:link w:val="a3"/>
    <w:qFormat/>
    <w:rPr>
      <w:rFonts w:ascii="Calibri" w:eastAsia="宋体" w:hAnsi="Calibri" w:cs="Times New Roman"/>
      <w:shd w:val="clear" w:color="auto" w:fill="000080"/>
    </w:rPr>
  </w:style>
  <w:style w:type="character" w:customStyle="1" w:styleId="13">
    <w:name w:val="批注框文本 字符1"/>
    <w:basedOn w:val="a0"/>
    <w:uiPriority w:val="99"/>
    <w:semiHidden/>
    <w:qFormat/>
    <w:rPr>
      <w:sz w:val="18"/>
      <w:szCs w:val="18"/>
    </w:rPr>
  </w:style>
  <w:style w:type="paragraph" w:customStyle="1" w:styleId="Style3">
    <w:name w:val="_Style 3"/>
    <w:basedOn w:val="a3"/>
    <w:qFormat/>
    <w:pPr>
      <w:adjustRightInd w:val="0"/>
      <w:snapToGrid w:val="0"/>
      <w:spacing w:line="360" w:lineRule="auto"/>
    </w:pPr>
  </w:style>
  <w:style w:type="paragraph" w:customStyle="1" w:styleId="14">
    <w:name w:val="无间隔1"/>
    <w:uiPriority w:val="1"/>
    <w:qFormat/>
    <w:pPr>
      <w:widowControl w:val="0"/>
      <w:jc w:val="both"/>
    </w:pPr>
    <w:rPr>
      <w:rFonts w:ascii="Calibri" w:eastAsia="宋体" w:hAnsi="Calibri" w:cs="Times New Roman"/>
      <w:kern w:val="2"/>
      <w:sz w:val="21"/>
      <w:szCs w:val="22"/>
    </w:rPr>
  </w:style>
  <w:style w:type="paragraph" w:customStyle="1" w:styleId="15">
    <w:name w:val="修订1"/>
    <w:hidden/>
    <w:uiPriority w:val="99"/>
    <w:unhideWhenUsed/>
    <w:qFormat/>
    <w:rPr>
      <w:rFonts w:ascii="Calibri" w:eastAsia="宋体" w:hAnsi="Calibri" w:cs="Times New Roman"/>
      <w:kern w:val="2"/>
      <w:sz w:val="21"/>
      <w:szCs w:val="22"/>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spacing w:line="240" w:lineRule="auto"/>
      <w:ind w:firstLineChars="0" w:firstLine="0"/>
      <w:jc w:val="left"/>
    </w:pPr>
    <w:rPr>
      <w:rFonts w:ascii="仿宋_GB2312" w:eastAsia="仿宋_GB2312" w:hAnsi="仿宋_GB2312" w:cs="仿宋_GB2312"/>
      <w:kern w:val="0"/>
      <w:sz w:val="22"/>
      <w:lang w:eastAsia="en-US"/>
    </w:rPr>
  </w:style>
  <w:style w:type="character" w:customStyle="1" w:styleId="2Char">
    <w:name w:val="正文文本缩进 2 Char"/>
    <w:link w:val="210"/>
    <w:qFormat/>
    <w:rPr>
      <w:rFonts w:ascii="仿宋_GB2312" w:eastAsia="仿宋_GB2312" w:hAnsi="宋体"/>
      <w:color w:val="FF0000"/>
      <w:sz w:val="32"/>
    </w:rPr>
  </w:style>
  <w:style w:type="paragraph" w:customStyle="1" w:styleId="210">
    <w:name w:val="正文文本缩进 21"/>
    <w:basedOn w:val="a"/>
    <w:link w:val="2Char"/>
    <w:qFormat/>
    <w:pPr>
      <w:ind w:firstLine="640"/>
    </w:pPr>
    <w:rPr>
      <w:rFonts w:ascii="仿宋_GB2312" w:eastAsia="仿宋_GB2312" w:hAnsi="宋体"/>
      <w:color w:val="FF0000"/>
      <w:sz w:val="32"/>
    </w:rPr>
  </w:style>
  <w:style w:type="paragraph" w:customStyle="1" w:styleId="23">
    <w:name w:val="普通(网站)2"/>
    <w:basedOn w:val="a"/>
    <w:qFormat/>
    <w:pPr>
      <w:widowControl/>
      <w:spacing w:before="100" w:beforeAutospacing="1" w:after="100" w:afterAutospacing="1" w:line="240" w:lineRule="auto"/>
      <w:ind w:firstLineChars="0" w:firstLine="0"/>
      <w:jc w:val="left"/>
    </w:pPr>
    <w:rPr>
      <w:rFonts w:ascii="宋体" w:eastAsia="宋体" w:hAnsi="宋体" w:cs="Times New Roman"/>
      <w:kern w:val="0"/>
      <w:szCs w:val="20"/>
    </w:rPr>
  </w:style>
  <w:style w:type="paragraph" w:styleId="afa">
    <w:name w:val="Revision"/>
    <w:hidden/>
    <w:uiPriority w:val="99"/>
    <w:unhideWhenUsed/>
    <w:rsid w:val="0081314C"/>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3914</Words>
  <Characters>22314</Characters>
  <Application>Microsoft Office Word</Application>
  <DocSecurity>0</DocSecurity>
  <Lines>185</Lines>
  <Paragraphs>52</Paragraphs>
  <ScaleCrop>false</ScaleCrop>
  <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海南省房屋建筑和市政工程工程量清单招标投标评标办法</dc:title>
  <dc:creator>叶睿晟</dc:creator>
  <cp:lastModifiedBy>叶睿晟</cp:lastModifiedBy>
  <cp:revision>4</cp:revision>
  <dcterms:created xsi:type="dcterms:W3CDTF">2023-04-05T16:50:00Z</dcterms:created>
  <dcterms:modified xsi:type="dcterms:W3CDTF">2023-06-15T01:29:00Z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