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default" w:ascii="黑体" w:hAnsi="黑体" w:eastAsia="黑体" w:cs="黑体"/>
          <w:b w:val="0"/>
          <w:bCs w:val="0"/>
          <w:sz w:val="32"/>
          <w:szCs w:val="32"/>
          <w:lang w:val="en-US"/>
        </w:rPr>
      </w:pPr>
      <w:r>
        <w:rPr>
          <w:rFonts w:hint="eastAsia" w:ascii="黑体" w:hAnsi="黑体" w:eastAsia="黑体" w:cs="黑体"/>
          <w:b w:val="0"/>
          <w:bCs w:val="0"/>
          <w:sz w:val="32"/>
          <w:szCs w:val="32"/>
          <w:lang w:val="en" w:eastAsia="zh-CN"/>
        </w:rPr>
        <w:t>附件</w:t>
      </w:r>
      <w:r>
        <w:rPr>
          <w:rFonts w:hint="eastAsia" w:ascii="黑体" w:hAnsi="黑体" w:eastAsia="黑体" w:cs="黑体"/>
          <w:b w:val="0"/>
          <w:bCs w:val="0"/>
          <w:sz w:val="32"/>
          <w:szCs w:val="32"/>
          <w:lang w:val="en-US" w:eastAsia="zh-CN"/>
        </w:rPr>
        <w:t>3</w:t>
      </w:r>
      <w:bookmarkStart w:id="665" w:name="_GoBack"/>
      <w:bookmarkEnd w:id="665"/>
    </w:p>
    <w:p>
      <w:pPr>
        <w:spacing w:line="700" w:lineRule="exact"/>
        <w:jc w:val="center"/>
        <w:rPr>
          <w:rFonts w:ascii="宋体" w:cs="Times New Roman"/>
          <w:b/>
          <w:bCs/>
          <w:sz w:val="52"/>
          <w:szCs w:val="52"/>
        </w:rPr>
      </w:pPr>
    </w:p>
    <w:p>
      <w:pPr>
        <w:spacing w:line="700" w:lineRule="exact"/>
        <w:jc w:val="center"/>
        <w:rPr>
          <w:rFonts w:ascii="宋体" w:cs="Times New Roman"/>
          <w:b/>
          <w:bCs/>
          <w:sz w:val="52"/>
          <w:szCs w:val="52"/>
        </w:rPr>
      </w:pPr>
    </w:p>
    <w:p>
      <w:pPr>
        <w:spacing w:line="700" w:lineRule="exact"/>
        <w:jc w:val="center"/>
        <w:rPr>
          <w:rFonts w:ascii="宋体" w:cs="Times New Roman"/>
          <w:b/>
          <w:bCs/>
          <w:sz w:val="52"/>
          <w:szCs w:val="52"/>
        </w:rPr>
      </w:pPr>
    </w:p>
    <w:p>
      <w:pPr>
        <w:spacing w:line="360" w:lineRule="auto"/>
        <w:jc w:val="center"/>
        <w:rPr>
          <w:rFonts w:ascii="宋体" w:cs="Times New Roman"/>
          <w:b/>
          <w:bCs/>
          <w:sz w:val="52"/>
          <w:szCs w:val="52"/>
        </w:rPr>
      </w:pPr>
      <w:r>
        <w:rPr>
          <w:rFonts w:hint="eastAsia" w:ascii="宋体" w:cs="宋体"/>
          <w:b/>
          <w:bCs/>
          <w:sz w:val="52"/>
          <w:szCs w:val="52"/>
        </w:rPr>
        <w:t xml:space="preserve">海南省房屋建筑和市政工程工程总承包（EPC）标准招标文件 </w:t>
      </w:r>
    </w:p>
    <w:p>
      <w:pPr>
        <w:spacing w:line="360" w:lineRule="auto"/>
        <w:jc w:val="center"/>
        <w:rPr>
          <w:rFonts w:ascii="宋体" w:cs="Times New Roman"/>
          <w:b/>
          <w:bCs/>
          <w:sz w:val="52"/>
          <w:szCs w:val="52"/>
        </w:rPr>
      </w:pPr>
    </w:p>
    <w:p>
      <w:pPr>
        <w:pStyle w:val="34"/>
        <w:widowControl/>
        <w:shd w:val="clear" w:color="auto" w:fill="FFFFFF"/>
        <w:spacing w:beforeAutospacing="0" w:after="240" w:afterAutospacing="0" w:line="360" w:lineRule="auto"/>
        <w:jc w:val="center"/>
        <w:rPr>
          <w:rFonts w:cs="宋体"/>
          <w:b/>
          <w:bCs/>
          <w:sz w:val="44"/>
          <w:szCs w:val="44"/>
        </w:rPr>
      </w:pPr>
      <w:r>
        <w:rPr>
          <w:rFonts w:hint="eastAsia" w:cs="宋体"/>
          <w:b/>
          <w:bCs/>
          <w:sz w:val="44"/>
          <w:szCs w:val="44"/>
        </w:rPr>
        <w:t>（</w:t>
      </w:r>
      <w:r>
        <w:rPr>
          <w:b/>
          <w:bCs/>
          <w:sz w:val="44"/>
          <w:szCs w:val="44"/>
        </w:rPr>
        <w:t>2022</w:t>
      </w:r>
      <w:r>
        <w:rPr>
          <w:rFonts w:hint="eastAsia" w:cs="宋体"/>
          <w:b/>
          <w:bCs/>
          <w:sz w:val="44"/>
          <w:szCs w:val="44"/>
        </w:rPr>
        <w:t>年2</w:t>
      </w:r>
      <w:r>
        <w:rPr>
          <w:rFonts w:cs="宋体"/>
          <w:b/>
          <w:bCs/>
          <w:sz w:val="44"/>
          <w:szCs w:val="44"/>
        </w:rPr>
        <w:t>.0</w:t>
      </w:r>
      <w:r>
        <w:rPr>
          <w:rFonts w:hint="eastAsia" w:cs="宋体"/>
          <w:b/>
          <w:bCs/>
          <w:sz w:val="44"/>
          <w:szCs w:val="44"/>
        </w:rPr>
        <w:t>版）</w:t>
      </w:r>
    </w:p>
    <w:p>
      <w:pPr>
        <w:pStyle w:val="34"/>
        <w:widowControl/>
        <w:shd w:val="clear" w:color="auto" w:fill="FFFFFF"/>
        <w:spacing w:beforeAutospacing="0" w:after="240" w:afterAutospacing="0" w:line="360" w:lineRule="auto"/>
        <w:jc w:val="center"/>
        <w:rPr>
          <w:rFonts w:cs="宋体"/>
          <w:b/>
          <w:bCs/>
          <w:sz w:val="44"/>
          <w:szCs w:val="44"/>
        </w:rPr>
      </w:pPr>
    </w:p>
    <w:p>
      <w:pPr>
        <w:spacing w:line="400" w:lineRule="exact"/>
        <w:rPr>
          <w:rFonts w:cs="Times New Roman"/>
        </w:rPr>
      </w:pPr>
    </w:p>
    <w:p>
      <w:pPr>
        <w:pStyle w:val="12"/>
        <w:tabs>
          <w:tab w:val="left" w:pos="8080"/>
        </w:tabs>
        <w:spacing w:line="720" w:lineRule="exact"/>
        <w:ind w:firstLine="560"/>
        <w:rPr>
          <w:rFonts w:ascii="宋体" w:cs="宋体"/>
          <w:sz w:val="28"/>
          <w:szCs w:val="28"/>
          <w:u w:val="single"/>
        </w:rPr>
      </w:pPr>
      <w:r>
        <w:rPr>
          <w:rFonts w:hint="eastAsia" w:ascii="宋体" w:cs="宋体"/>
          <w:sz w:val="28"/>
          <w:szCs w:val="28"/>
        </w:rPr>
        <w:t>招标项目名称：</w:t>
      </w:r>
      <w:r>
        <w:rPr>
          <w:rFonts w:hint="eastAsia" w:ascii="宋体" w:cs="宋体"/>
          <w:sz w:val="28"/>
          <w:szCs w:val="28"/>
          <w:u w:val="single"/>
        </w:rPr>
        <w:t xml:space="preserve">　　　　 </w:t>
      </w:r>
      <w:r>
        <w:rPr>
          <w:rFonts w:ascii="宋体" w:cs="宋体"/>
          <w:sz w:val="28"/>
          <w:szCs w:val="28"/>
          <w:u w:val="single"/>
        </w:rPr>
        <w:t xml:space="preserve">                      </w:t>
      </w:r>
      <w:r>
        <w:rPr>
          <w:rFonts w:hint="eastAsia" w:ascii="宋体" w:cs="宋体"/>
          <w:sz w:val="28"/>
          <w:szCs w:val="28"/>
          <w:u w:val="single"/>
        </w:rPr>
        <w:t>　　　　</w:t>
      </w:r>
    </w:p>
    <w:p>
      <w:pPr>
        <w:pStyle w:val="12"/>
        <w:spacing w:line="720" w:lineRule="exact"/>
        <w:ind w:firstLine="560"/>
        <w:rPr>
          <w:rFonts w:ascii="宋体" w:cs="Times New Roman"/>
          <w:spacing w:val="60"/>
          <w:sz w:val="28"/>
          <w:szCs w:val="28"/>
          <w:u w:val="single"/>
        </w:rPr>
      </w:pPr>
      <w:r>
        <w:rPr>
          <w:rFonts w:hint="eastAsia" w:ascii="宋体" w:cs="宋体"/>
          <w:sz w:val="28"/>
          <w:szCs w:val="28"/>
        </w:rPr>
        <w:t>招标项目编号（可研或初步设计概算批准文件号）：</w:t>
      </w:r>
      <w:r>
        <w:rPr>
          <w:rFonts w:hint="eastAsia" w:ascii="宋体" w:cs="宋体"/>
          <w:sz w:val="28"/>
          <w:szCs w:val="28"/>
          <w:u w:val="single"/>
        </w:rPr>
        <w:t>　 　　</w:t>
      </w:r>
    </w:p>
    <w:p>
      <w:pPr>
        <w:pStyle w:val="12"/>
        <w:spacing w:line="720" w:lineRule="exact"/>
        <w:ind w:firstLine="560"/>
        <w:rPr>
          <w:rFonts w:ascii="宋体" w:cs="Times New Roman"/>
          <w:sz w:val="28"/>
          <w:szCs w:val="28"/>
        </w:rPr>
      </w:pPr>
      <w:r>
        <w:rPr>
          <w:rFonts w:hint="eastAsia" w:ascii="宋体" w:cs="宋体"/>
          <w:sz w:val="28"/>
          <w:szCs w:val="28"/>
        </w:rPr>
        <w:t>招标人：</w:t>
      </w:r>
      <w:r>
        <w:rPr>
          <w:rFonts w:hint="eastAsia" w:ascii="宋体" w:cs="宋体"/>
          <w:sz w:val="28"/>
          <w:szCs w:val="28"/>
          <w:u w:val="single"/>
        </w:rPr>
        <w:t xml:space="preserve"> </w:t>
      </w:r>
      <w:r>
        <w:rPr>
          <w:rFonts w:ascii="宋体" w:cs="宋体"/>
          <w:sz w:val="28"/>
          <w:szCs w:val="28"/>
          <w:u w:val="single"/>
        </w:rPr>
        <w:t xml:space="preserve">                               </w:t>
      </w:r>
      <w:r>
        <w:rPr>
          <w:rFonts w:hint="eastAsia" w:ascii="宋体" w:cs="宋体"/>
          <w:sz w:val="28"/>
          <w:szCs w:val="28"/>
          <w:u w:val="single"/>
        </w:rPr>
        <w:t>（盖单位公章)</w:t>
      </w:r>
    </w:p>
    <w:p>
      <w:pPr>
        <w:pStyle w:val="12"/>
        <w:spacing w:line="720" w:lineRule="exact"/>
        <w:ind w:firstLine="560"/>
        <w:rPr>
          <w:rFonts w:ascii="宋体" w:cs="Times New Roman"/>
          <w:sz w:val="28"/>
          <w:szCs w:val="28"/>
          <w:u w:val="single"/>
        </w:rPr>
      </w:pPr>
      <w:r>
        <w:rPr>
          <w:rFonts w:hint="eastAsia" w:ascii="宋体" w:cs="宋体"/>
          <w:sz w:val="28"/>
          <w:szCs w:val="28"/>
        </w:rPr>
        <w:t>招标代理机构：</w:t>
      </w:r>
      <w:r>
        <w:rPr>
          <w:rFonts w:hint="eastAsia" w:ascii="宋体" w:cs="宋体"/>
          <w:sz w:val="28"/>
          <w:szCs w:val="28"/>
          <w:u w:val="single"/>
        </w:rPr>
        <w:t xml:space="preserve"> </w:t>
      </w:r>
      <w:r>
        <w:rPr>
          <w:rFonts w:ascii="宋体" w:cs="宋体"/>
          <w:sz w:val="28"/>
          <w:szCs w:val="28"/>
          <w:u w:val="single"/>
        </w:rPr>
        <w:t xml:space="preserve">                    </w:t>
      </w:r>
      <w:r>
        <w:rPr>
          <w:rFonts w:hint="eastAsia" w:ascii="宋体" w:cs="宋体"/>
          <w:sz w:val="28"/>
          <w:szCs w:val="28"/>
          <w:u w:val="single"/>
        </w:rPr>
        <w:t>（盖单位电子公章）</w:t>
      </w:r>
    </w:p>
    <w:p>
      <w:pPr>
        <w:pStyle w:val="12"/>
        <w:spacing w:line="720" w:lineRule="exact"/>
        <w:ind w:firstLine="560"/>
        <w:rPr>
          <w:rFonts w:ascii="宋体" w:cs="Times New Roman"/>
          <w:sz w:val="28"/>
          <w:szCs w:val="28"/>
          <w:u w:val="single"/>
        </w:rPr>
      </w:pPr>
      <w:r>
        <w:rPr>
          <w:rFonts w:hint="eastAsia" w:ascii="宋体" w:cs="宋体"/>
          <w:sz w:val="28"/>
          <w:szCs w:val="28"/>
        </w:rPr>
        <w:t>招标代理机构项目负责人（签字或盖章）：</w:t>
      </w:r>
      <w:r>
        <w:rPr>
          <w:rFonts w:hint="eastAsia" w:ascii="宋体" w:cs="宋体"/>
          <w:sz w:val="28"/>
          <w:szCs w:val="28"/>
          <w:u w:val="single"/>
        </w:rPr>
        <w:t xml:space="preserve">               </w:t>
      </w:r>
    </w:p>
    <w:p>
      <w:pPr>
        <w:pStyle w:val="12"/>
        <w:spacing w:line="720" w:lineRule="exact"/>
        <w:ind w:firstLine="560"/>
        <w:rPr>
          <w:rFonts w:ascii="宋体" w:cs="Times New Roman"/>
          <w:sz w:val="28"/>
          <w:szCs w:val="28"/>
          <w:u w:val="single"/>
        </w:rPr>
      </w:pPr>
      <w:r>
        <w:rPr>
          <w:rFonts w:hint="eastAsia" w:ascii="宋体" w:cs="宋体"/>
          <w:sz w:val="28"/>
          <w:szCs w:val="28"/>
        </w:rPr>
        <w:t>招标代理机构编制人（签字或盖章）：</w:t>
      </w:r>
      <w:r>
        <w:rPr>
          <w:rFonts w:hint="eastAsia" w:ascii="宋体" w:cs="宋体"/>
          <w:sz w:val="28"/>
          <w:szCs w:val="28"/>
          <w:u w:val="single"/>
        </w:rPr>
        <w:t xml:space="preserve">          </w:t>
      </w:r>
      <w:r>
        <w:rPr>
          <w:rFonts w:ascii="宋体" w:cs="宋体"/>
          <w:sz w:val="28"/>
          <w:szCs w:val="28"/>
          <w:u w:val="single"/>
        </w:rPr>
        <w:t xml:space="preserve">  </w:t>
      </w:r>
      <w:r>
        <w:rPr>
          <w:rFonts w:hint="eastAsia" w:ascii="宋体" w:cs="宋体"/>
          <w:sz w:val="28"/>
          <w:szCs w:val="28"/>
          <w:u w:val="single"/>
        </w:rPr>
        <w:t xml:space="preserve">       </w:t>
      </w:r>
    </w:p>
    <w:p>
      <w:pPr>
        <w:pStyle w:val="12"/>
        <w:tabs>
          <w:tab w:val="left" w:pos="7938"/>
        </w:tabs>
        <w:spacing w:line="720" w:lineRule="exact"/>
        <w:ind w:firstLine="560"/>
        <w:rPr>
          <w:rFonts w:ascii="黑体" w:eastAsia="黑体" w:cs="黑体"/>
          <w:sz w:val="32"/>
          <w:szCs w:val="32"/>
        </w:rPr>
      </w:pPr>
      <w:r>
        <w:rPr>
          <w:rFonts w:hint="eastAsia" w:ascii="宋体" w:cs="宋体"/>
          <w:sz w:val="28"/>
          <w:szCs w:val="28"/>
        </w:rPr>
        <w:t>招标文件编制日期：</w:t>
      </w:r>
      <w:r>
        <w:rPr>
          <w:rFonts w:hint="eastAsia" w:ascii="宋体" w:cs="宋体"/>
          <w:sz w:val="28"/>
          <w:szCs w:val="28"/>
          <w:u w:val="single"/>
        </w:rPr>
        <w:t>　  　</w:t>
      </w:r>
      <w:r>
        <w:rPr>
          <w:rFonts w:hint="eastAsia" w:ascii="宋体" w:cs="宋体"/>
          <w:sz w:val="28"/>
          <w:szCs w:val="28"/>
        </w:rPr>
        <w:t>年</w:t>
      </w:r>
      <w:r>
        <w:rPr>
          <w:rFonts w:hint="eastAsia" w:ascii="宋体" w:cs="宋体"/>
          <w:sz w:val="28"/>
          <w:szCs w:val="28"/>
          <w:u w:val="single"/>
        </w:rPr>
        <w:t xml:space="preserve">　  </w:t>
      </w:r>
      <w:r>
        <w:rPr>
          <w:rFonts w:ascii="宋体" w:cs="宋体"/>
          <w:sz w:val="28"/>
          <w:szCs w:val="28"/>
          <w:u w:val="single"/>
        </w:rPr>
        <w:t xml:space="preserve"> </w:t>
      </w:r>
      <w:r>
        <w:rPr>
          <w:rFonts w:hint="eastAsia" w:ascii="宋体" w:cs="宋体"/>
          <w:sz w:val="28"/>
          <w:szCs w:val="28"/>
          <w:u w:val="single"/>
        </w:rPr>
        <w:t xml:space="preserve"> </w:t>
      </w:r>
      <w:r>
        <w:rPr>
          <w:rFonts w:hint="eastAsia" w:ascii="宋体" w:cs="宋体"/>
          <w:sz w:val="28"/>
          <w:szCs w:val="28"/>
        </w:rPr>
        <w:t>月</w:t>
      </w:r>
      <w:r>
        <w:rPr>
          <w:rFonts w:hint="eastAsia" w:ascii="宋体" w:cs="宋体"/>
          <w:sz w:val="28"/>
          <w:szCs w:val="28"/>
          <w:u w:val="single"/>
        </w:rPr>
        <w:t xml:space="preserve">　 </w:t>
      </w:r>
      <w:r>
        <w:rPr>
          <w:rFonts w:ascii="宋体" w:cs="宋体"/>
          <w:sz w:val="28"/>
          <w:szCs w:val="28"/>
          <w:u w:val="single"/>
        </w:rPr>
        <w:t xml:space="preserve">  </w:t>
      </w:r>
      <w:r>
        <w:rPr>
          <w:rFonts w:hint="eastAsia" w:ascii="宋体" w:cs="宋体"/>
          <w:sz w:val="28"/>
          <w:szCs w:val="28"/>
          <w:u w:val="single"/>
        </w:rPr>
        <w:t xml:space="preserve"> </w:t>
      </w:r>
      <w:r>
        <w:rPr>
          <w:rFonts w:hint="eastAsia" w:ascii="宋体" w:cs="宋体"/>
          <w:sz w:val="28"/>
          <w:szCs w:val="28"/>
        </w:rPr>
        <w:t>日</w:t>
      </w:r>
    </w:p>
    <w:p>
      <w:pPr>
        <w:spacing w:line="720" w:lineRule="exact"/>
        <w:rPr>
          <w:rFonts w:ascii="黑体" w:eastAsia="黑体" w:cs="黑体"/>
          <w:sz w:val="32"/>
          <w:szCs w:val="32"/>
        </w:rPr>
      </w:pPr>
    </w:p>
    <w:p>
      <w:pPr>
        <w:spacing w:line="500" w:lineRule="exact"/>
        <w:jc w:val="center"/>
        <w:rPr>
          <w:rFonts w:ascii="黑体" w:eastAsia="黑体" w:cs="黑体"/>
          <w:sz w:val="32"/>
          <w:szCs w:val="32"/>
        </w:rPr>
        <w:sectPr>
          <w:headerReference r:id="rId4" w:type="first"/>
          <w:footerReference r:id="rId6" w:type="first"/>
          <w:headerReference r:id="rId3" w:type="default"/>
          <w:footerReference r:id="rId5" w:type="default"/>
          <w:pgSz w:w="11906" w:h="16838"/>
          <w:pgMar w:top="1440" w:right="1417" w:bottom="1440" w:left="1587" w:header="851" w:footer="992" w:gutter="0"/>
          <w:pgNumType w:fmt="numberInDash"/>
          <w:cols w:space="720" w:num="1"/>
          <w:titlePg/>
          <w:docGrid w:type="lines" w:linePitch="312" w:charSpace="0"/>
        </w:sectPr>
      </w:pPr>
    </w:p>
    <w:p>
      <w:pPr>
        <w:spacing w:line="500" w:lineRule="exact"/>
        <w:jc w:val="center"/>
        <w:rPr>
          <w:rFonts w:ascii="黑体" w:eastAsia="黑体" w:cs="Times New Roman"/>
          <w:sz w:val="32"/>
          <w:szCs w:val="32"/>
        </w:rPr>
      </w:pPr>
      <w:r>
        <w:rPr>
          <w:rFonts w:hint="eastAsia" w:ascii="黑体" w:eastAsia="黑体" w:cs="黑体"/>
          <w:sz w:val="32"/>
          <w:szCs w:val="32"/>
        </w:rPr>
        <w:t>使用说明</w:t>
      </w:r>
    </w:p>
    <w:p>
      <w:pPr>
        <w:spacing w:line="500" w:lineRule="exact"/>
        <w:rPr>
          <w:rFonts w:cs="Times New Roman"/>
        </w:rPr>
      </w:pPr>
    </w:p>
    <w:p>
      <w:pPr>
        <w:spacing w:line="360" w:lineRule="auto"/>
        <w:ind w:firstLine="480" w:firstLineChars="200"/>
        <w:rPr>
          <w:rFonts w:ascii="宋体" w:cs="Times New Roman"/>
          <w:sz w:val="24"/>
          <w:szCs w:val="24"/>
        </w:rPr>
      </w:pPr>
      <w:r>
        <w:rPr>
          <w:rFonts w:hint="eastAsia" w:ascii="宋体" w:hAnsi="宋体" w:cs="宋体"/>
          <w:sz w:val="24"/>
          <w:szCs w:val="24"/>
        </w:rPr>
        <w:t>一、</w:t>
      </w:r>
      <w:r>
        <w:rPr>
          <w:rFonts w:hint="eastAsia" w:ascii="宋体" w:cs="宋体"/>
          <w:sz w:val="24"/>
          <w:szCs w:val="24"/>
        </w:rPr>
        <w:t>《海南省房屋建筑和市政工程工程总承包（EPC）标准招标文件》（以下简称《工程总承包（EPC）标准招标文件》）是根据《中华人民共和国标准设计施工总承包招标文件》（</w:t>
      </w:r>
      <w:r>
        <w:rPr>
          <w:rFonts w:ascii="宋体" w:cs="宋体"/>
          <w:sz w:val="24"/>
          <w:szCs w:val="24"/>
        </w:rPr>
        <w:t>2012</w:t>
      </w:r>
      <w:r>
        <w:rPr>
          <w:rFonts w:hint="eastAsia" w:ascii="宋体" w:cs="宋体"/>
          <w:sz w:val="24"/>
          <w:szCs w:val="24"/>
        </w:rPr>
        <w:t>年版）、《电子招标投标办法》、</w:t>
      </w:r>
      <w:r>
        <w:rPr>
          <w:rFonts w:hint="eastAsia" w:ascii="宋体" w:hAnsi="宋体" w:cs="宋体"/>
          <w:sz w:val="24"/>
          <w:szCs w:val="24"/>
        </w:rPr>
        <w:t>《房屋建筑和市政基础设施项目工程总承包管理办法》，</w:t>
      </w:r>
      <w:r>
        <w:rPr>
          <w:rFonts w:hint="eastAsia" w:ascii="宋体" w:cs="宋体"/>
          <w:sz w:val="24"/>
          <w:szCs w:val="24"/>
        </w:rPr>
        <w:t>结合我省实际情况编制的，适用于海南省</w:t>
      </w:r>
      <w:r>
        <w:rPr>
          <w:rFonts w:hint="eastAsia" w:ascii="宋体" w:cs="宋体"/>
          <w:snapToGrid w:val="0"/>
          <w:sz w:val="24"/>
          <w:szCs w:val="24"/>
        </w:rPr>
        <w:t>行政区域内</w:t>
      </w:r>
      <w:r>
        <w:rPr>
          <w:rFonts w:hint="eastAsia" w:ascii="宋体" w:cs="宋体"/>
          <w:sz w:val="24"/>
          <w:szCs w:val="24"/>
        </w:rPr>
        <w:t>依法必须进行招标的房屋建筑和市政工程总承包（EPC）的招标</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hint="eastAsia" w:ascii="宋体" w:hAnsi="宋体" w:cs="宋体"/>
          <w:sz w:val="24"/>
          <w:szCs w:val="24"/>
        </w:rPr>
        <w:t>二、《</w:t>
      </w:r>
      <w:r>
        <w:rPr>
          <w:rFonts w:hint="eastAsia" w:ascii="宋体" w:cs="宋体"/>
          <w:sz w:val="24"/>
          <w:szCs w:val="24"/>
        </w:rPr>
        <w:t>工程总承包（EPC）标准招标文件</w:t>
      </w:r>
      <w:r>
        <w:rPr>
          <w:rFonts w:hint="eastAsia" w:ascii="宋体" w:hAnsi="宋体" w:cs="宋体"/>
          <w:sz w:val="24"/>
          <w:szCs w:val="24"/>
        </w:rPr>
        <w:t>》包括第一章“招标公告</w:t>
      </w:r>
      <w:r>
        <w:rPr>
          <w:rFonts w:ascii="宋体" w:hAnsi="宋体" w:cs="宋体"/>
          <w:sz w:val="24"/>
          <w:szCs w:val="24"/>
        </w:rPr>
        <w:t>/</w:t>
      </w:r>
      <w:r>
        <w:rPr>
          <w:rFonts w:hint="eastAsia" w:ascii="宋体" w:hAnsi="宋体" w:cs="宋体"/>
          <w:sz w:val="24"/>
          <w:szCs w:val="24"/>
        </w:rPr>
        <w:t>投标邀请书”、第二章“投标人须知”、第三章“评标办法”、第四章“合同条款及格式”、第五章“发包人要求”、第六章“发包人提供的资料”和第七章“投标文件格式”。</w:t>
      </w:r>
    </w:p>
    <w:p>
      <w:pPr>
        <w:spacing w:line="360" w:lineRule="auto"/>
        <w:ind w:firstLine="480" w:firstLineChars="200"/>
        <w:rPr>
          <w:rFonts w:ascii="宋体" w:hAnsi="宋体" w:cs="宋体"/>
          <w:sz w:val="24"/>
          <w:szCs w:val="24"/>
        </w:rPr>
      </w:pPr>
      <w:r>
        <w:rPr>
          <w:rFonts w:hint="eastAsia" w:ascii="宋体" w:hAnsi="宋体" w:cs="宋体"/>
          <w:sz w:val="24"/>
          <w:szCs w:val="24"/>
        </w:rPr>
        <w:t>三、《</w:t>
      </w:r>
      <w:r>
        <w:rPr>
          <w:rFonts w:hint="eastAsia" w:ascii="宋体" w:cs="宋体"/>
          <w:sz w:val="24"/>
          <w:szCs w:val="24"/>
        </w:rPr>
        <w:t>工程总承包（EPC）标准招标文件</w:t>
      </w:r>
      <w:r>
        <w:rPr>
          <w:rFonts w:hint="eastAsia" w:ascii="宋体" w:hAnsi="宋体" w:cs="宋体"/>
          <w:sz w:val="24"/>
          <w:szCs w:val="24"/>
        </w:rPr>
        <w:t>》中第二章“投标人须知”（投标人须知前附表和其他附表除外）、第三章“评标办法”（评标办法前附表除外）、第四章“合同条款及格式”，原则上应当不加修改地直接引用。</w:t>
      </w:r>
    </w:p>
    <w:p>
      <w:pPr>
        <w:spacing w:line="360" w:lineRule="auto"/>
        <w:ind w:firstLine="480" w:firstLineChars="200"/>
        <w:rPr>
          <w:rFonts w:ascii="宋体" w:cs="Times New Roman"/>
          <w:sz w:val="24"/>
          <w:szCs w:val="24"/>
        </w:rPr>
      </w:pPr>
      <w:r>
        <w:rPr>
          <w:rFonts w:hint="eastAsia" w:ascii="宋体" w:hAnsi="宋体" w:cs="宋体"/>
          <w:sz w:val="24"/>
          <w:szCs w:val="24"/>
        </w:rPr>
        <w:t>四、《</w:t>
      </w:r>
      <w:r>
        <w:rPr>
          <w:rFonts w:hint="eastAsia" w:ascii="宋体" w:cs="宋体"/>
          <w:sz w:val="24"/>
          <w:szCs w:val="24"/>
        </w:rPr>
        <w:t>工程总承包（EPC）标准招标文件</w:t>
      </w:r>
      <w:r>
        <w:rPr>
          <w:rFonts w:hint="eastAsia" w:ascii="宋体" w:hAnsi="宋体" w:cs="宋体"/>
          <w:sz w:val="24"/>
          <w:szCs w:val="24"/>
        </w:rPr>
        <w:t>》第五章“发包人要求”由招标人根据我省相关规定、招标项目具体特点和实际需要编制，并与第二章“投标人须知”、第四章“合同条款及格式”相衔接。</w:t>
      </w:r>
    </w:p>
    <w:p>
      <w:pPr>
        <w:spacing w:line="360" w:lineRule="auto"/>
        <w:ind w:firstLine="480" w:firstLineChars="200"/>
        <w:rPr>
          <w:rFonts w:ascii="宋体" w:cs="Times New Roman"/>
          <w:sz w:val="24"/>
          <w:szCs w:val="24"/>
        </w:rPr>
      </w:pPr>
      <w:r>
        <w:rPr>
          <w:rFonts w:hint="eastAsia" w:ascii="宋体" w:hAnsi="宋体" w:cs="宋体"/>
          <w:sz w:val="24"/>
          <w:szCs w:val="24"/>
        </w:rPr>
        <w:t>五、《</w:t>
      </w:r>
      <w:r>
        <w:rPr>
          <w:rFonts w:hint="eastAsia" w:ascii="宋体" w:cs="宋体"/>
          <w:sz w:val="24"/>
          <w:szCs w:val="24"/>
        </w:rPr>
        <w:t>工程总承包（EPC）标准招标文件</w:t>
      </w:r>
      <w:r>
        <w:rPr>
          <w:rFonts w:hint="eastAsia" w:ascii="宋体" w:hAnsi="宋体" w:cs="宋体"/>
          <w:sz w:val="24"/>
          <w:szCs w:val="24"/>
        </w:rPr>
        <w:t>》中招标人可以补充、细化和修改的内容</w:t>
      </w:r>
      <w:r>
        <w:rPr>
          <w:rFonts w:ascii="宋体" w:hAnsi="宋体" w:cs="宋体"/>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、“投标人须知前附表”用于进一步明确“投标人须知”正文中的未尽事宜，招标人或者招标代理机构应结合招标项目具体特点和实际需要编制和填写。</w:t>
      </w:r>
      <w:r>
        <w:rPr>
          <w:rFonts w:ascii="宋体" w:cs="Times New Roman"/>
          <w:sz w:val="24"/>
          <w:szCs w:val="24"/>
        </w:rPr>
        <w:br w:type="textWrapping"/>
      </w:r>
      <w:r>
        <w:rPr>
          <w:rFonts w:hint="eastAsia" w:ascii="宋体" w:hAnsi="宋体" w:cs="宋体"/>
          <w:sz w:val="24"/>
          <w:szCs w:val="24"/>
        </w:rPr>
        <w:t>　　</w:t>
      </w:r>
      <w:r>
        <w:rPr>
          <w:rFonts w:ascii="宋体" w:hAnsi="宋体" w:cs="宋体"/>
          <w:sz w:val="24"/>
          <w:szCs w:val="24"/>
        </w:rPr>
        <w:t>2</w:t>
      </w:r>
      <w:r>
        <w:rPr>
          <w:rFonts w:hint="eastAsia" w:ascii="宋体" w:hAnsi="宋体" w:cs="宋体"/>
          <w:sz w:val="24"/>
          <w:szCs w:val="24"/>
        </w:rPr>
        <w:t>、“评标办法前附表”用于明确各评审因素的评审标准、分值和权重，招标人应根据招标项目具体特点和实际需要，详细列明全部评审因素和评审标准。“评标办法前附表”和“评标办法”应列明投标人不满足要求即否决其投标的全部条款，没有列明的不得作为评审的依据。</w:t>
      </w:r>
      <w:r>
        <w:rPr>
          <w:rFonts w:ascii="宋体" w:cs="Times New Roman"/>
          <w:sz w:val="24"/>
          <w:szCs w:val="24"/>
        </w:rPr>
        <w:br w:type="textWrapping"/>
      </w:r>
      <w:r>
        <w:rPr>
          <w:rFonts w:hint="eastAsia" w:ascii="宋体" w:hAnsi="宋体" w:cs="宋体"/>
          <w:sz w:val="24"/>
          <w:szCs w:val="24"/>
        </w:rPr>
        <w:t>　　</w:t>
      </w:r>
      <w:r>
        <w:rPr>
          <w:rFonts w:ascii="宋体" w:hAnsi="宋体" w:cs="宋体"/>
          <w:sz w:val="24"/>
          <w:szCs w:val="24"/>
        </w:rPr>
        <w:t>3</w:t>
      </w:r>
      <w:r>
        <w:rPr>
          <w:rFonts w:hint="eastAsia" w:ascii="宋体" w:hAnsi="宋体" w:cs="宋体"/>
          <w:sz w:val="24"/>
          <w:szCs w:val="24"/>
        </w:rPr>
        <w:t>、招标人或者招标代理机构可根据招标项目的具体特点和实际需要，对第四章“合同条款及格式”进行补充、细化和修改，但不得违反法律、行政法规的强制性规定。</w:t>
      </w:r>
    </w:p>
    <w:p>
      <w:pPr>
        <w:spacing w:line="360" w:lineRule="auto"/>
        <w:ind w:firstLine="480" w:firstLineChars="200"/>
        <w:rPr>
          <w:rFonts w:ascii="宋体" w:cs="Times New Roman"/>
          <w:sz w:val="24"/>
          <w:szCs w:val="24"/>
        </w:rPr>
      </w:pPr>
      <w:r>
        <w:rPr>
          <w:rFonts w:hint="eastAsia" w:ascii="宋体" w:hAnsi="宋体" w:cs="宋体"/>
          <w:sz w:val="24"/>
          <w:szCs w:val="24"/>
        </w:rPr>
        <w:t>六、《</w:t>
      </w:r>
      <w:r>
        <w:rPr>
          <w:rFonts w:hint="eastAsia" w:ascii="宋体" w:cs="宋体"/>
          <w:sz w:val="24"/>
          <w:szCs w:val="24"/>
        </w:rPr>
        <w:t>工程总承包（EPC）标准招标文件</w:t>
      </w:r>
      <w:r>
        <w:rPr>
          <w:rFonts w:hint="eastAsia" w:ascii="宋体" w:hAnsi="宋体" w:cs="宋体"/>
          <w:sz w:val="24"/>
          <w:szCs w:val="24"/>
        </w:rPr>
        <w:t>》用相同序号标示的章、节、条、款、项、目，供招标人和投标人选择使用；以空格标示的的内容，由招标人编制招标文件时根据招标项目具体特点和实际需要具体化或投标人编制投标文件时填入具体内容，确实没有需要填写的，在空格中用“</w:t>
      </w:r>
      <w:r>
        <w:rPr>
          <w:rFonts w:ascii="宋体" w:hAnsi="宋体" w:cs="宋体"/>
          <w:sz w:val="24"/>
          <w:szCs w:val="24"/>
        </w:rPr>
        <w:t>/</w:t>
      </w:r>
      <w:r>
        <w:rPr>
          <w:rFonts w:hint="eastAsia" w:ascii="宋体" w:hAnsi="宋体" w:cs="宋体"/>
          <w:sz w:val="24"/>
          <w:szCs w:val="24"/>
        </w:rPr>
        <w:t>”标示。下划线上的括号内容为提示性内容，招标人在编制招标文件或投标人在编制投标文件时，填入的具体内容应将其覆盖。</w:t>
      </w:r>
    </w:p>
    <w:p>
      <w:pPr>
        <w:spacing w:line="360" w:lineRule="auto"/>
        <w:ind w:firstLine="480" w:firstLineChars="200"/>
        <w:rPr>
          <w:rFonts w:ascii="宋体" w:cs="Times New Roman"/>
          <w:sz w:val="24"/>
          <w:szCs w:val="24"/>
        </w:rPr>
      </w:pPr>
      <w:r>
        <w:rPr>
          <w:rFonts w:hint="eastAsia" w:ascii="宋体" w:hAnsi="宋体" w:cs="宋体"/>
          <w:sz w:val="24"/>
          <w:szCs w:val="24"/>
        </w:rPr>
        <w:t>七、《</w:t>
      </w:r>
      <w:r>
        <w:rPr>
          <w:rFonts w:hint="eastAsia" w:ascii="宋体" w:cs="宋体"/>
          <w:sz w:val="24"/>
          <w:szCs w:val="24"/>
        </w:rPr>
        <w:t>工程总承包（EPC）标准招标文件</w:t>
      </w:r>
      <w:r>
        <w:rPr>
          <w:rFonts w:hint="eastAsia" w:ascii="宋体" w:hAnsi="宋体" w:cs="宋体"/>
          <w:sz w:val="24"/>
          <w:szCs w:val="24"/>
        </w:rPr>
        <w:t>》以及招标文件的澄清、修改（如果有）的内容为对应关联关系，相互解释、互为说明。《</w:t>
      </w:r>
      <w:r>
        <w:rPr>
          <w:rFonts w:hint="eastAsia" w:ascii="宋体" w:cs="宋体"/>
          <w:sz w:val="24"/>
          <w:szCs w:val="24"/>
        </w:rPr>
        <w:t>工程总承包（EPC）标准招标文件</w:t>
      </w:r>
      <w:r>
        <w:rPr>
          <w:rFonts w:hint="eastAsia" w:ascii="宋体" w:hAnsi="宋体" w:cs="宋体"/>
          <w:sz w:val="24"/>
          <w:szCs w:val="24"/>
        </w:rPr>
        <w:t>》与招标文件的澄清、修改约定不一致的，以后者为准；招标文件的澄清、修改不同时间对同一内容存在不同约定时，以最后约定的内容为准。</w:t>
      </w:r>
    </w:p>
    <w:p>
      <w:pPr>
        <w:spacing w:line="360" w:lineRule="auto"/>
        <w:ind w:firstLine="480" w:firstLineChars="200"/>
        <w:rPr>
          <w:rFonts w:ascii="宋体" w:hAnsi="宋体" w:cs="宋体"/>
          <w:sz w:val="24"/>
          <w:szCs w:val="24"/>
        </w:rPr>
      </w:pPr>
      <w:r>
        <w:rPr>
          <w:rFonts w:hint="eastAsia" w:ascii="宋体" w:hAnsi="宋体" w:cs="宋体"/>
          <w:sz w:val="24"/>
          <w:szCs w:val="24"/>
        </w:rPr>
        <w:t>八、《</w:t>
      </w:r>
      <w:r>
        <w:rPr>
          <w:rFonts w:hint="eastAsia" w:ascii="宋体" w:cs="宋体"/>
          <w:sz w:val="24"/>
          <w:szCs w:val="24"/>
        </w:rPr>
        <w:t>工程总承包（EPC）标准招标文件</w:t>
      </w:r>
      <w:r>
        <w:rPr>
          <w:rFonts w:hint="eastAsia" w:ascii="宋体" w:hAnsi="宋体" w:cs="宋体"/>
          <w:sz w:val="24"/>
          <w:szCs w:val="24"/>
        </w:rPr>
        <w:t>》由海南省住房和城乡建设厅组织编制。各使用单位或个人可从海南省住房和城乡建设门户网站（zjt.hainan.gov.cn）下载电子文档。各单位在使用中对《</w:t>
      </w:r>
      <w:r>
        <w:rPr>
          <w:rFonts w:hint="eastAsia" w:ascii="宋体" w:cs="宋体"/>
          <w:sz w:val="24"/>
          <w:szCs w:val="24"/>
        </w:rPr>
        <w:t>工程总承包（EPC）标准招标文件</w:t>
      </w:r>
      <w:r>
        <w:rPr>
          <w:rFonts w:hint="eastAsia" w:ascii="宋体" w:hAnsi="宋体" w:cs="宋体"/>
          <w:sz w:val="24"/>
          <w:szCs w:val="24"/>
        </w:rPr>
        <w:t>》有何意见和建议，请及时向海南省住房和城乡建设厅反映。</w:t>
      </w:r>
    </w:p>
    <w:p>
      <w:pPr>
        <w:spacing w:line="360" w:lineRule="auto"/>
        <w:rPr>
          <w:rFonts w:ascii="宋体" w:hAnsi="宋体" w:cs="宋体"/>
          <w:sz w:val="24"/>
          <w:szCs w:val="24"/>
        </w:rPr>
      </w:pPr>
    </w:p>
    <w:p>
      <w:pPr>
        <w:spacing w:line="360" w:lineRule="auto"/>
        <w:rPr>
          <w:rFonts w:ascii="宋体" w:cs="Times New Roman"/>
          <w:sz w:val="24"/>
          <w:szCs w:val="24"/>
        </w:rPr>
      </w:pPr>
    </w:p>
    <w:p>
      <w:pPr>
        <w:jc w:val="center"/>
        <w:rPr>
          <w:rFonts w:cs="宋体"/>
          <w:b/>
          <w:bCs/>
          <w:sz w:val="32"/>
          <w:szCs w:val="32"/>
        </w:rPr>
        <w:sectPr>
          <w:footerReference r:id="rId8" w:type="first"/>
          <w:footerReference r:id="rId7" w:type="default"/>
          <w:pgSz w:w="11906" w:h="16838"/>
          <w:pgMar w:top="1440" w:right="1417" w:bottom="1440" w:left="1587" w:header="851" w:footer="992" w:gutter="0"/>
          <w:pgNumType w:fmt="numberInDash" w:start="1"/>
          <w:cols w:space="720" w:num="1"/>
          <w:docGrid w:type="lines" w:linePitch="312" w:charSpace="0"/>
        </w:sectPr>
      </w:pPr>
      <w:bookmarkStart w:id="0" w:name="_Toc17833"/>
      <w:bookmarkStart w:id="1" w:name="_Toc5219"/>
      <w:bookmarkStart w:id="2" w:name="_Toc300834926"/>
      <w:bookmarkStart w:id="3" w:name="_Toc144974478"/>
      <w:bookmarkStart w:id="4" w:name="_Toc152042286"/>
      <w:bookmarkStart w:id="5" w:name="_Toc247527532"/>
    </w:p>
    <w:p>
      <w:pPr>
        <w:jc w:val="center"/>
        <w:rPr>
          <w:rFonts w:cs="Times New Roman"/>
          <w:b/>
          <w:bCs/>
          <w:sz w:val="44"/>
          <w:szCs w:val="44"/>
        </w:rPr>
      </w:pPr>
      <w:r>
        <w:rPr>
          <w:rFonts w:hint="eastAsia" w:cs="宋体"/>
          <w:b/>
          <w:bCs/>
          <w:sz w:val="32"/>
          <w:szCs w:val="32"/>
        </w:rPr>
        <w:t>目  录</w:t>
      </w:r>
      <w:bookmarkEnd w:id="0"/>
      <w:bookmarkEnd w:id="1"/>
      <w:bookmarkEnd w:id="2"/>
      <w:bookmarkEnd w:id="3"/>
      <w:bookmarkEnd w:id="4"/>
      <w:bookmarkEnd w:id="5"/>
    </w:p>
    <w:p>
      <w:pPr>
        <w:pStyle w:val="26"/>
        <w:tabs>
          <w:tab w:val="right" w:leader="dot" w:pos="8892"/>
        </w:tabs>
        <w:rPr>
          <w:rFonts w:asciiTheme="minorHAnsi" w:hAnsiTheme="minorHAnsi" w:eastAsiaTheme="minorEastAsia" w:cstheme="minorBidi"/>
          <w:b w:val="0"/>
          <w:bCs w:val="0"/>
          <w:caps w:val="0"/>
          <w:sz w:val="21"/>
          <w:szCs w:val="22"/>
        </w:rPr>
      </w:pPr>
      <w:bookmarkStart w:id="6" w:name="_Toc144974479"/>
      <w:bookmarkStart w:id="7" w:name="_Toc152042287"/>
      <w:bookmarkStart w:id="8" w:name="_Toc152045511"/>
      <w:r>
        <w:rPr>
          <w:rFonts w:ascii="宋体" w:cs="Times New Roman"/>
        </w:rPr>
        <w:fldChar w:fldCharType="begin"/>
      </w:r>
      <w:r>
        <w:rPr>
          <w:rFonts w:ascii="宋体" w:cs="Times New Roman"/>
        </w:rPr>
        <w:instrText xml:space="preserve">TOC \o "1-3" \h \u </w:instrText>
      </w:r>
      <w:r>
        <w:rPr>
          <w:rFonts w:ascii="宋体" w:cs="Times New Roman"/>
        </w:rPr>
        <w:fldChar w:fldCharType="separate"/>
      </w:r>
      <w:r>
        <w:fldChar w:fldCharType="begin"/>
      </w:r>
      <w:r>
        <w:instrText xml:space="preserve"> HYPERLINK \l "_Toc106954687" </w:instrText>
      </w:r>
      <w:r>
        <w:fldChar w:fldCharType="separate"/>
      </w:r>
      <w:r>
        <w:rPr>
          <w:rStyle w:val="46"/>
          <w:rFonts w:ascii="宋体" w:hAnsi="宋体" w:cs="宋体"/>
          <w:color w:val="auto"/>
        </w:rPr>
        <w:t>第一章 招标公告/投标邀请书</w:t>
      </w:r>
      <w:r>
        <w:tab/>
      </w:r>
      <w:r>
        <w:fldChar w:fldCharType="begin"/>
      </w:r>
      <w:r>
        <w:instrText xml:space="preserve"> PAGEREF _Toc106954687 \h </w:instrText>
      </w:r>
      <w:r>
        <w:fldChar w:fldCharType="separate"/>
      </w:r>
      <w:r>
        <w:rPr>
          <w:rFonts w:hint="eastAsia"/>
        </w:rPr>
        <w:t>１</w:t>
      </w:r>
      <w:r>
        <w:fldChar w:fldCharType="end"/>
      </w:r>
      <w:r>
        <w:fldChar w:fldCharType="end"/>
      </w:r>
    </w:p>
    <w:p>
      <w:pPr>
        <w:pStyle w:val="31"/>
        <w:tabs>
          <w:tab w:val="right" w:leader="dot" w:pos="8892"/>
        </w:tabs>
        <w:rPr>
          <w:rFonts w:asciiTheme="minorHAnsi" w:hAnsiTheme="minorHAnsi" w:eastAsiaTheme="minorEastAsia" w:cstheme="minorBidi"/>
          <w:smallCaps w:val="0"/>
          <w:sz w:val="21"/>
          <w:szCs w:val="22"/>
        </w:rPr>
      </w:pPr>
      <w:r>
        <w:fldChar w:fldCharType="begin"/>
      </w:r>
      <w:r>
        <w:instrText xml:space="preserve"> HYPERLINK \l "_Toc106954688" </w:instrText>
      </w:r>
      <w:r>
        <w:fldChar w:fldCharType="separate"/>
      </w:r>
      <w:r>
        <w:rPr>
          <w:rStyle w:val="46"/>
          <w:rFonts w:ascii="宋体" w:hAnsi="宋体" w:cs="Times New Roman"/>
          <w:color w:val="auto"/>
        </w:rPr>
        <w:t xml:space="preserve">第一节 </w:t>
      </w:r>
      <w:r>
        <w:rPr>
          <w:rStyle w:val="46"/>
          <w:rFonts w:ascii="宋体" w:hAnsi="宋体" w:cs="宋体"/>
          <w:color w:val="auto"/>
        </w:rPr>
        <w:t>招标公告</w:t>
      </w:r>
      <w:r>
        <w:tab/>
      </w:r>
      <w:r>
        <w:fldChar w:fldCharType="begin"/>
      </w:r>
      <w:r>
        <w:instrText xml:space="preserve"> PAGEREF _Toc106954688 \h </w:instrText>
      </w:r>
      <w:r>
        <w:fldChar w:fldCharType="separate"/>
      </w:r>
      <w:r>
        <w:rPr>
          <w:rFonts w:hint="eastAsia"/>
        </w:rPr>
        <w:t>２</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"_Toc106954689" </w:instrText>
      </w:r>
      <w:r>
        <w:fldChar w:fldCharType="separate"/>
      </w:r>
      <w:r>
        <w:rPr>
          <w:rStyle w:val="46"/>
          <w:color w:val="auto"/>
        </w:rPr>
        <w:t>1. 招标条件</w:t>
      </w:r>
      <w:r>
        <w:tab/>
      </w:r>
      <w:r>
        <w:fldChar w:fldCharType="begin"/>
      </w:r>
      <w:r>
        <w:instrText xml:space="preserve"> PAGEREF _Toc106954689 \h </w:instrText>
      </w:r>
      <w:r>
        <w:fldChar w:fldCharType="separate"/>
      </w:r>
      <w:r>
        <w:rPr>
          <w:rFonts w:hint="eastAsia"/>
        </w:rPr>
        <w:t>２</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"_Toc106954690" </w:instrText>
      </w:r>
      <w:r>
        <w:fldChar w:fldCharType="separate"/>
      </w:r>
      <w:r>
        <w:rPr>
          <w:rStyle w:val="46"/>
          <w:color w:val="auto"/>
        </w:rPr>
        <w:t>2. 项目概况与招标范围</w:t>
      </w:r>
      <w:r>
        <w:tab/>
      </w:r>
      <w:r>
        <w:fldChar w:fldCharType="begin"/>
      </w:r>
      <w:r>
        <w:instrText xml:space="preserve"> PAGEREF _Toc106954690 \h </w:instrText>
      </w:r>
      <w:r>
        <w:fldChar w:fldCharType="separate"/>
      </w:r>
      <w:r>
        <w:rPr>
          <w:rFonts w:hint="eastAsia"/>
        </w:rPr>
        <w:t>２</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"_Toc106954691" </w:instrText>
      </w:r>
      <w:r>
        <w:fldChar w:fldCharType="separate"/>
      </w:r>
      <w:r>
        <w:rPr>
          <w:rStyle w:val="46"/>
          <w:color w:val="auto"/>
        </w:rPr>
        <w:t>3. 投标人资格要求</w:t>
      </w:r>
      <w:r>
        <w:tab/>
      </w:r>
      <w:r>
        <w:fldChar w:fldCharType="begin"/>
      </w:r>
      <w:r>
        <w:instrText xml:space="preserve"> PAGEREF _Toc106954691 \h </w:instrText>
      </w:r>
      <w:r>
        <w:fldChar w:fldCharType="separate"/>
      </w:r>
      <w:r>
        <w:rPr>
          <w:rFonts w:hint="eastAsia"/>
        </w:rPr>
        <w:t>２</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"_Toc106954692" </w:instrText>
      </w:r>
      <w:r>
        <w:fldChar w:fldCharType="separate"/>
      </w:r>
      <w:r>
        <w:rPr>
          <w:rStyle w:val="46"/>
          <w:color w:val="auto"/>
        </w:rPr>
        <w:t>4. 资格审查办法及评标办法</w:t>
      </w:r>
      <w:r>
        <w:tab/>
      </w:r>
      <w:r>
        <w:fldChar w:fldCharType="begin"/>
      </w:r>
      <w:r>
        <w:instrText xml:space="preserve"> PAGEREF _Toc106954692 \h </w:instrText>
      </w:r>
      <w:r>
        <w:fldChar w:fldCharType="separate"/>
      </w:r>
      <w:r>
        <w:rPr>
          <w:rFonts w:hint="eastAsia"/>
        </w:rPr>
        <w:t>３</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"_Toc106954693" </w:instrText>
      </w:r>
      <w:r>
        <w:fldChar w:fldCharType="separate"/>
      </w:r>
      <w:r>
        <w:rPr>
          <w:rStyle w:val="46"/>
          <w:color w:val="auto"/>
        </w:rPr>
        <w:t>5. 招标文件的获取</w:t>
      </w:r>
      <w:r>
        <w:tab/>
      </w:r>
      <w:r>
        <w:fldChar w:fldCharType="begin"/>
      </w:r>
      <w:r>
        <w:instrText xml:space="preserve"> PAGEREF _Toc106954693 \h </w:instrText>
      </w:r>
      <w:r>
        <w:fldChar w:fldCharType="separate"/>
      </w:r>
      <w:r>
        <w:rPr>
          <w:rFonts w:hint="eastAsia"/>
        </w:rPr>
        <w:t>３</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"_Toc106954694" </w:instrText>
      </w:r>
      <w:r>
        <w:fldChar w:fldCharType="separate"/>
      </w:r>
      <w:r>
        <w:rPr>
          <w:rStyle w:val="46"/>
          <w:color w:val="auto"/>
        </w:rPr>
        <w:t>6. 投标保证金的提交</w:t>
      </w:r>
      <w:r>
        <w:tab/>
      </w:r>
      <w:r>
        <w:fldChar w:fldCharType="begin"/>
      </w:r>
      <w:r>
        <w:instrText xml:space="preserve"> PAGEREF _Toc106954694 \h </w:instrText>
      </w:r>
      <w:r>
        <w:fldChar w:fldCharType="separate"/>
      </w:r>
      <w:r>
        <w:rPr>
          <w:rFonts w:hint="eastAsia"/>
        </w:rPr>
        <w:t>４</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"_Toc106954695" </w:instrText>
      </w:r>
      <w:r>
        <w:fldChar w:fldCharType="separate"/>
      </w:r>
      <w:r>
        <w:rPr>
          <w:rStyle w:val="46"/>
          <w:color w:val="auto"/>
        </w:rPr>
        <w:t>7. 投标文件的递交</w:t>
      </w:r>
      <w:r>
        <w:tab/>
      </w:r>
      <w:r>
        <w:fldChar w:fldCharType="begin"/>
      </w:r>
      <w:r>
        <w:instrText xml:space="preserve"> PAGEREF _Toc106954695 \h </w:instrText>
      </w:r>
      <w:r>
        <w:fldChar w:fldCharType="separate"/>
      </w:r>
      <w:r>
        <w:rPr>
          <w:rFonts w:hint="eastAsia"/>
        </w:rPr>
        <w:t>４</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"_Toc106954696" </w:instrText>
      </w:r>
      <w:r>
        <w:fldChar w:fldCharType="separate"/>
      </w:r>
      <w:r>
        <w:rPr>
          <w:rStyle w:val="46"/>
          <w:color w:val="auto"/>
        </w:rPr>
        <w:t>8. 履约担保的要求</w:t>
      </w:r>
      <w:r>
        <w:tab/>
      </w:r>
      <w:r>
        <w:fldChar w:fldCharType="begin"/>
      </w:r>
      <w:r>
        <w:instrText xml:space="preserve"> PAGEREF _Toc106954696 \h </w:instrText>
      </w:r>
      <w:r>
        <w:fldChar w:fldCharType="separate"/>
      </w:r>
      <w:r>
        <w:rPr>
          <w:rFonts w:hint="eastAsia"/>
        </w:rPr>
        <w:t>４</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"_Toc106954697" </w:instrText>
      </w:r>
      <w:r>
        <w:fldChar w:fldCharType="separate"/>
      </w:r>
      <w:r>
        <w:rPr>
          <w:rStyle w:val="46"/>
          <w:color w:val="auto"/>
        </w:rPr>
        <w:t>9. 发布公告的媒介</w:t>
      </w:r>
      <w:r>
        <w:tab/>
      </w:r>
      <w:r>
        <w:fldChar w:fldCharType="begin"/>
      </w:r>
      <w:r>
        <w:instrText xml:space="preserve"> PAGEREF _Toc106954697 \h </w:instrText>
      </w:r>
      <w:r>
        <w:fldChar w:fldCharType="separate"/>
      </w:r>
      <w:r>
        <w:rPr>
          <w:rFonts w:hint="eastAsia"/>
        </w:rPr>
        <w:t>４</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"_Toc106954698" </w:instrText>
      </w:r>
      <w:r>
        <w:fldChar w:fldCharType="separate"/>
      </w:r>
      <w:r>
        <w:rPr>
          <w:rStyle w:val="46"/>
          <w:color w:val="auto"/>
        </w:rPr>
        <w:t>10. 联系方式</w:t>
      </w:r>
      <w:r>
        <w:tab/>
      </w:r>
      <w:r>
        <w:fldChar w:fldCharType="begin"/>
      </w:r>
      <w:r>
        <w:instrText xml:space="preserve"> PAGEREF _Toc106954698 \h </w:instrText>
      </w:r>
      <w:r>
        <w:fldChar w:fldCharType="separate"/>
      </w:r>
      <w:r>
        <w:rPr>
          <w:rFonts w:hint="eastAsia"/>
        </w:rPr>
        <w:t>４</w:t>
      </w:r>
      <w:r>
        <w:fldChar w:fldCharType="end"/>
      </w:r>
      <w:r>
        <w:fldChar w:fldCharType="end"/>
      </w:r>
    </w:p>
    <w:p>
      <w:pPr>
        <w:pStyle w:val="31"/>
        <w:tabs>
          <w:tab w:val="right" w:leader="dot" w:pos="8892"/>
        </w:tabs>
        <w:rPr>
          <w:rFonts w:asciiTheme="minorHAnsi" w:hAnsiTheme="minorHAnsi" w:eastAsiaTheme="minorEastAsia" w:cstheme="minorBidi"/>
          <w:smallCaps w:val="0"/>
          <w:sz w:val="21"/>
          <w:szCs w:val="22"/>
        </w:rPr>
      </w:pPr>
      <w:r>
        <w:fldChar w:fldCharType="begin"/>
      </w:r>
      <w:r>
        <w:instrText xml:space="preserve"> HYPERLINK \l "_Toc106954699" </w:instrText>
      </w:r>
      <w:r>
        <w:fldChar w:fldCharType="separate"/>
      </w:r>
      <w:r>
        <w:rPr>
          <w:rStyle w:val="46"/>
          <w:rFonts w:ascii="宋体" w:hAnsi="宋体" w:cs="Times New Roman"/>
          <w:color w:val="auto"/>
        </w:rPr>
        <w:t xml:space="preserve">第二节 </w:t>
      </w:r>
      <w:r>
        <w:rPr>
          <w:rStyle w:val="46"/>
          <w:rFonts w:ascii="宋体" w:hAnsi="宋体" w:cs="宋体"/>
          <w:color w:val="auto"/>
        </w:rPr>
        <w:t>投标邀请书（适用于邀请招标）</w:t>
      </w:r>
      <w:r>
        <w:tab/>
      </w:r>
      <w:r>
        <w:fldChar w:fldCharType="begin"/>
      </w:r>
      <w:r>
        <w:instrText xml:space="preserve"> PAGEREF _Toc106954699 \h </w:instrText>
      </w:r>
      <w:r>
        <w:fldChar w:fldCharType="separate"/>
      </w:r>
      <w:r>
        <w:rPr>
          <w:rFonts w:hint="eastAsia"/>
        </w:rPr>
        <w:t>６</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"_Toc106954700" </w:instrText>
      </w:r>
      <w:r>
        <w:fldChar w:fldCharType="separate"/>
      </w:r>
      <w:r>
        <w:rPr>
          <w:rStyle w:val="46"/>
          <w:color w:val="auto"/>
        </w:rPr>
        <w:t>1. 招标条件</w:t>
      </w:r>
      <w:r>
        <w:tab/>
      </w:r>
      <w:r>
        <w:fldChar w:fldCharType="begin"/>
      </w:r>
      <w:r>
        <w:instrText xml:space="preserve"> PAGEREF _Toc106954700 \h </w:instrText>
      </w:r>
      <w:r>
        <w:fldChar w:fldCharType="separate"/>
      </w:r>
      <w:r>
        <w:rPr>
          <w:rFonts w:hint="eastAsia"/>
        </w:rPr>
        <w:t>６</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"_Toc106954701" </w:instrText>
      </w:r>
      <w:r>
        <w:fldChar w:fldCharType="separate"/>
      </w:r>
      <w:r>
        <w:rPr>
          <w:rStyle w:val="46"/>
          <w:color w:val="auto"/>
        </w:rPr>
        <w:t>2. 项目概况与招标范围</w:t>
      </w:r>
      <w:r>
        <w:tab/>
      </w:r>
      <w:r>
        <w:fldChar w:fldCharType="begin"/>
      </w:r>
      <w:r>
        <w:instrText xml:space="preserve"> PAGEREF _Toc106954701 \h </w:instrText>
      </w:r>
      <w:r>
        <w:fldChar w:fldCharType="separate"/>
      </w:r>
      <w:r>
        <w:rPr>
          <w:rFonts w:hint="eastAsia"/>
        </w:rPr>
        <w:t>６</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"_Toc106954702" </w:instrText>
      </w:r>
      <w:r>
        <w:fldChar w:fldCharType="separate"/>
      </w:r>
      <w:r>
        <w:rPr>
          <w:rStyle w:val="46"/>
          <w:color w:val="auto"/>
        </w:rPr>
        <w:t>3. 投标人资格要求</w:t>
      </w:r>
      <w:r>
        <w:tab/>
      </w:r>
      <w:r>
        <w:fldChar w:fldCharType="begin"/>
      </w:r>
      <w:r>
        <w:instrText xml:space="preserve"> PAGEREF _Toc106954702 \h </w:instrText>
      </w:r>
      <w:r>
        <w:fldChar w:fldCharType="separate"/>
      </w:r>
      <w:r>
        <w:rPr>
          <w:rFonts w:hint="eastAsia"/>
        </w:rPr>
        <w:t>６</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"_Toc106954703" </w:instrText>
      </w:r>
      <w:r>
        <w:fldChar w:fldCharType="separate"/>
      </w:r>
      <w:r>
        <w:rPr>
          <w:rStyle w:val="46"/>
          <w:color w:val="auto"/>
        </w:rPr>
        <w:t>4. 资格审查办法及评标办法</w:t>
      </w:r>
      <w:r>
        <w:tab/>
      </w:r>
      <w:r>
        <w:fldChar w:fldCharType="begin"/>
      </w:r>
      <w:r>
        <w:instrText xml:space="preserve"> PAGEREF _Toc106954703 \h </w:instrText>
      </w:r>
      <w:r>
        <w:fldChar w:fldCharType="separate"/>
      </w:r>
      <w:r>
        <w:rPr>
          <w:rFonts w:hint="eastAsia"/>
        </w:rPr>
        <w:t>７</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"_Toc106954704" </w:instrText>
      </w:r>
      <w:r>
        <w:fldChar w:fldCharType="separate"/>
      </w:r>
      <w:r>
        <w:rPr>
          <w:rStyle w:val="46"/>
          <w:color w:val="auto"/>
        </w:rPr>
        <w:t>5. 招标文件的获取</w:t>
      </w:r>
      <w:r>
        <w:tab/>
      </w:r>
      <w:r>
        <w:fldChar w:fldCharType="begin"/>
      </w:r>
      <w:r>
        <w:instrText xml:space="preserve"> PAGEREF _Toc106954704 \h </w:instrText>
      </w:r>
      <w:r>
        <w:fldChar w:fldCharType="separate"/>
      </w:r>
      <w:r>
        <w:rPr>
          <w:rFonts w:hint="eastAsia"/>
        </w:rPr>
        <w:t>７</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"_Toc106954705" </w:instrText>
      </w:r>
      <w:r>
        <w:fldChar w:fldCharType="separate"/>
      </w:r>
      <w:r>
        <w:rPr>
          <w:rStyle w:val="46"/>
          <w:color w:val="auto"/>
        </w:rPr>
        <w:t>6. 投标保证金的提交</w:t>
      </w:r>
      <w:r>
        <w:tab/>
      </w:r>
      <w:r>
        <w:fldChar w:fldCharType="begin"/>
      </w:r>
      <w:r>
        <w:instrText xml:space="preserve"> PAGEREF _Toc106954705 \h </w:instrText>
      </w:r>
      <w:r>
        <w:fldChar w:fldCharType="separate"/>
      </w:r>
      <w:r>
        <w:rPr>
          <w:rFonts w:hint="eastAsia"/>
        </w:rPr>
        <w:t>７</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"_Toc106954706" </w:instrText>
      </w:r>
      <w:r>
        <w:fldChar w:fldCharType="separate"/>
      </w:r>
      <w:r>
        <w:rPr>
          <w:rStyle w:val="46"/>
          <w:color w:val="auto"/>
        </w:rPr>
        <w:t>8. 履约担保的要求</w:t>
      </w:r>
      <w:r>
        <w:tab/>
      </w:r>
      <w:r>
        <w:fldChar w:fldCharType="begin"/>
      </w:r>
      <w:r>
        <w:instrText xml:space="preserve"> PAGEREF _Toc106954706 \h </w:instrText>
      </w:r>
      <w:r>
        <w:fldChar w:fldCharType="separate"/>
      </w:r>
      <w:r>
        <w:rPr>
          <w:rFonts w:hint="eastAsia"/>
        </w:rPr>
        <w:t>８</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"_Toc106954707" </w:instrText>
      </w:r>
      <w:r>
        <w:fldChar w:fldCharType="separate"/>
      </w:r>
      <w:r>
        <w:rPr>
          <w:rStyle w:val="46"/>
          <w:color w:val="auto"/>
        </w:rPr>
        <w:t>9. 确认</w:t>
      </w:r>
      <w:r>
        <w:tab/>
      </w:r>
      <w:r>
        <w:fldChar w:fldCharType="begin"/>
      </w:r>
      <w:r>
        <w:instrText xml:space="preserve"> PAGEREF _Toc106954707 \h </w:instrText>
      </w:r>
      <w:r>
        <w:fldChar w:fldCharType="separate"/>
      </w:r>
      <w:r>
        <w:rPr>
          <w:rFonts w:hint="eastAsia"/>
        </w:rPr>
        <w:t>８</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"_Toc106954708" </w:instrText>
      </w:r>
      <w:r>
        <w:fldChar w:fldCharType="separate"/>
      </w:r>
      <w:r>
        <w:rPr>
          <w:rStyle w:val="46"/>
          <w:color w:val="auto"/>
        </w:rPr>
        <w:t>10. 联系方式</w:t>
      </w:r>
      <w:r>
        <w:tab/>
      </w:r>
      <w:r>
        <w:fldChar w:fldCharType="begin"/>
      </w:r>
      <w:r>
        <w:instrText xml:space="preserve"> PAGEREF _Toc106954708 \h </w:instrText>
      </w:r>
      <w:r>
        <w:fldChar w:fldCharType="separate"/>
      </w:r>
      <w:r>
        <w:rPr>
          <w:rFonts w:hint="eastAsia"/>
        </w:rPr>
        <w:t>８</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"_Toc106954709" </w:instrText>
      </w:r>
      <w:r>
        <w:fldChar w:fldCharType="separate"/>
      </w:r>
      <w:r>
        <w:rPr>
          <w:rStyle w:val="46"/>
          <w:color w:val="auto"/>
        </w:rPr>
        <w:t>附件1-1：确认函（格式）</w:t>
      </w:r>
      <w:r>
        <w:tab/>
      </w:r>
      <w:r>
        <w:fldChar w:fldCharType="begin"/>
      </w:r>
      <w:r>
        <w:instrText xml:space="preserve"> PAGEREF _Toc106954709 \h </w:instrText>
      </w:r>
      <w:r>
        <w:fldChar w:fldCharType="separate"/>
      </w:r>
      <w:r>
        <w:rPr>
          <w:rFonts w:hint="eastAsia"/>
        </w:rPr>
        <w:t>９</w:t>
      </w:r>
      <w:r>
        <w:fldChar w:fldCharType="end"/>
      </w:r>
      <w:r>
        <w:fldChar w:fldCharType="end"/>
      </w:r>
    </w:p>
    <w:p>
      <w:pPr>
        <w:pStyle w:val="26"/>
        <w:tabs>
          <w:tab w:val="right" w:leader="dot" w:pos="8892"/>
        </w:tabs>
        <w:rPr>
          <w:rFonts w:asciiTheme="minorHAnsi" w:hAnsiTheme="minorHAnsi" w:eastAsiaTheme="minorEastAsia" w:cstheme="minorBidi"/>
          <w:b w:val="0"/>
          <w:bCs w:val="0"/>
          <w:caps w:val="0"/>
          <w:sz w:val="21"/>
          <w:szCs w:val="22"/>
        </w:rPr>
      </w:pPr>
      <w:r>
        <w:fldChar w:fldCharType="begin"/>
      </w:r>
      <w:r>
        <w:instrText xml:space="preserve"> HYPERLINK \l "_Toc106954710" </w:instrText>
      </w:r>
      <w:r>
        <w:fldChar w:fldCharType="separate"/>
      </w:r>
      <w:r>
        <w:rPr>
          <w:rStyle w:val="46"/>
          <w:rFonts w:ascii="宋体" w:hAnsi="宋体" w:cs="宋体"/>
          <w:color w:val="auto"/>
        </w:rPr>
        <w:t>第二章 投标人须知</w:t>
      </w:r>
      <w:r>
        <w:tab/>
      </w:r>
      <w:r>
        <w:fldChar w:fldCharType="begin"/>
      </w:r>
      <w:r>
        <w:instrText xml:space="preserve"> PAGEREF _Toc106954710 \h </w:instrText>
      </w:r>
      <w:r>
        <w:fldChar w:fldCharType="separate"/>
      </w:r>
      <w:r>
        <w:rPr>
          <w:rFonts w:hint="eastAsia"/>
        </w:rPr>
        <w:t>１０</w:t>
      </w:r>
      <w:r>
        <w:fldChar w:fldCharType="end"/>
      </w:r>
      <w:r>
        <w:fldChar w:fldCharType="end"/>
      </w:r>
    </w:p>
    <w:p>
      <w:pPr>
        <w:pStyle w:val="31"/>
        <w:tabs>
          <w:tab w:val="right" w:leader="dot" w:pos="8892"/>
        </w:tabs>
        <w:rPr>
          <w:rFonts w:asciiTheme="minorHAnsi" w:hAnsiTheme="minorHAnsi" w:eastAsiaTheme="minorEastAsia" w:cstheme="minorBidi"/>
          <w:smallCaps w:val="0"/>
          <w:sz w:val="21"/>
          <w:szCs w:val="22"/>
        </w:rPr>
      </w:pPr>
      <w:r>
        <w:fldChar w:fldCharType="begin"/>
      </w:r>
      <w:r>
        <w:instrText xml:space="preserve"> HYPERLINK \l "_Toc106954711" </w:instrText>
      </w:r>
      <w:r>
        <w:fldChar w:fldCharType="separate"/>
      </w:r>
      <w:r>
        <w:rPr>
          <w:rStyle w:val="46"/>
          <w:rFonts w:ascii="宋体" w:hAnsi="宋体" w:cs="Times New Roman"/>
          <w:color w:val="auto"/>
        </w:rPr>
        <w:t>第一节</w:t>
      </w:r>
      <w:r>
        <w:rPr>
          <w:rStyle w:val="46"/>
          <w:rFonts w:ascii="宋体" w:hAnsi="宋体" w:cs="宋体"/>
          <w:color w:val="auto"/>
        </w:rPr>
        <w:t xml:space="preserve"> 投标人须知前附表</w:t>
      </w:r>
      <w:r>
        <w:tab/>
      </w:r>
      <w:r>
        <w:fldChar w:fldCharType="begin"/>
      </w:r>
      <w:r>
        <w:instrText xml:space="preserve"> PAGEREF _Toc106954711 \h </w:instrText>
      </w:r>
      <w:r>
        <w:fldChar w:fldCharType="separate"/>
      </w:r>
      <w:r>
        <w:rPr>
          <w:rFonts w:hint="eastAsia"/>
        </w:rPr>
        <w:t>１１</w:t>
      </w:r>
      <w:r>
        <w:fldChar w:fldCharType="end"/>
      </w:r>
      <w:r>
        <w:fldChar w:fldCharType="end"/>
      </w:r>
    </w:p>
    <w:p>
      <w:pPr>
        <w:pStyle w:val="31"/>
        <w:tabs>
          <w:tab w:val="right" w:leader="dot" w:pos="8892"/>
        </w:tabs>
        <w:rPr>
          <w:rFonts w:asciiTheme="minorHAnsi" w:hAnsiTheme="minorHAnsi" w:eastAsiaTheme="minorEastAsia" w:cstheme="minorBidi"/>
          <w:smallCaps w:val="0"/>
          <w:sz w:val="21"/>
          <w:szCs w:val="22"/>
        </w:rPr>
      </w:pPr>
      <w:r>
        <w:fldChar w:fldCharType="begin"/>
      </w:r>
      <w:r>
        <w:instrText xml:space="preserve"> HYPERLINK \l "_Toc106954712" </w:instrText>
      </w:r>
      <w:r>
        <w:fldChar w:fldCharType="separate"/>
      </w:r>
      <w:r>
        <w:rPr>
          <w:rStyle w:val="46"/>
          <w:rFonts w:ascii="宋体" w:hAnsi="宋体" w:cs="宋体"/>
          <w:color w:val="auto"/>
        </w:rPr>
        <w:t>第二节 投标人须知</w:t>
      </w:r>
      <w:r>
        <w:tab/>
      </w:r>
      <w:r>
        <w:fldChar w:fldCharType="begin"/>
      </w:r>
      <w:r>
        <w:instrText xml:space="preserve"> PAGEREF _Toc106954712 \h </w:instrText>
      </w:r>
      <w:r>
        <w:fldChar w:fldCharType="separate"/>
      </w:r>
      <w:r>
        <w:rPr>
          <w:rFonts w:hint="eastAsia"/>
        </w:rPr>
        <w:t>１７</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"_Toc106954713" </w:instrText>
      </w:r>
      <w:r>
        <w:fldChar w:fldCharType="separate"/>
      </w:r>
      <w:r>
        <w:rPr>
          <w:rStyle w:val="46"/>
          <w:rFonts w:cs="宋体"/>
          <w:bCs/>
          <w:color w:val="auto"/>
        </w:rPr>
        <w:t>1. 总则</w:t>
      </w:r>
      <w:r>
        <w:tab/>
      </w:r>
      <w:r>
        <w:fldChar w:fldCharType="begin"/>
      </w:r>
      <w:r>
        <w:instrText xml:space="preserve"> PAGEREF _Toc106954713 \h </w:instrText>
      </w:r>
      <w:r>
        <w:fldChar w:fldCharType="separate"/>
      </w:r>
      <w:r>
        <w:rPr>
          <w:rFonts w:hint="eastAsia"/>
        </w:rPr>
        <w:t>１７</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"_Toc106954714" </w:instrText>
      </w:r>
      <w:r>
        <w:fldChar w:fldCharType="separate"/>
      </w:r>
      <w:r>
        <w:rPr>
          <w:rStyle w:val="46"/>
          <w:rFonts w:cs="宋体"/>
          <w:bCs/>
          <w:color w:val="auto"/>
        </w:rPr>
        <w:t>2. 招标文件</w:t>
      </w:r>
      <w:r>
        <w:tab/>
      </w:r>
      <w:r>
        <w:fldChar w:fldCharType="begin"/>
      </w:r>
      <w:r>
        <w:instrText xml:space="preserve"> PAGEREF _Toc106954714 \h </w:instrText>
      </w:r>
      <w:r>
        <w:fldChar w:fldCharType="separate"/>
      </w:r>
      <w:r>
        <w:rPr>
          <w:rFonts w:hint="eastAsia"/>
        </w:rPr>
        <w:t>２０</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"_Toc106954715" </w:instrText>
      </w:r>
      <w:r>
        <w:fldChar w:fldCharType="separate"/>
      </w:r>
      <w:r>
        <w:rPr>
          <w:rStyle w:val="46"/>
          <w:rFonts w:cs="宋体"/>
          <w:bCs/>
          <w:color w:val="auto"/>
        </w:rPr>
        <w:t>3. 投标文件</w:t>
      </w:r>
      <w:r>
        <w:tab/>
      </w:r>
      <w:r>
        <w:fldChar w:fldCharType="begin"/>
      </w:r>
      <w:r>
        <w:instrText xml:space="preserve"> PAGEREF _Toc106954715 \h </w:instrText>
      </w:r>
      <w:r>
        <w:fldChar w:fldCharType="separate"/>
      </w:r>
      <w:r>
        <w:rPr>
          <w:rFonts w:hint="eastAsia"/>
        </w:rPr>
        <w:t>２１</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"_Toc106954716" </w:instrText>
      </w:r>
      <w:r>
        <w:fldChar w:fldCharType="separate"/>
      </w:r>
      <w:r>
        <w:rPr>
          <w:rStyle w:val="46"/>
          <w:rFonts w:cs="宋体"/>
          <w:bCs/>
          <w:color w:val="auto"/>
        </w:rPr>
        <w:t>4. 投标</w:t>
      </w:r>
      <w:r>
        <w:tab/>
      </w:r>
      <w:r>
        <w:fldChar w:fldCharType="begin"/>
      </w:r>
      <w:r>
        <w:instrText xml:space="preserve"> PAGEREF _Toc106954716 \h </w:instrText>
      </w:r>
      <w:r>
        <w:fldChar w:fldCharType="separate"/>
      </w:r>
      <w:r>
        <w:rPr>
          <w:rFonts w:hint="eastAsia"/>
        </w:rPr>
        <w:t>２４</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"_Toc106954717" </w:instrText>
      </w:r>
      <w:r>
        <w:fldChar w:fldCharType="separate"/>
      </w:r>
      <w:r>
        <w:rPr>
          <w:rStyle w:val="46"/>
          <w:rFonts w:cs="Times New Roman"/>
          <w:color w:val="auto"/>
        </w:rPr>
        <w:t>5.</w:t>
      </w:r>
      <w:r>
        <w:rPr>
          <w:rStyle w:val="46"/>
          <w:rFonts w:cs="宋体"/>
          <w:color w:val="auto"/>
        </w:rPr>
        <w:t xml:space="preserve"> 开标</w:t>
      </w:r>
      <w:r>
        <w:tab/>
      </w:r>
      <w:r>
        <w:fldChar w:fldCharType="begin"/>
      </w:r>
      <w:r>
        <w:instrText xml:space="preserve"> PAGEREF _Toc106954717 \h </w:instrText>
      </w:r>
      <w:r>
        <w:fldChar w:fldCharType="separate"/>
      </w:r>
      <w:r>
        <w:rPr>
          <w:rFonts w:hint="eastAsia"/>
        </w:rPr>
        <w:t>２５</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"_Toc106954718" </w:instrText>
      </w:r>
      <w:r>
        <w:fldChar w:fldCharType="separate"/>
      </w:r>
      <w:r>
        <w:rPr>
          <w:rStyle w:val="46"/>
          <w:rFonts w:cs="宋体"/>
          <w:color w:val="auto"/>
        </w:rPr>
        <w:t>6. 评标</w:t>
      </w:r>
      <w:r>
        <w:tab/>
      </w:r>
      <w:r>
        <w:fldChar w:fldCharType="begin"/>
      </w:r>
      <w:r>
        <w:instrText xml:space="preserve"> PAGEREF _Toc106954718 \h </w:instrText>
      </w:r>
      <w:r>
        <w:fldChar w:fldCharType="separate"/>
      </w:r>
      <w:r>
        <w:rPr>
          <w:rFonts w:hint="eastAsia"/>
        </w:rPr>
        <w:t>２５</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"_Toc106954719" </w:instrText>
      </w:r>
      <w:r>
        <w:fldChar w:fldCharType="separate"/>
      </w:r>
      <w:r>
        <w:rPr>
          <w:rStyle w:val="46"/>
          <w:rFonts w:cs="宋体"/>
          <w:bCs/>
          <w:color w:val="auto"/>
        </w:rPr>
        <w:t>7. 合同授予</w:t>
      </w:r>
      <w:r>
        <w:tab/>
      </w:r>
      <w:r>
        <w:fldChar w:fldCharType="begin"/>
      </w:r>
      <w:r>
        <w:instrText xml:space="preserve"> PAGEREF _Toc106954719 \h </w:instrText>
      </w:r>
      <w:r>
        <w:fldChar w:fldCharType="separate"/>
      </w:r>
      <w:r>
        <w:rPr>
          <w:rFonts w:hint="eastAsia"/>
        </w:rPr>
        <w:t>２８</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"_Toc106954720" </w:instrText>
      </w:r>
      <w:r>
        <w:fldChar w:fldCharType="separate"/>
      </w:r>
      <w:r>
        <w:rPr>
          <w:rStyle w:val="46"/>
          <w:rFonts w:cs="宋体"/>
          <w:bCs/>
          <w:color w:val="auto"/>
        </w:rPr>
        <w:t>8、重新招标和终止招标</w:t>
      </w:r>
      <w:r>
        <w:tab/>
      </w:r>
      <w:r>
        <w:fldChar w:fldCharType="begin"/>
      </w:r>
      <w:r>
        <w:instrText xml:space="preserve"> PAGEREF _Toc106954720 \h </w:instrText>
      </w:r>
      <w:r>
        <w:fldChar w:fldCharType="separate"/>
      </w:r>
      <w:r>
        <w:rPr>
          <w:rFonts w:hint="eastAsia"/>
        </w:rPr>
        <w:t>３０</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"_Toc106954721" </w:instrText>
      </w:r>
      <w:r>
        <w:fldChar w:fldCharType="separate"/>
      </w:r>
      <w:r>
        <w:rPr>
          <w:rStyle w:val="46"/>
          <w:rFonts w:cs="宋体"/>
          <w:color w:val="auto"/>
        </w:rPr>
        <w:t>9．异议、投诉</w:t>
      </w:r>
      <w:r>
        <w:tab/>
      </w:r>
      <w:r>
        <w:fldChar w:fldCharType="begin"/>
      </w:r>
      <w:r>
        <w:instrText xml:space="preserve"> PAGEREF _Toc106954721 \h </w:instrText>
      </w:r>
      <w:r>
        <w:fldChar w:fldCharType="separate"/>
      </w:r>
      <w:r>
        <w:rPr>
          <w:rFonts w:hint="eastAsia"/>
        </w:rPr>
        <w:t>３０</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"_Toc106954722" </w:instrText>
      </w:r>
      <w:r>
        <w:fldChar w:fldCharType="separate"/>
      </w:r>
      <w:r>
        <w:rPr>
          <w:rStyle w:val="46"/>
          <w:rFonts w:cs="宋体"/>
          <w:bCs/>
          <w:color w:val="auto"/>
        </w:rPr>
        <w:t>10. 需要补充的其他内容</w:t>
      </w:r>
      <w:r>
        <w:tab/>
      </w:r>
      <w:r>
        <w:fldChar w:fldCharType="begin"/>
      </w:r>
      <w:r>
        <w:instrText xml:space="preserve"> PAGEREF _Toc106954722 \h </w:instrText>
      </w:r>
      <w:r>
        <w:fldChar w:fldCharType="separate"/>
      </w:r>
      <w:r>
        <w:rPr>
          <w:rFonts w:hint="eastAsia"/>
        </w:rPr>
        <w:t>３１</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"_Toc106954723" </w:instrText>
      </w:r>
      <w:r>
        <w:fldChar w:fldCharType="separate"/>
      </w:r>
      <w:r>
        <w:rPr>
          <w:rStyle w:val="46"/>
          <w:rFonts w:cs="宋体"/>
          <w:bCs/>
          <w:color w:val="auto"/>
        </w:rPr>
        <w:t>11. 电子招标投标</w:t>
      </w:r>
      <w:r>
        <w:tab/>
      </w:r>
      <w:r>
        <w:fldChar w:fldCharType="begin"/>
      </w:r>
      <w:r>
        <w:instrText xml:space="preserve"> PAGEREF _Toc106954723 \h </w:instrText>
      </w:r>
      <w:r>
        <w:fldChar w:fldCharType="separate"/>
      </w:r>
      <w:r>
        <w:rPr>
          <w:rFonts w:hint="eastAsia"/>
        </w:rPr>
        <w:t>３１</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"_Toc106954724" </w:instrText>
      </w:r>
      <w:r>
        <w:fldChar w:fldCharType="separate"/>
      </w:r>
      <w:r>
        <w:rPr>
          <w:rStyle w:val="46"/>
          <w:color w:val="auto"/>
        </w:rPr>
        <w:t>附件2-1：投标保证保险（凭证）(格式)</w:t>
      </w:r>
      <w:r>
        <w:tab/>
      </w:r>
      <w:r>
        <w:fldChar w:fldCharType="begin"/>
      </w:r>
      <w:r>
        <w:instrText xml:space="preserve"> PAGEREF _Toc106954724 \h </w:instrText>
      </w:r>
      <w:r>
        <w:fldChar w:fldCharType="separate"/>
      </w:r>
      <w:r>
        <w:rPr>
          <w:rFonts w:hint="eastAsia"/>
        </w:rPr>
        <w:t>３３</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"_Toc106954725" </w:instrText>
      </w:r>
      <w:r>
        <w:fldChar w:fldCharType="separate"/>
      </w:r>
      <w:r>
        <w:rPr>
          <w:rStyle w:val="46"/>
          <w:color w:val="auto"/>
        </w:rPr>
        <w:t>附件2-2：开标记录表（格式）</w:t>
      </w:r>
      <w:r>
        <w:tab/>
      </w:r>
      <w:r>
        <w:fldChar w:fldCharType="begin"/>
      </w:r>
      <w:r>
        <w:instrText xml:space="preserve"> PAGEREF _Toc106954725 \h </w:instrText>
      </w:r>
      <w:r>
        <w:fldChar w:fldCharType="separate"/>
      </w:r>
      <w:r>
        <w:t>34</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"_Toc106954726" </w:instrText>
      </w:r>
      <w:r>
        <w:fldChar w:fldCharType="separate"/>
      </w:r>
      <w:r>
        <w:rPr>
          <w:rStyle w:val="46"/>
          <w:color w:val="auto"/>
        </w:rPr>
        <w:t>附件2-3：问题澄清通知（格式）</w:t>
      </w:r>
      <w:r>
        <w:tab/>
      </w:r>
      <w:r>
        <w:fldChar w:fldCharType="begin"/>
      </w:r>
      <w:r>
        <w:instrText xml:space="preserve"> PAGEREF _Toc106954726 \h </w:instrText>
      </w:r>
      <w:r>
        <w:fldChar w:fldCharType="separate"/>
      </w:r>
      <w:r>
        <w:t>36</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"_Toc106954727" </w:instrText>
      </w:r>
      <w:r>
        <w:fldChar w:fldCharType="separate"/>
      </w:r>
      <w:r>
        <w:rPr>
          <w:rStyle w:val="46"/>
          <w:color w:val="auto"/>
        </w:rPr>
        <w:t>附件2-4：问题的澄清、说明（格式）</w:t>
      </w:r>
      <w:r>
        <w:tab/>
      </w:r>
      <w:r>
        <w:fldChar w:fldCharType="begin"/>
      </w:r>
      <w:r>
        <w:instrText xml:space="preserve"> PAGEREF _Toc106954727 \h </w:instrText>
      </w:r>
      <w:r>
        <w:fldChar w:fldCharType="separate"/>
      </w:r>
      <w:r>
        <w:t>37</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"_Toc106954728" </w:instrText>
      </w:r>
      <w:r>
        <w:fldChar w:fldCharType="separate"/>
      </w:r>
      <w:r>
        <w:rPr>
          <w:rStyle w:val="46"/>
          <w:color w:val="auto"/>
        </w:rPr>
        <w:t>附件2-5：评标报告（格式）</w:t>
      </w:r>
      <w:r>
        <w:tab/>
      </w:r>
      <w:r>
        <w:fldChar w:fldCharType="begin"/>
      </w:r>
      <w:r>
        <w:instrText xml:space="preserve"> PAGEREF _Toc106954728 \h </w:instrText>
      </w:r>
      <w:r>
        <w:fldChar w:fldCharType="separate"/>
      </w:r>
      <w:r>
        <w:t>38</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"_Toc106954729" </w:instrText>
      </w:r>
      <w:r>
        <w:fldChar w:fldCharType="separate"/>
      </w:r>
      <w:r>
        <w:rPr>
          <w:rStyle w:val="46"/>
          <w:color w:val="auto"/>
        </w:rPr>
        <w:t>附件2-6：中标通知书</w:t>
      </w:r>
      <w:r>
        <w:tab/>
      </w:r>
      <w:r>
        <w:fldChar w:fldCharType="begin"/>
      </w:r>
      <w:r>
        <w:instrText xml:space="preserve"> PAGEREF _Toc106954729 \h </w:instrText>
      </w:r>
      <w:r>
        <w:fldChar w:fldCharType="separate"/>
      </w:r>
      <w:r>
        <w:t>43</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"_Toc106954730" </w:instrText>
      </w:r>
      <w:r>
        <w:fldChar w:fldCharType="separate"/>
      </w:r>
      <w:r>
        <w:rPr>
          <w:rStyle w:val="46"/>
          <w:color w:val="auto"/>
        </w:rPr>
        <w:t>附件2-7：中标结果通知书（格式）</w:t>
      </w:r>
      <w:r>
        <w:tab/>
      </w:r>
      <w:r>
        <w:fldChar w:fldCharType="begin"/>
      </w:r>
      <w:r>
        <w:instrText xml:space="preserve"> PAGEREF _Toc106954730 \h </w:instrText>
      </w:r>
      <w:r>
        <w:fldChar w:fldCharType="separate"/>
      </w:r>
      <w:r>
        <w:t>44</w:t>
      </w:r>
      <w:r>
        <w:fldChar w:fldCharType="end"/>
      </w:r>
      <w:r>
        <w:fldChar w:fldCharType="end"/>
      </w:r>
    </w:p>
    <w:p>
      <w:pPr>
        <w:pStyle w:val="26"/>
        <w:tabs>
          <w:tab w:val="right" w:leader="dot" w:pos="8892"/>
        </w:tabs>
        <w:rPr>
          <w:rFonts w:asciiTheme="minorHAnsi" w:hAnsiTheme="minorHAnsi" w:eastAsiaTheme="minorEastAsia" w:cstheme="minorBidi"/>
          <w:b w:val="0"/>
          <w:bCs w:val="0"/>
          <w:caps w:val="0"/>
          <w:sz w:val="21"/>
          <w:szCs w:val="22"/>
        </w:rPr>
      </w:pPr>
      <w:r>
        <w:fldChar w:fldCharType="begin"/>
      </w:r>
      <w:r>
        <w:instrText xml:space="preserve"> HYPERLINK \l "_Toc106954731" </w:instrText>
      </w:r>
      <w:r>
        <w:fldChar w:fldCharType="separate"/>
      </w:r>
      <w:r>
        <w:rPr>
          <w:rStyle w:val="46"/>
          <w:rFonts w:cs="宋体"/>
          <w:color w:val="auto"/>
        </w:rPr>
        <w:t>第三章 评标办法（综合评估法）</w:t>
      </w:r>
      <w:r>
        <w:tab/>
      </w:r>
      <w:r>
        <w:fldChar w:fldCharType="begin"/>
      </w:r>
      <w:r>
        <w:instrText xml:space="preserve"> PAGEREF _Toc106954731 \h </w:instrText>
      </w:r>
      <w:r>
        <w:fldChar w:fldCharType="separate"/>
      </w:r>
      <w:r>
        <w:t>45</w:t>
      </w:r>
      <w:r>
        <w:fldChar w:fldCharType="end"/>
      </w:r>
      <w:r>
        <w:fldChar w:fldCharType="end"/>
      </w:r>
    </w:p>
    <w:p>
      <w:pPr>
        <w:pStyle w:val="31"/>
        <w:tabs>
          <w:tab w:val="right" w:leader="dot" w:pos="8892"/>
        </w:tabs>
        <w:rPr>
          <w:rFonts w:asciiTheme="minorHAnsi" w:hAnsiTheme="minorHAnsi" w:eastAsiaTheme="minorEastAsia" w:cstheme="minorBidi"/>
          <w:smallCaps w:val="0"/>
          <w:sz w:val="21"/>
          <w:szCs w:val="22"/>
        </w:rPr>
      </w:pPr>
      <w:r>
        <w:fldChar w:fldCharType="begin"/>
      </w:r>
      <w:r>
        <w:instrText xml:space="preserve"> HYPERLINK \l "_Toc106954732" </w:instrText>
      </w:r>
      <w:r>
        <w:fldChar w:fldCharType="separate"/>
      </w:r>
      <w:r>
        <w:rPr>
          <w:rStyle w:val="46"/>
          <w:color w:val="auto"/>
        </w:rPr>
        <w:t>第一节 评标办法前附表</w:t>
      </w:r>
      <w:r>
        <w:tab/>
      </w:r>
      <w:r>
        <w:fldChar w:fldCharType="begin"/>
      </w:r>
      <w:r>
        <w:instrText xml:space="preserve"> PAGEREF _Toc106954732 \h </w:instrText>
      </w:r>
      <w:r>
        <w:fldChar w:fldCharType="separate"/>
      </w:r>
      <w:r>
        <w:t>46</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"_Toc106954733" </w:instrText>
      </w:r>
      <w:r>
        <w:fldChar w:fldCharType="separate"/>
      </w:r>
      <w:r>
        <w:rPr>
          <w:rStyle w:val="46"/>
          <w:rFonts w:cs="宋体"/>
          <w:color w:val="auto"/>
        </w:rPr>
        <w:t>1. 非装配式建造项目</w:t>
      </w:r>
      <w:r>
        <w:tab/>
      </w:r>
      <w:r>
        <w:fldChar w:fldCharType="begin"/>
      </w:r>
      <w:r>
        <w:instrText xml:space="preserve"> PAGEREF _Toc106954733 \h </w:instrText>
      </w:r>
      <w:r>
        <w:fldChar w:fldCharType="separate"/>
      </w:r>
      <w:r>
        <w:t>46</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"_Toc106954734" </w:instrText>
      </w:r>
      <w:r>
        <w:fldChar w:fldCharType="separate"/>
      </w:r>
      <w:r>
        <w:rPr>
          <w:rStyle w:val="46"/>
          <w:color w:val="auto"/>
        </w:rPr>
        <w:t>2. 装配式建造项目</w:t>
      </w:r>
      <w:r>
        <w:tab/>
      </w:r>
      <w:r>
        <w:fldChar w:fldCharType="begin"/>
      </w:r>
      <w:r>
        <w:instrText xml:space="preserve"> PAGEREF _Toc106954734 \h </w:instrText>
      </w:r>
      <w:r>
        <w:fldChar w:fldCharType="separate"/>
      </w:r>
      <w:r>
        <w:t>56</w:t>
      </w:r>
      <w:r>
        <w:fldChar w:fldCharType="end"/>
      </w:r>
      <w:r>
        <w:fldChar w:fldCharType="end"/>
      </w:r>
    </w:p>
    <w:p>
      <w:pPr>
        <w:pStyle w:val="31"/>
        <w:tabs>
          <w:tab w:val="right" w:leader="dot" w:pos="8892"/>
        </w:tabs>
        <w:rPr>
          <w:rFonts w:asciiTheme="minorHAnsi" w:hAnsiTheme="minorHAnsi" w:eastAsiaTheme="minorEastAsia" w:cstheme="minorBidi"/>
          <w:smallCaps w:val="0"/>
          <w:sz w:val="21"/>
          <w:szCs w:val="22"/>
        </w:rPr>
      </w:pPr>
      <w:r>
        <w:fldChar w:fldCharType="begin"/>
      </w:r>
      <w:r>
        <w:instrText xml:space="preserve"> HYPERLINK \l "_Toc106954735" </w:instrText>
      </w:r>
      <w:r>
        <w:fldChar w:fldCharType="separate"/>
      </w:r>
      <w:r>
        <w:rPr>
          <w:rStyle w:val="46"/>
          <w:rFonts w:ascii="宋体" w:hAnsi="宋体" w:cs="宋体"/>
          <w:color w:val="auto"/>
        </w:rPr>
        <w:t>第二节 评标办法和标准</w:t>
      </w:r>
      <w:r>
        <w:tab/>
      </w:r>
      <w:r>
        <w:fldChar w:fldCharType="begin"/>
      </w:r>
      <w:r>
        <w:instrText xml:space="preserve"> PAGEREF _Toc106954735 \h </w:instrText>
      </w:r>
      <w:r>
        <w:fldChar w:fldCharType="separate"/>
      </w:r>
      <w:r>
        <w:t>67</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"_Toc106954736" </w:instrText>
      </w:r>
      <w:r>
        <w:fldChar w:fldCharType="separate"/>
      </w:r>
      <w:r>
        <w:rPr>
          <w:rStyle w:val="46"/>
          <w:rFonts w:cs="宋体"/>
          <w:color w:val="auto"/>
        </w:rPr>
        <w:t>1. 评标方法</w:t>
      </w:r>
      <w:r>
        <w:tab/>
      </w:r>
      <w:r>
        <w:fldChar w:fldCharType="begin"/>
      </w:r>
      <w:r>
        <w:instrText xml:space="preserve"> PAGEREF _Toc106954736 \h </w:instrText>
      </w:r>
      <w:r>
        <w:fldChar w:fldCharType="separate"/>
      </w:r>
      <w:r>
        <w:t>67</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"_Toc106954737" </w:instrText>
      </w:r>
      <w:r>
        <w:fldChar w:fldCharType="separate"/>
      </w:r>
      <w:r>
        <w:rPr>
          <w:rStyle w:val="46"/>
          <w:rFonts w:cs="宋体"/>
          <w:color w:val="auto"/>
        </w:rPr>
        <w:t>2. 评审标准</w:t>
      </w:r>
      <w:r>
        <w:tab/>
      </w:r>
      <w:r>
        <w:fldChar w:fldCharType="begin"/>
      </w:r>
      <w:r>
        <w:instrText xml:space="preserve"> PAGEREF _Toc106954737 \h </w:instrText>
      </w:r>
      <w:r>
        <w:fldChar w:fldCharType="separate"/>
      </w:r>
      <w:r>
        <w:t>67</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"_Toc106954738" </w:instrText>
      </w:r>
      <w:r>
        <w:fldChar w:fldCharType="separate"/>
      </w:r>
      <w:r>
        <w:rPr>
          <w:rStyle w:val="46"/>
          <w:color w:val="auto"/>
        </w:rPr>
        <w:t>3. 评标程序</w:t>
      </w:r>
      <w:r>
        <w:tab/>
      </w:r>
      <w:r>
        <w:fldChar w:fldCharType="begin"/>
      </w:r>
      <w:r>
        <w:instrText xml:space="preserve"> PAGEREF _Toc106954738 \h </w:instrText>
      </w:r>
      <w:r>
        <w:fldChar w:fldCharType="separate"/>
      </w:r>
      <w:r>
        <w:t>67</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"_Toc106954739" </w:instrText>
      </w:r>
      <w:r>
        <w:fldChar w:fldCharType="separate"/>
      </w:r>
      <w:r>
        <w:rPr>
          <w:rStyle w:val="46"/>
          <w:color w:val="auto"/>
        </w:rPr>
        <w:t>3.1 评标前的准备工作</w:t>
      </w:r>
      <w:r>
        <w:tab/>
      </w:r>
      <w:r>
        <w:fldChar w:fldCharType="begin"/>
      </w:r>
      <w:r>
        <w:instrText xml:space="preserve"> PAGEREF _Toc106954739 \h </w:instrText>
      </w:r>
      <w:r>
        <w:fldChar w:fldCharType="separate"/>
      </w:r>
      <w:r>
        <w:t>67</w:t>
      </w:r>
      <w:r>
        <w:fldChar w:fldCharType="end"/>
      </w:r>
      <w:r>
        <w:fldChar w:fldCharType="end"/>
      </w:r>
    </w:p>
    <w:p>
      <w:pPr>
        <w:pStyle w:val="31"/>
        <w:tabs>
          <w:tab w:val="right" w:leader="dot" w:pos="8892"/>
        </w:tabs>
        <w:rPr>
          <w:rFonts w:asciiTheme="minorHAnsi" w:hAnsiTheme="minorHAnsi" w:eastAsiaTheme="minorEastAsia" w:cstheme="minorBidi"/>
          <w:smallCaps w:val="0"/>
          <w:sz w:val="21"/>
          <w:szCs w:val="22"/>
        </w:rPr>
      </w:pPr>
      <w:r>
        <w:fldChar w:fldCharType="begin"/>
      </w:r>
      <w:r>
        <w:instrText xml:space="preserve"> HYPERLINK \l "_Toc106954740" </w:instrText>
      </w:r>
      <w:r>
        <w:fldChar w:fldCharType="separate"/>
      </w:r>
      <w:r>
        <w:rPr>
          <w:rStyle w:val="46"/>
          <w:rFonts w:ascii="宋体" w:hAnsi="宋体" w:cs="黑体"/>
          <w:color w:val="auto"/>
        </w:rPr>
        <w:t>附件3-1:国家级奖项名单</w:t>
      </w:r>
      <w:r>
        <w:tab/>
      </w:r>
      <w:r>
        <w:fldChar w:fldCharType="begin"/>
      </w:r>
      <w:r>
        <w:instrText xml:space="preserve"> PAGEREF _Toc106954740 \h </w:instrText>
      </w:r>
      <w:r>
        <w:fldChar w:fldCharType="separate"/>
      </w:r>
      <w:r>
        <w:t>71</w:t>
      </w:r>
      <w:r>
        <w:fldChar w:fldCharType="end"/>
      </w:r>
      <w:r>
        <w:fldChar w:fldCharType="end"/>
      </w:r>
    </w:p>
    <w:p>
      <w:pPr>
        <w:pStyle w:val="26"/>
        <w:tabs>
          <w:tab w:val="right" w:leader="dot" w:pos="8892"/>
        </w:tabs>
        <w:rPr>
          <w:rFonts w:asciiTheme="minorHAnsi" w:hAnsiTheme="minorHAnsi" w:eastAsiaTheme="minorEastAsia" w:cstheme="minorBidi"/>
          <w:b w:val="0"/>
          <w:bCs w:val="0"/>
          <w:caps w:val="0"/>
          <w:sz w:val="21"/>
          <w:szCs w:val="22"/>
        </w:rPr>
      </w:pPr>
      <w:r>
        <w:fldChar w:fldCharType="begin"/>
      </w:r>
      <w:r>
        <w:instrText xml:space="preserve"> HYPERLINK \l "_Toc106954741" </w:instrText>
      </w:r>
      <w:r>
        <w:fldChar w:fldCharType="separate"/>
      </w:r>
      <w:r>
        <w:rPr>
          <w:rStyle w:val="46"/>
          <w:color w:val="auto"/>
        </w:rPr>
        <w:t>第四章 合同条款及格式</w:t>
      </w:r>
      <w:r>
        <w:tab/>
      </w:r>
      <w:r>
        <w:fldChar w:fldCharType="begin"/>
      </w:r>
      <w:r>
        <w:instrText xml:space="preserve"> PAGEREF _Toc106954741 \h </w:instrText>
      </w:r>
      <w:r>
        <w:fldChar w:fldCharType="separate"/>
      </w:r>
      <w:r>
        <w:t>72</w:t>
      </w:r>
      <w:r>
        <w:fldChar w:fldCharType="end"/>
      </w:r>
      <w:r>
        <w:fldChar w:fldCharType="end"/>
      </w:r>
    </w:p>
    <w:p>
      <w:pPr>
        <w:pStyle w:val="26"/>
        <w:tabs>
          <w:tab w:val="right" w:leader="dot" w:pos="8892"/>
        </w:tabs>
        <w:rPr>
          <w:rFonts w:asciiTheme="minorHAnsi" w:hAnsiTheme="minorHAnsi" w:eastAsiaTheme="minorEastAsia" w:cstheme="minorBidi"/>
          <w:b w:val="0"/>
          <w:bCs w:val="0"/>
          <w:caps w:val="0"/>
          <w:sz w:val="21"/>
          <w:szCs w:val="22"/>
        </w:rPr>
      </w:pPr>
      <w:r>
        <w:fldChar w:fldCharType="begin"/>
      </w:r>
      <w:r>
        <w:instrText xml:space="preserve"> HYPERLINK \l "_Toc106954742" </w:instrText>
      </w:r>
      <w:r>
        <w:fldChar w:fldCharType="separate"/>
      </w:r>
      <w:r>
        <w:rPr>
          <w:rStyle w:val="46"/>
          <w:color w:val="auto"/>
        </w:rPr>
        <w:t>第五章 发包人要求</w:t>
      </w:r>
      <w:r>
        <w:tab/>
      </w:r>
      <w:r>
        <w:fldChar w:fldCharType="begin"/>
      </w:r>
      <w:r>
        <w:instrText xml:space="preserve"> PAGEREF _Toc106954742 \h </w:instrText>
      </w:r>
      <w:r>
        <w:fldChar w:fldCharType="separate"/>
      </w:r>
      <w:r>
        <w:t>74</w:t>
      </w:r>
      <w:r>
        <w:fldChar w:fldCharType="end"/>
      </w:r>
      <w:r>
        <w:fldChar w:fldCharType="end"/>
      </w:r>
    </w:p>
    <w:p>
      <w:pPr>
        <w:pStyle w:val="31"/>
        <w:tabs>
          <w:tab w:val="right" w:leader="dot" w:pos="8892"/>
        </w:tabs>
        <w:rPr>
          <w:rFonts w:asciiTheme="minorHAnsi" w:hAnsiTheme="minorHAnsi" w:eastAsiaTheme="minorEastAsia" w:cstheme="minorBidi"/>
          <w:smallCaps w:val="0"/>
          <w:sz w:val="21"/>
          <w:szCs w:val="22"/>
        </w:rPr>
      </w:pPr>
      <w:r>
        <w:fldChar w:fldCharType="begin"/>
      </w:r>
      <w:r>
        <w:instrText xml:space="preserve"> HYPERLINK \l "_Toc106954743" </w:instrText>
      </w:r>
      <w:r>
        <w:fldChar w:fldCharType="separate"/>
      </w:r>
      <w:r>
        <w:rPr>
          <w:rStyle w:val="46"/>
          <w:rFonts w:ascii="宋体" w:hAnsi="宋体" w:cs="Times New Roman"/>
          <w:color w:val="auto"/>
        </w:rPr>
        <w:t>第一节 基本编制要求</w:t>
      </w:r>
      <w:r>
        <w:tab/>
      </w:r>
      <w:r>
        <w:fldChar w:fldCharType="begin"/>
      </w:r>
      <w:r>
        <w:instrText xml:space="preserve"> PAGEREF _Toc106954743 \h </w:instrText>
      </w:r>
      <w:r>
        <w:fldChar w:fldCharType="separate"/>
      </w:r>
      <w:r>
        <w:t>75</w:t>
      </w:r>
      <w:r>
        <w:fldChar w:fldCharType="end"/>
      </w:r>
      <w:r>
        <w:fldChar w:fldCharType="end"/>
      </w:r>
    </w:p>
    <w:p>
      <w:pPr>
        <w:pStyle w:val="31"/>
        <w:tabs>
          <w:tab w:val="right" w:leader="dot" w:pos="8892"/>
        </w:tabs>
        <w:rPr>
          <w:rFonts w:asciiTheme="minorHAnsi" w:hAnsiTheme="minorHAnsi" w:eastAsiaTheme="minorEastAsia" w:cstheme="minorBidi"/>
          <w:smallCaps w:val="0"/>
          <w:sz w:val="21"/>
          <w:szCs w:val="22"/>
        </w:rPr>
      </w:pPr>
      <w:r>
        <w:fldChar w:fldCharType="begin"/>
      </w:r>
      <w:r>
        <w:instrText xml:space="preserve"> HYPERLINK \l "_Toc106954744" </w:instrText>
      </w:r>
      <w:r>
        <w:fldChar w:fldCharType="separate"/>
      </w:r>
      <w:r>
        <w:rPr>
          <w:rStyle w:val="46"/>
          <w:rFonts w:ascii="宋体" w:hAnsi="宋体" w:cs="Times New Roman"/>
          <w:color w:val="auto"/>
        </w:rPr>
        <w:t>第</w:t>
      </w:r>
      <w:r>
        <w:rPr>
          <w:rStyle w:val="46"/>
          <w:rFonts w:ascii="宋体" w:hAnsi="宋体" w:cs="宋体"/>
          <w:color w:val="auto"/>
        </w:rPr>
        <w:t>二</w:t>
      </w:r>
      <w:r>
        <w:rPr>
          <w:rStyle w:val="46"/>
          <w:rFonts w:ascii="宋体" w:hAnsi="宋体" w:cs="Times New Roman"/>
          <w:color w:val="auto"/>
        </w:rPr>
        <w:t>节 发包人要求</w:t>
      </w:r>
      <w:r>
        <w:tab/>
      </w:r>
      <w:r>
        <w:fldChar w:fldCharType="begin"/>
      </w:r>
      <w:r>
        <w:instrText xml:space="preserve"> PAGEREF _Toc106954744 \h </w:instrText>
      </w:r>
      <w:r>
        <w:fldChar w:fldCharType="separate"/>
      </w:r>
      <w:r>
        <w:t>76</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"_Toc106954745" </w:instrText>
      </w:r>
      <w:r>
        <w:fldChar w:fldCharType="separate"/>
      </w:r>
      <w:r>
        <w:rPr>
          <w:rStyle w:val="46"/>
          <w:rFonts w:cs="宋体"/>
          <w:color w:val="auto"/>
        </w:rPr>
        <w:t>1. 概述</w:t>
      </w:r>
      <w:r>
        <w:tab/>
      </w:r>
      <w:r>
        <w:fldChar w:fldCharType="begin"/>
      </w:r>
      <w:r>
        <w:instrText xml:space="preserve"> PAGEREF _Toc106954745 \h </w:instrText>
      </w:r>
      <w:r>
        <w:fldChar w:fldCharType="separate"/>
      </w:r>
      <w:r>
        <w:t>76</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"_Toc106954746" </w:instrText>
      </w:r>
      <w:r>
        <w:fldChar w:fldCharType="separate"/>
      </w:r>
      <w:r>
        <w:rPr>
          <w:rStyle w:val="46"/>
          <w:rFonts w:cs="宋体"/>
          <w:color w:val="auto"/>
        </w:rPr>
        <w:t>2. 招标范围与规模</w:t>
      </w:r>
      <w:r>
        <w:tab/>
      </w:r>
      <w:r>
        <w:fldChar w:fldCharType="begin"/>
      </w:r>
      <w:r>
        <w:instrText xml:space="preserve"> PAGEREF _Toc106954746 \h </w:instrText>
      </w:r>
      <w:r>
        <w:fldChar w:fldCharType="separate"/>
      </w:r>
      <w:r>
        <w:t>76</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"_Toc106954747" </w:instrText>
      </w:r>
      <w:r>
        <w:fldChar w:fldCharType="separate"/>
      </w:r>
      <w:r>
        <w:rPr>
          <w:rStyle w:val="46"/>
          <w:rFonts w:cs="宋体"/>
          <w:color w:val="auto"/>
        </w:rPr>
        <w:t>3. 功能需求</w:t>
      </w:r>
      <w:r>
        <w:tab/>
      </w:r>
      <w:r>
        <w:fldChar w:fldCharType="begin"/>
      </w:r>
      <w:r>
        <w:instrText xml:space="preserve"> PAGEREF _Toc106954747 \h </w:instrText>
      </w:r>
      <w:r>
        <w:fldChar w:fldCharType="separate"/>
      </w:r>
      <w:r>
        <w:t>76</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"_Toc106954748" </w:instrText>
      </w:r>
      <w:r>
        <w:fldChar w:fldCharType="separate"/>
      </w:r>
      <w:r>
        <w:rPr>
          <w:rStyle w:val="46"/>
          <w:rFonts w:cs="宋体"/>
          <w:color w:val="auto"/>
        </w:rPr>
        <w:t>4. 建设标准</w:t>
      </w:r>
      <w:r>
        <w:tab/>
      </w:r>
      <w:r>
        <w:fldChar w:fldCharType="begin"/>
      </w:r>
      <w:r>
        <w:instrText xml:space="preserve"> PAGEREF _Toc106954748 \h </w:instrText>
      </w:r>
      <w:r>
        <w:fldChar w:fldCharType="separate"/>
      </w:r>
      <w:r>
        <w:t>76</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"_Toc106954749" </w:instrText>
      </w:r>
      <w:r>
        <w:fldChar w:fldCharType="separate"/>
      </w:r>
      <w:r>
        <w:rPr>
          <w:rStyle w:val="46"/>
          <w:rFonts w:cs="宋体"/>
          <w:color w:val="auto"/>
        </w:rPr>
        <w:t>5. 项目管理规定</w:t>
      </w:r>
      <w:r>
        <w:tab/>
      </w:r>
      <w:r>
        <w:fldChar w:fldCharType="begin"/>
      </w:r>
      <w:r>
        <w:instrText xml:space="preserve"> PAGEREF _Toc106954749 \h </w:instrText>
      </w:r>
      <w:r>
        <w:fldChar w:fldCharType="separate"/>
      </w:r>
      <w:r>
        <w:t>76</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"_Toc106954750" </w:instrText>
      </w:r>
      <w:r>
        <w:fldChar w:fldCharType="separate"/>
      </w:r>
      <w:r>
        <w:rPr>
          <w:rStyle w:val="46"/>
          <w:color w:val="auto"/>
        </w:rPr>
        <w:t>6. 发包人要求附件清单                                     。</w:t>
      </w:r>
      <w:r>
        <w:tab/>
      </w:r>
      <w:r>
        <w:fldChar w:fldCharType="begin"/>
      </w:r>
      <w:r>
        <w:instrText xml:space="preserve"> PAGEREF _Toc106954750 \h </w:instrText>
      </w:r>
      <w:r>
        <w:fldChar w:fldCharType="separate"/>
      </w:r>
      <w:r>
        <w:t>77</w:t>
      </w:r>
      <w:r>
        <w:fldChar w:fldCharType="end"/>
      </w:r>
      <w:r>
        <w:fldChar w:fldCharType="end"/>
      </w:r>
    </w:p>
    <w:p>
      <w:pPr>
        <w:pStyle w:val="26"/>
        <w:tabs>
          <w:tab w:val="right" w:leader="dot" w:pos="8892"/>
        </w:tabs>
        <w:rPr>
          <w:rFonts w:asciiTheme="minorHAnsi" w:hAnsiTheme="minorHAnsi" w:eastAsiaTheme="minorEastAsia" w:cstheme="minorBidi"/>
          <w:b w:val="0"/>
          <w:bCs w:val="0"/>
          <w:caps w:val="0"/>
          <w:sz w:val="21"/>
          <w:szCs w:val="22"/>
        </w:rPr>
      </w:pPr>
      <w:r>
        <w:fldChar w:fldCharType="begin"/>
      </w:r>
      <w:r>
        <w:instrText xml:space="preserve"> HYPERLINK \l "_Toc106954751" </w:instrText>
      </w:r>
      <w:r>
        <w:fldChar w:fldCharType="separate"/>
      </w:r>
      <w:r>
        <w:rPr>
          <w:rStyle w:val="46"/>
          <w:color w:val="auto"/>
        </w:rPr>
        <w:t>第六章 发包人提供的资料</w:t>
      </w:r>
      <w:r>
        <w:tab/>
      </w:r>
      <w:r>
        <w:fldChar w:fldCharType="begin"/>
      </w:r>
      <w:r>
        <w:instrText xml:space="preserve"> PAGEREF _Toc106954751 \h </w:instrText>
      </w:r>
      <w:r>
        <w:fldChar w:fldCharType="separate"/>
      </w:r>
      <w:r>
        <w:t>78</w:t>
      </w:r>
      <w:r>
        <w:fldChar w:fldCharType="end"/>
      </w:r>
      <w:r>
        <w:fldChar w:fldCharType="end"/>
      </w:r>
    </w:p>
    <w:p>
      <w:pPr>
        <w:pStyle w:val="31"/>
        <w:tabs>
          <w:tab w:val="left" w:pos="1050"/>
          <w:tab w:val="right" w:leader="dot" w:pos="8892"/>
        </w:tabs>
        <w:rPr>
          <w:rFonts w:asciiTheme="minorHAnsi" w:hAnsiTheme="minorHAnsi" w:eastAsiaTheme="minorEastAsia" w:cstheme="minorBidi"/>
          <w:smallCaps w:val="0"/>
          <w:sz w:val="21"/>
          <w:szCs w:val="22"/>
        </w:rPr>
      </w:pPr>
      <w:r>
        <w:fldChar w:fldCharType="begin"/>
      </w:r>
      <w:r>
        <w:instrText xml:space="preserve"> HYPERLINK \l "_Toc106954752" </w:instrText>
      </w:r>
      <w:r>
        <w:fldChar w:fldCharType="separate"/>
      </w:r>
      <w:r>
        <w:rPr>
          <w:rStyle w:val="46"/>
          <w:rFonts w:ascii="宋体" w:hAnsi="宋体" w:cs="Times New Roman"/>
          <w:color w:val="auto"/>
        </w:rPr>
        <w:t>第一节</w:t>
      </w:r>
      <w:r>
        <w:rPr>
          <w:rFonts w:asciiTheme="minorHAnsi" w:hAnsiTheme="minorHAnsi" w:eastAsiaTheme="minorEastAsia" w:cstheme="minorBidi"/>
          <w:smallCaps w:val="0"/>
          <w:sz w:val="21"/>
          <w:szCs w:val="22"/>
        </w:rPr>
        <w:tab/>
      </w:r>
      <w:r>
        <w:rPr>
          <w:rStyle w:val="46"/>
          <w:rFonts w:ascii="宋体" w:hAnsi="宋体" w:cs="宋体"/>
          <w:color w:val="auto"/>
        </w:rPr>
        <w:t>已完成的设计图纸</w:t>
      </w:r>
      <w:r>
        <w:tab/>
      </w:r>
      <w:r>
        <w:fldChar w:fldCharType="begin"/>
      </w:r>
      <w:r>
        <w:instrText xml:space="preserve"> PAGEREF _Toc106954752 \h </w:instrText>
      </w:r>
      <w:r>
        <w:fldChar w:fldCharType="separate"/>
      </w:r>
      <w:r>
        <w:t>79</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"_Toc106954753" </w:instrText>
      </w:r>
      <w:r>
        <w:fldChar w:fldCharType="separate"/>
      </w:r>
      <w:r>
        <w:rPr>
          <w:rStyle w:val="46"/>
          <w:rFonts w:cs="Times New Roman"/>
          <w:bCs/>
          <w:color w:val="auto"/>
        </w:rPr>
        <w:t>1.</w:t>
      </w:r>
      <w:r>
        <w:rPr>
          <w:rStyle w:val="46"/>
          <w:rFonts w:cs="宋体"/>
          <w:bCs/>
          <w:color w:val="auto"/>
        </w:rPr>
        <w:t xml:space="preserve"> 已完成的设计图纸目录</w:t>
      </w:r>
      <w:r>
        <w:tab/>
      </w:r>
      <w:r>
        <w:fldChar w:fldCharType="begin"/>
      </w:r>
      <w:r>
        <w:instrText xml:space="preserve"> PAGEREF _Toc106954753 \h </w:instrText>
      </w:r>
      <w:r>
        <w:fldChar w:fldCharType="separate"/>
      </w:r>
      <w:r>
        <w:t>79</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"_Toc106954754" </w:instrText>
      </w:r>
      <w:r>
        <w:fldChar w:fldCharType="separate"/>
      </w:r>
      <w:r>
        <w:rPr>
          <w:rStyle w:val="46"/>
          <w:color w:val="auto"/>
        </w:rPr>
        <w:t>2. 已完成的设计图纸</w:t>
      </w:r>
      <w:r>
        <w:tab/>
      </w:r>
      <w:r>
        <w:fldChar w:fldCharType="begin"/>
      </w:r>
      <w:r>
        <w:instrText xml:space="preserve"> PAGEREF _Toc106954754 \h </w:instrText>
      </w:r>
      <w:r>
        <w:fldChar w:fldCharType="separate"/>
      </w:r>
      <w:r>
        <w:t>79</w:t>
      </w:r>
      <w:r>
        <w:fldChar w:fldCharType="end"/>
      </w:r>
      <w:r>
        <w:fldChar w:fldCharType="end"/>
      </w:r>
    </w:p>
    <w:p>
      <w:pPr>
        <w:pStyle w:val="31"/>
        <w:tabs>
          <w:tab w:val="left" w:pos="1050"/>
          <w:tab w:val="right" w:leader="dot" w:pos="8892"/>
        </w:tabs>
        <w:rPr>
          <w:rFonts w:asciiTheme="minorHAnsi" w:hAnsiTheme="minorHAnsi" w:eastAsiaTheme="minorEastAsia" w:cstheme="minorBidi"/>
          <w:smallCaps w:val="0"/>
          <w:sz w:val="21"/>
          <w:szCs w:val="22"/>
        </w:rPr>
      </w:pPr>
      <w:r>
        <w:fldChar w:fldCharType="begin"/>
      </w:r>
      <w:r>
        <w:instrText xml:space="preserve"> HYPERLINK \l "_Toc106954755" </w:instrText>
      </w:r>
      <w:r>
        <w:fldChar w:fldCharType="separate"/>
      </w:r>
      <w:r>
        <w:rPr>
          <w:rStyle w:val="46"/>
          <w:rFonts w:ascii="宋体" w:hAnsi="宋体" w:cs="Times New Roman"/>
          <w:color w:val="auto"/>
        </w:rPr>
        <w:t>第二节</w:t>
      </w:r>
      <w:r>
        <w:rPr>
          <w:rFonts w:asciiTheme="minorHAnsi" w:hAnsiTheme="minorHAnsi" w:eastAsiaTheme="minorEastAsia" w:cstheme="minorBidi"/>
          <w:smallCaps w:val="0"/>
          <w:sz w:val="21"/>
          <w:szCs w:val="22"/>
        </w:rPr>
        <w:tab/>
      </w:r>
      <w:r>
        <w:rPr>
          <w:rStyle w:val="46"/>
          <w:rFonts w:ascii="宋体" w:hAnsi="宋体" w:cs="宋体"/>
          <w:color w:val="auto"/>
        </w:rPr>
        <w:t>与工程建设有关的其他资料</w:t>
      </w:r>
      <w:r>
        <w:tab/>
      </w:r>
      <w:r>
        <w:fldChar w:fldCharType="begin"/>
      </w:r>
      <w:r>
        <w:instrText xml:space="preserve"> PAGEREF _Toc106954755 \h </w:instrText>
      </w:r>
      <w:r>
        <w:fldChar w:fldCharType="separate"/>
      </w:r>
      <w:r>
        <w:t>80</w:t>
      </w:r>
      <w:r>
        <w:fldChar w:fldCharType="end"/>
      </w:r>
      <w:r>
        <w:fldChar w:fldCharType="end"/>
      </w:r>
    </w:p>
    <w:p>
      <w:pPr>
        <w:pStyle w:val="26"/>
        <w:tabs>
          <w:tab w:val="right" w:leader="dot" w:pos="8892"/>
        </w:tabs>
        <w:rPr>
          <w:rFonts w:asciiTheme="minorHAnsi" w:hAnsiTheme="minorHAnsi" w:eastAsiaTheme="minorEastAsia" w:cstheme="minorBidi"/>
          <w:b w:val="0"/>
          <w:bCs w:val="0"/>
          <w:caps w:val="0"/>
          <w:sz w:val="21"/>
          <w:szCs w:val="22"/>
        </w:rPr>
      </w:pPr>
      <w:r>
        <w:fldChar w:fldCharType="begin"/>
      </w:r>
      <w:r>
        <w:instrText xml:space="preserve"> HYPERLINK \l "_Toc106954756" </w:instrText>
      </w:r>
      <w:r>
        <w:fldChar w:fldCharType="separate"/>
      </w:r>
      <w:r>
        <w:rPr>
          <w:rStyle w:val="46"/>
          <w:rFonts w:cs="宋体"/>
          <w:color w:val="auto"/>
        </w:rPr>
        <w:t>第七章 投标文件格式</w:t>
      </w:r>
      <w:r>
        <w:tab/>
      </w:r>
      <w:r>
        <w:fldChar w:fldCharType="begin"/>
      </w:r>
      <w:r>
        <w:instrText xml:space="preserve"> PAGEREF _Toc106954756 \h </w:instrText>
      </w:r>
      <w:r>
        <w:fldChar w:fldCharType="separate"/>
      </w:r>
      <w:r>
        <w:t>81</w:t>
      </w:r>
      <w:r>
        <w:fldChar w:fldCharType="end"/>
      </w:r>
      <w:r>
        <w:fldChar w:fldCharType="end"/>
      </w:r>
    </w:p>
    <w:p>
      <w:pPr>
        <w:pStyle w:val="31"/>
        <w:tabs>
          <w:tab w:val="right" w:leader="dot" w:pos="8892"/>
        </w:tabs>
        <w:rPr>
          <w:rFonts w:asciiTheme="minorHAnsi" w:hAnsiTheme="minorHAnsi" w:eastAsiaTheme="minorEastAsia" w:cstheme="minorBidi"/>
          <w:smallCaps w:val="0"/>
          <w:sz w:val="21"/>
          <w:szCs w:val="22"/>
        </w:rPr>
      </w:pPr>
      <w:r>
        <w:fldChar w:fldCharType="begin"/>
      </w:r>
      <w:r>
        <w:instrText xml:space="preserve"> HYPERLINK \l "_Toc106954757" </w:instrText>
      </w:r>
      <w:r>
        <w:fldChar w:fldCharType="separate"/>
      </w:r>
      <w:r>
        <w:rPr>
          <w:rStyle w:val="46"/>
          <w:rFonts w:ascii="宋体" w:hAnsi="宋体" w:cs="Times New Roman"/>
          <w:color w:val="auto"/>
        </w:rPr>
        <w:t>第一节</w:t>
      </w:r>
      <w:r>
        <w:rPr>
          <w:rStyle w:val="46"/>
          <w:rFonts w:ascii="宋体" w:hAnsi="宋体" w:cs="宋体"/>
          <w:color w:val="auto"/>
        </w:rPr>
        <w:t xml:space="preserve"> 资格文件</w:t>
      </w:r>
      <w:r>
        <w:tab/>
      </w:r>
      <w:r>
        <w:fldChar w:fldCharType="begin"/>
      </w:r>
      <w:r>
        <w:instrText xml:space="preserve"> PAGEREF _Toc106954757 \h </w:instrText>
      </w:r>
      <w:r>
        <w:fldChar w:fldCharType="separate"/>
      </w:r>
      <w:r>
        <w:t>83</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"_Toc106954758" </w:instrText>
      </w:r>
      <w:r>
        <w:fldChar w:fldCharType="separate"/>
      </w:r>
      <w:r>
        <w:rPr>
          <w:rStyle w:val="46"/>
          <w:color w:val="auto"/>
        </w:rPr>
        <w:t>一、投标人基本情况表</w:t>
      </w:r>
      <w:r>
        <w:tab/>
      </w:r>
      <w:r>
        <w:fldChar w:fldCharType="begin"/>
      </w:r>
      <w:r>
        <w:instrText xml:space="preserve"> PAGEREF _Toc106954758 \h </w:instrText>
      </w:r>
      <w:r>
        <w:fldChar w:fldCharType="separate"/>
      </w:r>
      <w:r>
        <w:t>86</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"_Toc106954759" </w:instrText>
      </w:r>
      <w:r>
        <w:fldChar w:fldCharType="separate"/>
      </w:r>
      <w:r>
        <w:rPr>
          <w:rStyle w:val="46"/>
          <w:color w:val="auto"/>
        </w:rPr>
        <w:t>二、分包单位基本情况表（如果有）</w:t>
      </w:r>
      <w:r>
        <w:tab/>
      </w:r>
      <w:r>
        <w:fldChar w:fldCharType="begin"/>
      </w:r>
      <w:r>
        <w:instrText xml:space="preserve"> PAGEREF _Toc106954759 \h </w:instrText>
      </w:r>
      <w:r>
        <w:fldChar w:fldCharType="separate"/>
      </w:r>
      <w:r>
        <w:t>87</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"_Toc106954760" </w:instrText>
      </w:r>
      <w:r>
        <w:fldChar w:fldCharType="separate"/>
      </w:r>
      <w:r>
        <w:rPr>
          <w:rStyle w:val="46"/>
          <w:color w:val="auto"/>
        </w:rPr>
        <w:t>三、法定代表人身份资格证明书</w:t>
      </w:r>
      <w:r>
        <w:tab/>
      </w:r>
      <w:r>
        <w:fldChar w:fldCharType="begin"/>
      </w:r>
      <w:r>
        <w:instrText xml:space="preserve"> PAGEREF _Toc106954760 \h </w:instrText>
      </w:r>
      <w:r>
        <w:fldChar w:fldCharType="separate"/>
      </w:r>
      <w:r>
        <w:t>87</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"_Toc106954761" </w:instrText>
      </w:r>
      <w:r>
        <w:fldChar w:fldCharType="separate"/>
      </w:r>
      <w:r>
        <w:rPr>
          <w:rStyle w:val="46"/>
          <w:color w:val="auto"/>
        </w:rPr>
        <w:t>四、授权委托书</w:t>
      </w:r>
      <w:r>
        <w:tab/>
      </w:r>
      <w:r>
        <w:fldChar w:fldCharType="begin"/>
      </w:r>
      <w:r>
        <w:instrText xml:space="preserve"> PAGEREF _Toc106954761 \h </w:instrText>
      </w:r>
      <w:r>
        <w:fldChar w:fldCharType="separate"/>
      </w:r>
      <w:r>
        <w:t>89</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"_Toc106954762" </w:instrText>
      </w:r>
      <w:r>
        <w:fldChar w:fldCharType="separate"/>
      </w:r>
      <w:r>
        <w:rPr>
          <w:rStyle w:val="46"/>
          <w:color w:val="auto"/>
        </w:rPr>
        <w:t>五、拟派出项目负责人简要情况表</w:t>
      </w:r>
      <w:r>
        <w:tab/>
      </w:r>
      <w:r>
        <w:fldChar w:fldCharType="begin"/>
      </w:r>
      <w:r>
        <w:instrText xml:space="preserve"> PAGEREF _Toc106954762 \h </w:instrText>
      </w:r>
      <w:r>
        <w:fldChar w:fldCharType="separate"/>
      </w:r>
      <w:r>
        <w:t>90</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"_Toc106954763" </w:instrText>
      </w:r>
      <w:r>
        <w:fldChar w:fldCharType="separate"/>
      </w:r>
      <w:r>
        <w:rPr>
          <w:rStyle w:val="46"/>
          <w:color w:val="auto"/>
        </w:rPr>
        <w:t>六、拟派出施工项目负责人简要情况表</w:t>
      </w:r>
      <w:r>
        <w:tab/>
      </w:r>
      <w:r>
        <w:fldChar w:fldCharType="begin"/>
      </w:r>
      <w:r>
        <w:instrText xml:space="preserve"> PAGEREF _Toc106954763 \h </w:instrText>
      </w:r>
      <w:r>
        <w:fldChar w:fldCharType="separate"/>
      </w:r>
      <w:r>
        <w:t>91</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"_Toc106954764" </w:instrText>
      </w:r>
      <w:r>
        <w:fldChar w:fldCharType="separate"/>
      </w:r>
      <w:r>
        <w:rPr>
          <w:rStyle w:val="46"/>
          <w:color w:val="auto"/>
        </w:rPr>
        <w:t>七、拟派出设计项目负责人简要情况表</w:t>
      </w:r>
      <w:r>
        <w:tab/>
      </w:r>
      <w:r>
        <w:fldChar w:fldCharType="begin"/>
      </w:r>
      <w:r>
        <w:instrText xml:space="preserve"> PAGEREF _Toc106954764 \h </w:instrText>
      </w:r>
      <w:r>
        <w:fldChar w:fldCharType="separate"/>
      </w:r>
      <w:r>
        <w:t>93</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"_Toc106954765" </w:instrText>
      </w:r>
      <w:r>
        <w:fldChar w:fldCharType="separate"/>
      </w:r>
      <w:r>
        <w:rPr>
          <w:rStyle w:val="46"/>
          <w:color w:val="auto"/>
        </w:rPr>
        <w:t>八、项目管理机构关键岗位人员到岗承诺书</w:t>
      </w:r>
      <w:r>
        <w:tab/>
      </w:r>
      <w:r>
        <w:fldChar w:fldCharType="begin"/>
      </w:r>
      <w:r>
        <w:instrText xml:space="preserve"> PAGEREF _Toc106954765 \h </w:instrText>
      </w:r>
      <w:r>
        <w:fldChar w:fldCharType="separate"/>
      </w:r>
      <w:r>
        <w:t>93</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"_Toc106954766" </w:instrText>
      </w:r>
      <w:r>
        <w:fldChar w:fldCharType="separate"/>
      </w:r>
      <w:r>
        <w:rPr>
          <w:rStyle w:val="46"/>
          <w:color w:val="auto"/>
        </w:rPr>
        <w:t>九、投标人基本存款账户信息</w:t>
      </w:r>
      <w:r>
        <w:tab/>
      </w:r>
      <w:r>
        <w:fldChar w:fldCharType="begin"/>
      </w:r>
      <w:r>
        <w:instrText xml:space="preserve"> PAGEREF _Toc106954766 \h </w:instrText>
      </w:r>
      <w:r>
        <w:fldChar w:fldCharType="separate"/>
      </w:r>
      <w:r>
        <w:t>95</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"_Toc106954767" </w:instrText>
      </w:r>
      <w:r>
        <w:fldChar w:fldCharType="separate"/>
      </w:r>
      <w:r>
        <w:rPr>
          <w:rStyle w:val="46"/>
          <w:color w:val="auto"/>
        </w:rPr>
        <w:t>十、投标保证金有关单据扫描件</w:t>
      </w:r>
      <w:r>
        <w:tab/>
      </w:r>
      <w:r>
        <w:fldChar w:fldCharType="begin"/>
      </w:r>
      <w:r>
        <w:instrText xml:space="preserve"> PAGEREF _Toc106954767 \h </w:instrText>
      </w:r>
      <w:r>
        <w:fldChar w:fldCharType="separate"/>
      </w:r>
      <w:r>
        <w:t>95</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"_Toc106954768" </w:instrText>
      </w:r>
      <w:r>
        <w:fldChar w:fldCharType="separate"/>
      </w:r>
      <w:r>
        <w:rPr>
          <w:rStyle w:val="46"/>
          <w:color w:val="auto"/>
        </w:rPr>
        <w:t>十一、其他资料</w:t>
      </w:r>
      <w:r>
        <w:tab/>
      </w:r>
      <w:r>
        <w:fldChar w:fldCharType="begin"/>
      </w:r>
      <w:r>
        <w:instrText xml:space="preserve"> PAGEREF _Toc106954768 \h </w:instrText>
      </w:r>
      <w:r>
        <w:fldChar w:fldCharType="separate"/>
      </w:r>
      <w:r>
        <w:t>97</w:t>
      </w:r>
      <w:r>
        <w:fldChar w:fldCharType="end"/>
      </w:r>
      <w:r>
        <w:fldChar w:fldCharType="end"/>
      </w:r>
    </w:p>
    <w:p>
      <w:pPr>
        <w:pStyle w:val="31"/>
        <w:tabs>
          <w:tab w:val="right" w:leader="dot" w:pos="8892"/>
        </w:tabs>
        <w:rPr>
          <w:rFonts w:asciiTheme="minorHAnsi" w:hAnsiTheme="minorHAnsi" w:eastAsiaTheme="minorEastAsia" w:cstheme="minorBidi"/>
          <w:smallCaps w:val="0"/>
          <w:sz w:val="21"/>
          <w:szCs w:val="22"/>
        </w:rPr>
      </w:pPr>
      <w:r>
        <w:fldChar w:fldCharType="begin"/>
      </w:r>
      <w:r>
        <w:instrText xml:space="preserve"> HYPERLINK \l "_Toc106954769" </w:instrText>
      </w:r>
      <w:r>
        <w:fldChar w:fldCharType="separate"/>
      </w:r>
      <w:r>
        <w:rPr>
          <w:rStyle w:val="46"/>
          <w:rFonts w:ascii="宋体" w:hAnsi="宋体" w:cs="Times New Roman"/>
          <w:color w:val="auto"/>
        </w:rPr>
        <w:t>第二节</w:t>
      </w:r>
      <w:r>
        <w:rPr>
          <w:rStyle w:val="46"/>
          <w:rFonts w:ascii="宋体" w:hAnsi="宋体" w:cs="宋体"/>
          <w:color w:val="auto"/>
        </w:rPr>
        <w:t xml:space="preserve"> 投标报价文件</w:t>
      </w:r>
      <w:r>
        <w:tab/>
      </w:r>
      <w:r>
        <w:fldChar w:fldCharType="begin"/>
      </w:r>
      <w:r>
        <w:instrText xml:space="preserve"> PAGEREF _Toc106954769 \h </w:instrText>
      </w:r>
      <w:r>
        <w:fldChar w:fldCharType="separate"/>
      </w:r>
      <w:r>
        <w:t>98</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"_Toc106954770" </w:instrText>
      </w:r>
      <w:r>
        <w:fldChar w:fldCharType="separate"/>
      </w:r>
      <w:r>
        <w:rPr>
          <w:rStyle w:val="46"/>
          <w:color w:val="auto"/>
        </w:rPr>
        <w:t>一、投标函</w:t>
      </w:r>
      <w:r>
        <w:tab/>
      </w:r>
      <w:r>
        <w:fldChar w:fldCharType="begin"/>
      </w:r>
      <w:r>
        <w:instrText xml:space="preserve"> PAGEREF _Toc106954770 \h </w:instrText>
      </w:r>
      <w:r>
        <w:fldChar w:fldCharType="separate"/>
      </w:r>
      <w:r>
        <w:t>101</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"_Toc106954771" </w:instrText>
      </w:r>
      <w:r>
        <w:fldChar w:fldCharType="separate"/>
      </w:r>
      <w:r>
        <w:rPr>
          <w:rStyle w:val="46"/>
          <w:color w:val="auto"/>
        </w:rPr>
        <w:t>二、投标函附录</w:t>
      </w:r>
      <w:r>
        <w:tab/>
      </w:r>
      <w:r>
        <w:fldChar w:fldCharType="begin"/>
      </w:r>
      <w:r>
        <w:instrText xml:space="preserve"> PAGEREF _Toc106954771 \h </w:instrText>
      </w:r>
      <w:r>
        <w:fldChar w:fldCharType="separate"/>
      </w:r>
      <w:r>
        <w:t>103</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"_Toc106954772" </w:instrText>
      </w:r>
      <w:r>
        <w:fldChar w:fldCharType="separate"/>
      </w:r>
      <w:r>
        <w:rPr>
          <w:rStyle w:val="46"/>
          <w:color w:val="auto"/>
        </w:rPr>
        <w:t>三、联合体协议书</w:t>
      </w:r>
      <w:r>
        <w:tab/>
      </w:r>
      <w:r>
        <w:fldChar w:fldCharType="begin"/>
      </w:r>
      <w:r>
        <w:instrText xml:space="preserve"> PAGEREF _Toc106954772 \h </w:instrText>
      </w:r>
      <w:r>
        <w:fldChar w:fldCharType="separate"/>
      </w:r>
      <w:r>
        <w:t>104</w:t>
      </w:r>
      <w:r>
        <w:fldChar w:fldCharType="end"/>
      </w:r>
      <w:r>
        <w:fldChar w:fldCharType="end"/>
      </w:r>
    </w:p>
    <w:p>
      <w:pPr>
        <w:pStyle w:val="20"/>
        <w:tabs>
          <w:tab w:val="right" w:leader="dot" w:pos="8892"/>
        </w:tabs>
        <w:rPr>
          <w:rFonts w:asciiTheme="minorHAnsi" w:hAnsiTheme="minorHAnsi" w:eastAsiaTheme="minorEastAsia" w:cstheme="minorBidi"/>
          <w:sz w:val="21"/>
          <w:szCs w:val="22"/>
        </w:rPr>
      </w:pPr>
      <w:r>
        <w:fldChar w:fldCharType="begin"/>
      </w:r>
      <w:r>
        <w:instrText xml:space="preserve"> HYPERLINK \l "_Toc106954773" </w:instrText>
      </w:r>
      <w:r>
        <w:fldChar w:fldCharType="separate"/>
      </w:r>
      <w:r>
        <w:rPr>
          <w:rStyle w:val="46"/>
          <w:color w:val="auto"/>
        </w:rPr>
        <w:t>四、其他资料</w:t>
      </w:r>
      <w:r>
        <w:tab/>
      </w:r>
      <w:r>
        <w:fldChar w:fldCharType="begin"/>
      </w:r>
      <w:r>
        <w:instrText xml:space="preserve"> PAGEREF _Toc106954773 \h </w:instrText>
      </w:r>
      <w:r>
        <w:fldChar w:fldCharType="separate"/>
      </w:r>
      <w:r>
        <w:t>105</w:t>
      </w:r>
      <w:r>
        <w:fldChar w:fldCharType="end"/>
      </w:r>
      <w:r>
        <w:fldChar w:fldCharType="end"/>
      </w:r>
    </w:p>
    <w:p>
      <w:pPr>
        <w:pStyle w:val="31"/>
        <w:tabs>
          <w:tab w:val="right" w:leader="dot" w:pos="8892"/>
        </w:tabs>
        <w:rPr>
          <w:rFonts w:asciiTheme="minorHAnsi" w:hAnsiTheme="minorHAnsi" w:eastAsiaTheme="minorEastAsia" w:cstheme="minorBidi"/>
          <w:smallCaps w:val="0"/>
          <w:sz w:val="21"/>
          <w:szCs w:val="22"/>
        </w:rPr>
      </w:pPr>
      <w:r>
        <w:fldChar w:fldCharType="begin"/>
      </w:r>
      <w:r>
        <w:instrText xml:space="preserve"> HYPERLINK \l "_Toc106954774" </w:instrText>
      </w:r>
      <w:r>
        <w:fldChar w:fldCharType="separate"/>
      </w:r>
      <w:r>
        <w:rPr>
          <w:rStyle w:val="46"/>
          <w:rFonts w:ascii="宋体" w:hAnsi="宋体" w:cs="Times New Roman"/>
          <w:color w:val="auto"/>
        </w:rPr>
        <w:t>第三节</w:t>
      </w:r>
      <w:r>
        <w:rPr>
          <w:rStyle w:val="46"/>
          <w:rFonts w:ascii="宋体" w:hAnsi="宋体" w:cs="宋体"/>
          <w:color w:val="auto"/>
        </w:rPr>
        <w:t xml:space="preserve"> 技术文件</w:t>
      </w:r>
      <w:r>
        <w:tab/>
      </w:r>
      <w:r>
        <w:fldChar w:fldCharType="begin"/>
      </w:r>
      <w:r>
        <w:instrText xml:space="preserve"> PAGEREF _Toc106954774 \h </w:instrText>
      </w:r>
      <w:r>
        <w:fldChar w:fldCharType="separate"/>
      </w:r>
      <w:r>
        <w:t>106</w:t>
      </w:r>
      <w:r>
        <w:fldChar w:fldCharType="end"/>
      </w:r>
      <w:r>
        <w:fldChar w:fldCharType="end"/>
      </w:r>
    </w:p>
    <w:p>
      <w:pPr>
        <w:spacing w:line="400" w:lineRule="exact"/>
        <w:rPr>
          <w:rFonts w:ascii="宋体" w:cs="Times New Roman"/>
        </w:rPr>
      </w:pPr>
      <w:r>
        <w:rPr>
          <w:rFonts w:ascii="宋体" w:cs="Times New Roman"/>
        </w:rPr>
        <w:fldChar w:fldCharType="end"/>
      </w:r>
    </w:p>
    <w:p>
      <w:pPr>
        <w:spacing w:line="360" w:lineRule="atLeast"/>
        <w:ind w:firstLine="470" w:firstLineChars="196"/>
        <w:rPr>
          <w:rFonts w:ascii="宋体" w:cs="Times New Roman"/>
          <w:sz w:val="24"/>
          <w:szCs w:val="24"/>
        </w:rPr>
        <w:sectPr>
          <w:footerReference r:id="rId10" w:type="first"/>
          <w:footerReference r:id="rId9" w:type="default"/>
          <w:pgSz w:w="11906" w:h="16838"/>
          <w:pgMar w:top="1440" w:right="1417" w:bottom="1440" w:left="1587" w:header="851" w:footer="992" w:gutter="0"/>
          <w:pgNumType w:fmt="numberInDash" w:start="1"/>
          <w:cols w:space="720" w:num="1"/>
          <w:titlePg/>
          <w:docGrid w:type="lines" w:linePitch="312" w:charSpace="0"/>
        </w:sectPr>
      </w:pPr>
      <w:bookmarkStart w:id="9" w:name="_Toc29049570"/>
      <w:bookmarkStart w:id="10" w:name="_Toc6133"/>
    </w:p>
    <w:p>
      <w:pPr>
        <w:spacing w:line="360" w:lineRule="atLeast"/>
        <w:ind w:firstLine="470" w:firstLineChars="196"/>
        <w:rPr>
          <w:rFonts w:ascii="宋体" w:cs="Times New Roman"/>
          <w:sz w:val="24"/>
          <w:szCs w:val="24"/>
        </w:rPr>
      </w:pPr>
    </w:p>
    <w:p>
      <w:pPr>
        <w:spacing w:line="360" w:lineRule="auto"/>
        <w:ind w:firstLine="480" w:firstLineChars="200"/>
        <w:rPr>
          <w:rFonts w:cs="Times New Roman"/>
          <w:sz w:val="24"/>
          <w:szCs w:val="24"/>
        </w:rPr>
      </w:pPr>
    </w:p>
    <w:p>
      <w:pPr>
        <w:spacing w:line="360" w:lineRule="auto"/>
        <w:ind w:firstLine="480" w:firstLineChars="200"/>
        <w:rPr>
          <w:rFonts w:cs="Times New Roman"/>
          <w:sz w:val="24"/>
          <w:szCs w:val="24"/>
        </w:rPr>
      </w:pPr>
    </w:p>
    <w:p>
      <w:pPr>
        <w:spacing w:line="360" w:lineRule="auto"/>
        <w:ind w:firstLine="480" w:firstLineChars="200"/>
        <w:rPr>
          <w:rFonts w:cs="Times New Roman"/>
          <w:sz w:val="24"/>
          <w:szCs w:val="24"/>
        </w:rPr>
      </w:pPr>
    </w:p>
    <w:p>
      <w:pPr>
        <w:spacing w:line="360" w:lineRule="auto"/>
        <w:ind w:firstLine="480" w:firstLineChars="200"/>
        <w:rPr>
          <w:rFonts w:cs="Times New Roman"/>
          <w:sz w:val="24"/>
          <w:szCs w:val="24"/>
        </w:rPr>
      </w:pPr>
    </w:p>
    <w:p>
      <w:pPr>
        <w:spacing w:line="360" w:lineRule="auto"/>
        <w:ind w:firstLine="480" w:firstLineChars="200"/>
        <w:rPr>
          <w:rFonts w:cs="Times New Roman"/>
          <w:sz w:val="24"/>
          <w:szCs w:val="24"/>
        </w:rPr>
      </w:pPr>
    </w:p>
    <w:p>
      <w:pPr>
        <w:pStyle w:val="2"/>
        <w:spacing w:before="120" w:after="120" w:line="360" w:lineRule="auto"/>
        <w:jc w:val="center"/>
        <w:rPr>
          <w:rFonts w:cs="Times New Roman"/>
        </w:rPr>
      </w:pPr>
      <w:bookmarkStart w:id="11" w:name="_Toc106954687"/>
      <w:r>
        <w:rPr>
          <w:rFonts w:hint="eastAsia" w:ascii="宋体" w:hAnsi="宋体" w:cs="宋体"/>
        </w:rPr>
        <w:t>第一章 招标公告</w:t>
      </w:r>
      <w:r>
        <w:rPr>
          <w:rFonts w:ascii="宋体" w:hAnsi="宋体" w:cs="宋体"/>
        </w:rPr>
        <w:t>/</w:t>
      </w:r>
      <w:r>
        <w:rPr>
          <w:rFonts w:hint="eastAsia" w:ascii="宋体" w:hAnsi="宋体" w:cs="宋体"/>
        </w:rPr>
        <w:t>投标邀请书</w:t>
      </w:r>
      <w:bookmarkEnd w:id="9"/>
      <w:bookmarkEnd w:id="10"/>
      <w:bookmarkEnd w:id="11"/>
    </w:p>
    <w:bookmarkEnd w:id="6"/>
    <w:bookmarkEnd w:id="7"/>
    <w:bookmarkEnd w:id="8"/>
    <w:p>
      <w:pPr>
        <w:pStyle w:val="3"/>
        <w:spacing w:before="120" w:after="312" w:afterLines="100" w:line="360" w:lineRule="auto"/>
        <w:jc w:val="center"/>
        <w:rPr>
          <w:rFonts w:cs="Times New Roman"/>
          <w:sz w:val="20"/>
          <w:szCs w:val="20"/>
        </w:rPr>
      </w:pPr>
      <w:bookmarkStart w:id="12" w:name="_Toc1408"/>
      <w:r>
        <w:rPr>
          <w:rFonts w:ascii="宋体" w:hAnsi="宋体" w:eastAsia="宋体" w:cs="Times New Roman"/>
        </w:rPr>
        <w:br w:type="page"/>
      </w:r>
      <w:bookmarkStart w:id="13" w:name="_Toc106954688"/>
      <w:bookmarkStart w:id="14" w:name="_Toc29049571"/>
      <w:r>
        <w:rPr>
          <w:rFonts w:hint="eastAsia" w:ascii="宋体" w:hAnsi="宋体" w:eastAsia="宋体" w:cs="Times New Roman"/>
        </w:rPr>
        <w:t xml:space="preserve">第一节 </w:t>
      </w:r>
      <w:r>
        <w:rPr>
          <w:rFonts w:hint="eastAsia" w:ascii="宋体" w:hAnsi="宋体" w:eastAsia="宋体" w:cs="宋体"/>
        </w:rPr>
        <w:t>招标公告</w:t>
      </w:r>
      <w:bookmarkEnd w:id="12"/>
      <w:bookmarkEnd w:id="13"/>
      <w:bookmarkEnd w:id="14"/>
    </w:p>
    <w:p>
      <w:pPr>
        <w:pStyle w:val="4"/>
      </w:pPr>
      <w:bookmarkStart w:id="15" w:name="_Toc152045512"/>
      <w:bookmarkStart w:id="16" w:name="_Toc247513934"/>
      <w:bookmarkStart w:id="17" w:name="_Toc152042288"/>
      <w:bookmarkStart w:id="18" w:name="_Toc144974480"/>
      <w:bookmarkStart w:id="19" w:name="_Toc247527535"/>
      <w:bookmarkStart w:id="20" w:name="_Toc106954689"/>
      <w:r>
        <w:t xml:space="preserve">1. </w:t>
      </w:r>
      <w:r>
        <w:rPr>
          <w:rFonts w:hint="eastAsia"/>
        </w:rPr>
        <w:t>招标条件</w:t>
      </w:r>
      <w:bookmarkEnd w:id="15"/>
      <w:bookmarkEnd w:id="16"/>
      <w:bookmarkEnd w:id="17"/>
      <w:bookmarkEnd w:id="18"/>
      <w:bookmarkEnd w:id="19"/>
      <w:bookmarkEnd w:id="20"/>
    </w:p>
    <w:p>
      <w:pPr>
        <w:pStyle w:val="52"/>
        <w:spacing w:line="348" w:lineRule="auto"/>
        <w:jc w:val="both"/>
        <w:rPr>
          <w:rFonts w:ascii="黑体" w:eastAsia="黑体" w:cs="Times New Roman"/>
          <w:color w:val="auto"/>
          <w:sz w:val="23"/>
          <w:szCs w:val="23"/>
        </w:rPr>
      </w:pPr>
      <w:r>
        <w:rPr>
          <w:rFonts w:hint="eastAsia" w:hAnsi="宋体"/>
          <w:color w:val="auto"/>
        </w:rPr>
        <w:t>　  本招标项目（项目名称）已由（项目审批、核准或备案机关名称）以（批文名称及编号）批准建设，项目业主为</w:t>
      </w:r>
      <w:r>
        <w:rPr>
          <w:rFonts w:hint="eastAsia" w:hAnsi="宋体"/>
          <w:color w:val="auto"/>
          <w:u w:val="single"/>
        </w:rPr>
        <w:t xml:space="preserve">           </w:t>
      </w:r>
      <w:r>
        <w:rPr>
          <w:rFonts w:hint="eastAsia" w:hAnsi="宋体"/>
          <w:color w:val="auto"/>
        </w:rPr>
        <w:t>，建设资金来源</w:t>
      </w:r>
      <w:r>
        <w:rPr>
          <w:rFonts w:hint="eastAsia" w:hAnsi="宋体"/>
          <w:color w:val="auto"/>
          <w:u w:val="single"/>
        </w:rPr>
        <w:t xml:space="preserve">         </w:t>
      </w:r>
      <w:r>
        <w:rPr>
          <w:rFonts w:hint="eastAsia" w:hAnsi="宋体"/>
          <w:color w:val="auto"/>
        </w:rPr>
        <w:t>，招标人为</w:t>
      </w:r>
      <w:r>
        <w:rPr>
          <w:rFonts w:hint="eastAsia" w:hAnsi="宋体"/>
          <w:color w:val="auto"/>
          <w:u w:val="single"/>
        </w:rPr>
        <w:t xml:space="preserve">          </w:t>
      </w:r>
      <w:r>
        <w:rPr>
          <w:rFonts w:hint="eastAsia" w:hAnsi="宋体"/>
          <w:color w:val="auto"/>
        </w:rPr>
        <w:t>，委托的招标代理机构为</w:t>
      </w:r>
      <w:r>
        <w:rPr>
          <w:rFonts w:hint="eastAsia" w:hAnsi="宋体"/>
          <w:color w:val="auto"/>
          <w:u w:val="single"/>
        </w:rPr>
        <w:t xml:space="preserve">           </w:t>
      </w:r>
      <w:r>
        <w:rPr>
          <w:rFonts w:hint="eastAsia" w:hAnsi="宋体"/>
          <w:color w:val="auto"/>
        </w:rPr>
        <w:t>。本项目已完成（</w:t>
      </w:r>
      <w:r>
        <w:rPr>
          <w:rFonts w:hint="eastAsia" w:hAnsi="宋体"/>
          <w:color w:val="auto"/>
        </w:rPr>
        <w:sym w:font="Wingdings 2" w:char="00A3"/>
      </w:r>
      <w:r>
        <w:rPr>
          <w:rFonts w:hint="eastAsia" w:hAnsi="宋体"/>
          <w:color w:val="auto"/>
          <w:u w:val="single"/>
        </w:rPr>
        <w:t>可行性研究报告及批复</w:t>
      </w:r>
      <w:r>
        <w:rPr>
          <w:rFonts w:hAnsi="宋体"/>
          <w:color w:val="auto"/>
          <w:u w:val="single"/>
        </w:rPr>
        <w:t>/</w:t>
      </w:r>
      <w:r>
        <w:rPr>
          <w:rFonts w:hint="eastAsia" w:hAnsi="宋体"/>
          <w:color w:val="auto"/>
        </w:rPr>
        <w:sym w:font="Wingdings 2" w:char="00A3"/>
      </w:r>
      <w:r>
        <w:rPr>
          <w:rFonts w:hint="eastAsia" w:hAnsi="宋体"/>
          <w:color w:val="auto"/>
          <w:u w:val="single"/>
        </w:rPr>
        <w:t>方案设计及批复</w:t>
      </w:r>
      <w:r>
        <w:rPr>
          <w:rFonts w:hAnsi="宋体"/>
          <w:color w:val="auto"/>
          <w:u w:val="single"/>
        </w:rPr>
        <w:t>/</w:t>
      </w:r>
      <w:r>
        <w:rPr>
          <w:rFonts w:hint="eastAsia" w:hAnsi="宋体"/>
          <w:color w:val="auto"/>
        </w:rPr>
        <w:sym w:font="Wingdings 2" w:char="00A3"/>
      </w:r>
      <w:r>
        <w:rPr>
          <w:rFonts w:hint="eastAsia" w:hAnsi="宋体"/>
          <w:color w:val="auto"/>
          <w:u w:val="single"/>
        </w:rPr>
        <w:t>初步设计及批复）</w:t>
      </w:r>
      <w:r>
        <w:rPr>
          <w:rFonts w:hint="eastAsia" w:hAnsi="宋体"/>
          <w:color w:val="auto"/>
        </w:rPr>
        <w:t>，项目估算或投资概算为</w:t>
      </w:r>
      <w:r>
        <w:rPr>
          <w:rFonts w:hint="eastAsia" w:hAnsi="宋体"/>
          <w:color w:val="auto"/>
          <w:u w:val="single"/>
        </w:rPr>
        <w:t xml:space="preserve">         </w:t>
      </w:r>
      <w:r>
        <w:rPr>
          <w:rFonts w:hint="eastAsia" w:hAnsi="宋体"/>
          <w:color w:val="auto"/>
        </w:rPr>
        <w:t>，项目是</w:t>
      </w:r>
      <w:r>
        <w:rPr>
          <w:rFonts w:hint="eastAsia" w:hAnsi="宋体"/>
          <w:color w:val="auto"/>
        </w:rPr>
        <w:sym w:font="Wingdings 2" w:char="00A3"/>
      </w:r>
      <w:r>
        <w:rPr>
          <w:rFonts w:hint="eastAsia" w:hAnsi="宋体"/>
          <w:color w:val="auto"/>
        </w:rPr>
        <w:t>（或否</w:t>
      </w:r>
      <w:r>
        <w:rPr>
          <w:rFonts w:hint="eastAsia" w:hAnsi="宋体"/>
          <w:color w:val="auto"/>
        </w:rPr>
        <w:sym w:font="Wingdings 2" w:char="00A3"/>
      </w:r>
      <w:r>
        <w:rPr>
          <w:rFonts w:hint="eastAsia" w:hAnsi="宋体"/>
          <w:color w:val="auto"/>
        </w:rPr>
        <w:t>）采用装配式建造并具有了开展工程总承包（EPC）必要的基础资料，现对该项目的工程总承包（EPC）进行公开招标。</w:t>
      </w:r>
    </w:p>
    <w:p>
      <w:pPr>
        <w:pStyle w:val="4"/>
      </w:pPr>
      <w:bookmarkStart w:id="21" w:name="_Toc106954690"/>
      <w:bookmarkStart w:id="22" w:name="_Toc144974481"/>
      <w:bookmarkStart w:id="23" w:name="_Toc152042289"/>
      <w:bookmarkStart w:id="24" w:name="_Toc247527536"/>
      <w:bookmarkStart w:id="25" w:name="_Toc247513935"/>
      <w:bookmarkStart w:id="26" w:name="_Toc152045513"/>
      <w:r>
        <w:t xml:space="preserve">2. </w:t>
      </w:r>
      <w:r>
        <w:rPr>
          <w:rFonts w:hint="eastAsia"/>
        </w:rPr>
        <w:t>项目概况与招标范围</w:t>
      </w:r>
      <w:bookmarkEnd w:id="21"/>
      <w:bookmarkEnd w:id="22"/>
      <w:bookmarkEnd w:id="23"/>
      <w:bookmarkEnd w:id="24"/>
      <w:bookmarkEnd w:id="25"/>
      <w:bookmarkEnd w:id="26"/>
    </w:p>
    <w:p>
      <w:pPr>
        <w:widowControl/>
        <w:spacing w:line="348" w:lineRule="auto"/>
        <w:ind w:firstLine="480" w:firstLineChars="200"/>
        <w:rPr>
          <w:rFonts w:ascii="宋体" w:cs="Times New Roman"/>
          <w:sz w:val="24"/>
          <w:szCs w:val="24"/>
        </w:rPr>
      </w:pPr>
      <w:r>
        <w:rPr>
          <w:rFonts w:ascii="宋体" w:hAnsi="宋体" w:cs="宋体"/>
          <w:sz w:val="24"/>
          <w:szCs w:val="24"/>
        </w:rPr>
        <w:t>2.1.</w:t>
      </w:r>
      <w:r>
        <w:rPr>
          <w:rFonts w:hint="eastAsia" w:ascii="宋体" w:hAnsi="宋体" w:cs="宋体"/>
          <w:sz w:val="24"/>
          <w:szCs w:val="24"/>
        </w:rPr>
        <w:t>项目建设地点：</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w:t>
      </w:r>
    </w:p>
    <w:p>
      <w:pPr>
        <w:widowControl/>
        <w:spacing w:line="348" w:lineRule="auto"/>
        <w:ind w:firstLine="480" w:firstLineChars="200"/>
        <w:rPr>
          <w:rFonts w:ascii="宋体" w:cs="Times New Roman"/>
          <w:sz w:val="24"/>
          <w:szCs w:val="24"/>
        </w:rPr>
      </w:pPr>
      <w:r>
        <w:rPr>
          <w:rFonts w:ascii="宋体" w:hAnsi="宋体" w:cs="宋体"/>
          <w:sz w:val="24"/>
          <w:szCs w:val="24"/>
        </w:rPr>
        <w:t>2.2.</w:t>
      </w:r>
      <w:r>
        <w:rPr>
          <w:rFonts w:hint="eastAsia" w:ascii="宋体" w:hAnsi="宋体" w:cs="宋体"/>
          <w:sz w:val="24"/>
          <w:szCs w:val="24"/>
        </w:rPr>
        <w:t>项目建设规模：</w:t>
      </w:r>
      <w:r>
        <w:rPr>
          <w:rFonts w:hint="eastAsia" w:ascii="宋体" w:hAnsi="宋体" w:cs="宋体"/>
          <w:sz w:val="24"/>
          <w:szCs w:val="24"/>
          <w:u w:val="single"/>
        </w:rPr>
        <w:t xml:space="preserve">（由招标人根据批复文件中的内容填写） </w:t>
      </w:r>
      <w:r>
        <w:rPr>
          <w:rFonts w:ascii="宋体" w:hAnsi="宋体" w:cs="宋体"/>
          <w:sz w:val="24"/>
          <w:szCs w:val="24"/>
          <w:u w:val="single"/>
        </w:rPr>
        <w:t xml:space="preserve">            </w:t>
      </w:r>
      <w:r>
        <w:rPr>
          <w:rFonts w:hint="eastAsia" w:ascii="宋体" w:hAnsi="宋体" w:cs="宋体"/>
          <w:sz w:val="24"/>
          <w:szCs w:val="24"/>
        </w:rPr>
        <w:t>；</w:t>
      </w:r>
    </w:p>
    <w:p>
      <w:pPr>
        <w:widowControl/>
        <w:spacing w:line="348" w:lineRule="auto"/>
        <w:ind w:firstLine="480" w:firstLineChars="200"/>
        <w:rPr>
          <w:rFonts w:ascii="宋体" w:cs="Times New Roman"/>
          <w:sz w:val="24"/>
          <w:szCs w:val="24"/>
        </w:rPr>
      </w:pPr>
      <w:bookmarkStart w:id="27" w:name="_Hlk106372615"/>
      <w:r>
        <w:rPr>
          <w:rFonts w:ascii="宋体" w:hAnsi="宋体" w:cs="宋体"/>
          <w:sz w:val="24"/>
          <w:szCs w:val="24"/>
        </w:rPr>
        <w:t>2.3.</w:t>
      </w:r>
      <w:r>
        <w:rPr>
          <w:rFonts w:hint="eastAsia" w:ascii="宋体" w:hAnsi="宋体" w:cs="宋体"/>
          <w:sz w:val="24"/>
          <w:szCs w:val="24"/>
        </w:rPr>
        <w:t>招标范围和内容：</w:t>
      </w:r>
    </w:p>
    <w:p>
      <w:pPr>
        <w:widowControl/>
        <w:spacing w:line="348"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）工程类别：</w:t>
      </w:r>
      <w:r>
        <w:rPr>
          <w:rFonts w:hint="eastAsia" w:ascii="宋体" w:hAnsi="宋体" w:cs="宋体"/>
          <w:sz w:val="24"/>
          <w:szCs w:val="24"/>
          <w:u w:val="single"/>
        </w:rPr>
        <w:t>（房屋建筑工程</w:t>
      </w:r>
      <w:r>
        <w:rPr>
          <w:rFonts w:ascii="宋体" w:hAnsi="宋体" w:cs="宋体"/>
          <w:sz w:val="24"/>
          <w:szCs w:val="24"/>
          <w:u w:val="single"/>
        </w:rPr>
        <w:t>/</w:t>
      </w:r>
      <w:r>
        <w:rPr>
          <w:rFonts w:hint="eastAsia" w:ascii="宋体" w:hAnsi="宋体" w:cs="宋体"/>
          <w:sz w:val="24"/>
          <w:szCs w:val="24"/>
          <w:u w:val="single"/>
        </w:rPr>
        <w:t>市政工程）</w:t>
      </w:r>
      <w:r>
        <w:rPr>
          <w:rFonts w:ascii="宋体" w:hAnsi="宋体" w:cs="宋体"/>
          <w:sz w:val="24"/>
          <w:szCs w:val="24"/>
          <w:u w:val="single"/>
        </w:rPr>
        <w:t xml:space="preserve">                          </w:t>
      </w:r>
      <w:r>
        <w:rPr>
          <w:rFonts w:hint="eastAsia" w:ascii="宋体" w:hAnsi="宋体" w:cs="宋体"/>
          <w:sz w:val="24"/>
          <w:szCs w:val="24"/>
        </w:rPr>
        <w:t>；</w:t>
      </w:r>
    </w:p>
    <w:p>
      <w:pPr>
        <w:widowControl/>
        <w:spacing w:line="348" w:lineRule="auto"/>
        <w:ind w:firstLine="480" w:firstLineChars="200"/>
        <w:rPr>
          <w:rFonts w:ascii="宋体" w:cs="Times New Roman"/>
          <w:sz w:val="24"/>
          <w:szCs w:val="24"/>
        </w:rPr>
      </w:pPr>
      <w:r>
        <w:rPr>
          <w:rFonts w:hint="eastAsia" w:ascii="宋体" w:hAnsi="宋体" w:cs="宋体"/>
          <w:sz w:val="24"/>
          <w:szCs w:val="24"/>
        </w:rPr>
        <w:t>（2）招标范围和内容：</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w:t>
      </w:r>
    </w:p>
    <w:bookmarkEnd w:id="27"/>
    <w:p>
      <w:pPr>
        <w:widowControl/>
        <w:spacing w:line="348" w:lineRule="auto"/>
        <w:ind w:firstLine="480" w:firstLineChars="200"/>
        <w:rPr>
          <w:rFonts w:ascii="宋体" w:cs="Times New Roman"/>
          <w:sz w:val="24"/>
          <w:szCs w:val="24"/>
        </w:rPr>
      </w:pPr>
      <w:r>
        <w:rPr>
          <w:rFonts w:ascii="宋体" w:hAnsi="宋体" w:cs="宋体"/>
          <w:sz w:val="24"/>
          <w:szCs w:val="24"/>
        </w:rPr>
        <w:t>2.4.</w:t>
      </w:r>
      <w:r>
        <w:rPr>
          <w:rFonts w:hint="eastAsia" w:ascii="宋体" w:hAnsi="宋体" w:cs="宋体"/>
          <w:sz w:val="24"/>
          <w:szCs w:val="24"/>
        </w:rPr>
        <w:t>招标控制价：</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w:t>
      </w:r>
    </w:p>
    <w:p>
      <w:pPr>
        <w:widowControl/>
        <w:spacing w:line="348" w:lineRule="auto"/>
        <w:ind w:firstLine="480" w:firstLineChars="200"/>
        <w:jc w:val="left"/>
        <w:rPr>
          <w:rFonts w:ascii="宋体" w:cs="Times New Roman"/>
          <w:sz w:val="24"/>
          <w:szCs w:val="24"/>
        </w:rPr>
      </w:pPr>
      <w:r>
        <w:rPr>
          <w:rFonts w:ascii="宋体" w:hAnsi="宋体" w:cs="宋体"/>
          <w:sz w:val="24"/>
          <w:szCs w:val="24"/>
        </w:rPr>
        <w:t>2.5.</w:t>
      </w:r>
      <w:r>
        <w:rPr>
          <w:rFonts w:hint="eastAsia" w:ascii="宋体" w:hAnsi="宋体" w:cs="宋体"/>
          <w:sz w:val="24"/>
          <w:szCs w:val="24"/>
        </w:rPr>
        <w:t>工期要求：总工期或计划开（竣）工日期为</w:t>
      </w:r>
      <w:r>
        <w:rPr>
          <w:rFonts w:hint="eastAsia" w:ascii="宋体" w:hAnsi="宋体" w:cs="宋体"/>
          <w:sz w:val="24"/>
          <w:szCs w:val="24"/>
          <w:u w:val="single"/>
        </w:rPr>
        <w:t xml:space="preserve">          </w:t>
      </w:r>
      <w:r>
        <w:rPr>
          <w:rFonts w:hint="eastAsia" w:ascii="宋体" w:hAnsi="宋体" w:cs="宋体"/>
          <w:sz w:val="24"/>
          <w:szCs w:val="24"/>
        </w:rPr>
        <w:t>；其中各关键节点的工期要求为（如果有）</w:t>
      </w:r>
      <w:r>
        <w:rPr>
          <w:rFonts w:hint="eastAsia" w:ascii="宋体" w:hAnsi="宋体" w:cs="宋体"/>
          <w:sz w:val="24"/>
          <w:szCs w:val="24"/>
          <w:u w:val="single"/>
        </w:rPr>
        <w:t xml:space="preserve">                  </w:t>
      </w:r>
      <w:r>
        <w:rPr>
          <w:rFonts w:hint="eastAsia" w:ascii="宋体" w:hAnsi="宋体" w:cs="宋体"/>
          <w:sz w:val="24"/>
          <w:szCs w:val="24"/>
        </w:rPr>
        <w:t>；</w:t>
      </w:r>
    </w:p>
    <w:p>
      <w:pPr>
        <w:widowControl/>
        <w:spacing w:line="348" w:lineRule="auto"/>
        <w:ind w:firstLine="480" w:firstLineChars="200"/>
        <w:rPr>
          <w:rFonts w:ascii="宋体" w:cs="Times New Roman"/>
          <w:sz w:val="24"/>
          <w:szCs w:val="24"/>
        </w:rPr>
      </w:pPr>
      <w:r>
        <w:rPr>
          <w:rFonts w:ascii="宋体" w:hAnsi="宋体" w:cs="宋体"/>
          <w:sz w:val="24"/>
          <w:szCs w:val="24"/>
        </w:rPr>
        <w:t>2.6.</w:t>
      </w:r>
      <w:r>
        <w:rPr>
          <w:rFonts w:hint="eastAsia" w:ascii="宋体" w:hAnsi="宋体" w:cs="宋体"/>
          <w:sz w:val="24"/>
          <w:szCs w:val="24"/>
        </w:rPr>
        <w:t>标段划分（如果有）：</w:t>
      </w:r>
      <w:r>
        <w:rPr>
          <w:rFonts w:hint="eastAsia" w:ascii="宋体" w:hAnsi="宋体" w:cs="宋体"/>
          <w:sz w:val="24"/>
          <w:szCs w:val="24"/>
          <w:u w:val="single"/>
        </w:rPr>
        <w:t xml:space="preserve">                      </w:t>
      </w:r>
      <w:r>
        <w:rPr>
          <w:rFonts w:hint="eastAsia" w:ascii="宋体" w:hAnsi="宋体" w:cs="宋体"/>
          <w:sz w:val="24"/>
          <w:szCs w:val="24"/>
        </w:rPr>
        <w:t>；</w:t>
      </w:r>
    </w:p>
    <w:p>
      <w:pPr>
        <w:spacing w:line="348" w:lineRule="auto"/>
        <w:ind w:firstLine="480" w:firstLineChars="200"/>
        <w:rPr>
          <w:rFonts w:ascii="宋体" w:cs="Times New Roman"/>
          <w:sz w:val="24"/>
          <w:szCs w:val="24"/>
        </w:rPr>
      </w:pPr>
      <w:r>
        <w:rPr>
          <w:rFonts w:ascii="宋体" w:hAnsi="宋体" w:cs="宋体"/>
          <w:sz w:val="24"/>
          <w:szCs w:val="24"/>
        </w:rPr>
        <w:t>2.7.</w:t>
      </w:r>
      <w:r>
        <w:rPr>
          <w:rFonts w:hint="eastAsia" w:ascii="宋体" w:hAnsi="宋体" w:cs="宋体"/>
          <w:sz w:val="24"/>
          <w:szCs w:val="24"/>
        </w:rPr>
        <w:t>质量要求：</w:t>
      </w:r>
      <w:r>
        <w:rPr>
          <w:rFonts w:hint="eastAsia" w:ascii="宋体" w:hAnsi="宋体" w:cs="宋体"/>
          <w:sz w:val="24"/>
          <w:szCs w:val="24"/>
          <w:u w:val="single"/>
        </w:rPr>
        <w:t xml:space="preserve">                      </w:t>
      </w:r>
      <w:r>
        <w:rPr>
          <w:rFonts w:hint="eastAsia" w:ascii="宋体" w:hAnsi="宋体" w:cs="宋体"/>
          <w:sz w:val="24"/>
          <w:szCs w:val="24"/>
        </w:rPr>
        <w:t>。</w:t>
      </w:r>
    </w:p>
    <w:p>
      <w:pPr>
        <w:pStyle w:val="4"/>
      </w:pPr>
      <w:bookmarkStart w:id="28" w:name="_Toc144974482"/>
      <w:bookmarkStart w:id="29" w:name="_Toc247513936"/>
      <w:bookmarkStart w:id="30" w:name="_Toc247527537"/>
      <w:bookmarkStart w:id="31" w:name="_Toc152045514"/>
      <w:bookmarkStart w:id="32" w:name="_Toc106954691"/>
      <w:bookmarkStart w:id="33" w:name="_Toc152042290"/>
      <w:r>
        <w:t xml:space="preserve">3. </w:t>
      </w:r>
      <w:r>
        <w:rPr>
          <w:rFonts w:hint="eastAsia"/>
        </w:rPr>
        <w:t>投标人资格要求</w:t>
      </w:r>
      <w:bookmarkEnd w:id="28"/>
      <w:bookmarkEnd w:id="29"/>
      <w:bookmarkEnd w:id="30"/>
      <w:bookmarkEnd w:id="31"/>
      <w:bookmarkEnd w:id="32"/>
      <w:bookmarkEnd w:id="33"/>
    </w:p>
    <w:p>
      <w:pPr>
        <w:widowControl/>
        <w:tabs>
          <w:tab w:val="left" w:pos="900"/>
          <w:tab w:val="left" w:pos="1100"/>
        </w:tabs>
        <w:spacing w:line="348" w:lineRule="auto"/>
        <w:ind w:firstLine="480" w:firstLineChars="200"/>
        <w:rPr>
          <w:rFonts w:ascii="宋体" w:hAnsi="宋体" w:cs="宋体"/>
          <w:sz w:val="24"/>
          <w:szCs w:val="24"/>
        </w:rPr>
      </w:pPr>
      <w:bookmarkStart w:id="34" w:name="_Hlk106781911"/>
      <w:r>
        <w:rPr>
          <w:rFonts w:ascii="宋体" w:hAnsi="宋体" w:cs="宋体"/>
          <w:sz w:val="24"/>
          <w:szCs w:val="24"/>
        </w:rPr>
        <w:t>3.1</w:t>
      </w:r>
      <w:r>
        <w:rPr>
          <w:rFonts w:hint="eastAsia" w:ascii="宋体" w:hAnsi="宋体" w:cs="宋体"/>
          <w:sz w:val="24"/>
          <w:szCs w:val="24"/>
        </w:rPr>
        <w:t>本招标项目投标人须具备有效的与工程规模相适应的工程设计资质和施工资质，或者由具有相应资质的设计单位和施工单位组成联合体，并在联合体协议中明确牵头单位和联合体成员单位的责任和权利。</w:t>
      </w:r>
    </w:p>
    <w:p>
      <w:pPr>
        <w:rPr>
          <w:rFonts w:ascii="宋体" w:hAnsi="宋体" w:cs="宋体"/>
          <w:sz w:val="24"/>
          <w:szCs w:val="24"/>
        </w:rPr>
      </w:pPr>
    </w:p>
    <w:p>
      <w:pPr>
        <w:rPr>
          <w:rFonts w:ascii="宋体" w:hAnsi="宋体" w:cs="宋体"/>
          <w:sz w:val="24"/>
          <w:szCs w:val="24"/>
        </w:rPr>
      </w:pPr>
    </w:p>
    <w:p>
      <w:pPr>
        <w:jc w:val="center"/>
        <w:rPr>
          <w:rFonts w:ascii="宋体" w:hAnsi="宋体" w:cs="宋体"/>
          <w:sz w:val="24"/>
          <w:szCs w:val="24"/>
        </w:rPr>
      </w:pPr>
    </w:p>
    <w:p>
      <w:pPr>
        <w:widowControl/>
        <w:tabs>
          <w:tab w:val="left" w:pos="900"/>
          <w:tab w:val="left" w:pos="1100"/>
        </w:tabs>
        <w:spacing w:line="348" w:lineRule="auto"/>
        <w:ind w:firstLine="480" w:firstLineChars="200"/>
        <w:rPr>
          <w:rFonts w:ascii="宋体" w:hAnsi="宋体" w:cs="宋体"/>
          <w:sz w:val="24"/>
          <w:szCs w:val="24"/>
        </w:rPr>
      </w:pPr>
      <w:r>
        <w:rPr>
          <w:rFonts w:hint="eastAsia" w:ascii="宋体" w:hAnsi="宋体" w:cs="宋体"/>
          <w:sz w:val="24"/>
          <w:szCs w:val="24"/>
        </w:rPr>
        <w:t>采用装配式建造的项目，投标人还需具备能满足本项目预制构件生产能力的构件厂，或者联合体成员中具备能满足本项目预制构件生产能力的构件厂，或者联合体成员中应当有预制构件生产厂商。</w:t>
      </w:r>
    </w:p>
    <w:p>
      <w:pPr>
        <w:widowControl/>
        <w:tabs>
          <w:tab w:val="left" w:pos="900"/>
          <w:tab w:val="left" w:pos="1100"/>
        </w:tabs>
        <w:spacing w:line="348" w:lineRule="auto"/>
        <w:ind w:firstLine="480" w:firstLineChars="200"/>
        <w:rPr>
          <w:rFonts w:ascii="宋体" w:cs="Times New Roman"/>
          <w:sz w:val="24"/>
          <w:szCs w:val="24"/>
        </w:rPr>
      </w:pPr>
      <w:r>
        <w:rPr>
          <w:rFonts w:hint="eastAsia" w:ascii="宋体" w:hAnsi="宋体" w:cs="宋体"/>
          <w:sz w:val="24"/>
          <w:szCs w:val="24"/>
        </w:rPr>
        <w:t>（1）设计资质要求：</w:t>
      </w:r>
      <w:r>
        <w:rPr>
          <w:rFonts w:hint="eastAsia" w:ascii="宋体" w:hAnsi="宋体" w:cs="宋体"/>
          <w:sz w:val="24"/>
          <w:szCs w:val="24"/>
          <w:u w:val="single"/>
        </w:rPr>
        <w:t>资质类别、等级</w:t>
      </w:r>
      <w:r>
        <w:rPr>
          <w:rFonts w:hint="eastAsia" w:ascii="宋体" w:hAnsi="宋体" w:cs="宋体"/>
          <w:sz w:val="24"/>
          <w:szCs w:val="24"/>
        </w:rPr>
        <w:t xml:space="preserve"> ；</w:t>
      </w:r>
    </w:p>
    <w:p>
      <w:pPr>
        <w:widowControl/>
        <w:tabs>
          <w:tab w:val="left" w:pos="900"/>
          <w:tab w:val="left" w:pos="1100"/>
        </w:tabs>
        <w:spacing w:line="348" w:lineRule="auto"/>
        <w:ind w:firstLine="480" w:firstLineChars="200"/>
        <w:rPr>
          <w:rFonts w:ascii="宋体" w:hAnsi="宋体" w:cs="宋体"/>
          <w:sz w:val="24"/>
          <w:szCs w:val="24"/>
        </w:rPr>
      </w:pPr>
      <w:r>
        <w:rPr>
          <w:rFonts w:hint="eastAsia" w:ascii="宋体" w:hAnsi="宋体" w:cs="宋体"/>
          <w:sz w:val="24"/>
          <w:szCs w:val="24"/>
        </w:rPr>
        <w:t>（2）施工资质要求：</w:t>
      </w:r>
      <w:r>
        <w:rPr>
          <w:rFonts w:hint="eastAsia" w:ascii="宋体" w:hAnsi="宋体" w:cs="宋体"/>
          <w:sz w:val="24"/>
          <w:szCs w:val="24"/>
          <w:u w:val="single"/>
        </w:rPr>
        <w:t>资质类别、等级和《施工企业安全生产许可证》；无需资质的项目，从其规定</w:t>
      </w:r>
      <w:r>
        <w:rPr>
          <w:rFonts w:hint="eastAsia" w:ascii="宋体" w:hAnsi="宋体" w:cs="宋体"/>
          <w:sz w:val="24"/>
          <w:szCs w:val="24"/>
        </w:rPr>
        <w:t>。</w:t>
      </w:r>
    </w:p>
    <w:bookmarkEnd w:id="34"/>
    <w:p>
      <w:pPr>
        <w:widowControl/>
        <w:tabs>
          <w:tab w:val="left" w:pos="900"/>
          <w:tab w:val="left" w:pos="1100"/>
        </w:tabs>
        <w:spacing w:line="348" w:lineRule="auto"/>
        <w:ind w:firstLine="480" w:firstLineChars="200"/>
        <w:rPr>
          <w:rFonts w:ascii="宋体" w:hAnsi="宋体" w:cs="宋体"/>
          <w:sz w:val="24"/>
          <w:szCs w:val="24"/>
          <w:u w:val="single"/>
        </w:rPr>
      </w:pPr>
      <w:r>
        <w:rPr>
          <w:rFonts w:ascii="宋体" w:hAnsi="宋体" w:cs="宋体"/>
          <w:sz w:val="24"/>
          <w:szCs w:val="24"/>
        </w:rPr>
        <w:t>3.</w:t>
      </w:r>
      <w:r>
        <w:rPr>
          <w:rFonts w:hint="eastAsia" w:ascii="宋体" w:hAnsi="宋体" w:cs="宋体"/>
          <w:sz w:val="24"/>
          <w:szCs w:val="24"/>
        </w:rPr>
        <w:t>2 投标人拟派出担任本招标项目的项目负责人（可以兼任本项目施工负责人或设计负责人）的资格要求：</w:t>
      </w:r>
      <w:r>
        <w:rPr>
          <w:rFonts w:hint="eastAsia" w:ascii="宋体" w:hAnsi="宋体" w:cs="宋体"/>
          <w:sz w:val="24"/>
          <w:szCs w:val="24"/>
          <w:u w:val="single"/>
        </w:rPr>
        <w:t>注册建筑师、勘察设计注册工程师、注册建造师或者注册监理工程师等；未实施注册执业资格的，取得高级专业技术职称</w:t>
      </w:r>
      <w:r>
        <w:rPr>
          <w:rFonts w:hint="eastAsia" w:ascii="宋体" w:hAnsi="宋体" w:cs="宋体"/>
          <w:sz w:val="24"/>
          <w:szCs w:val="24"/>
        </w:rPr>
        <w:t>。</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3 承担工程设计任务的投标人（或分包单位）拟派出担任本招标项目的设计项目负责人的资格要求：</w:t>
      </w:r>
      <w:r>
        <w:rPr>
          <w:rFonts w:hint="eastAsia" w:ascii="宋体" w:hAnsi="宋体" w:cs="宋体"/>
          <w:sz w:val="24"/>
          <w:szCs w:val="24"/>
          <w:u w:val="single"/>
        </w:rPr>
        <w:t>注册建筑师（如未实施注册执业资格的，应取得高级专业技术职称）</w:t>
      </w:r>
      <w:r>
        <w:rPr>
          <w:rFonts w:hint="eastAsia" w:ascii="宋体" w:hAnsi="宋体" w:cs="宋体"/>
          <w:sz w:val="24"/>
          <w:szCs w:val="24"/>
        </w:rPr>
        <w:t>。</w:t>
      </w:r>
    </w:p>
    <w:p>
      <w:pPr>
        <w:widowControl/>
        <w:tabs>
          <w:tab w:val="left" w:pos="900"/>
          <w:tab w:val="left" w:pos="1100"/>
        </w:tabs>
        <w:spacing w:line="348" w:lineRule="auto"/>
        <w:ind w:firstLine="480" w:firstLineChars="200"/>
        <w:rPr>
          <w:rFonts w:ascii="宋体" w:cs="Times New Roman"/>
          <w:sz w:val="24"/>
          <w:szCs w:val="24"/>
        </w:rPr>
      </w:pPr>
      <w:bookmarkStart w:id="35" w:name="_Hlk106782084"/>
      <w:r>
        <w:rPr>
          <w:rFonts w:ascii="宋体" w:hAnsi="宋体" w:cs="宋体"/>
          <w:sz w:val="24"/>
          <w:szCs w:val="24"/>
        </w:rPr>
        <w:t>3.</w:t>
      </w:r>
      <w:r>
        <w:rPr>
          <w:rFonts w:hint="eastAsia" w:ascii="宋体" w:hAnsi="宋体" w:cs="宋体"/>
          <w:sz w:val="24"/>
          <w:szCs w:val="24"/>
        </w:rPr>
        <w:t>4 承担工程施工任务的投标人（或分包单位）拟派出担任本招标项目的施工项目负责人的资格要求：</w:t>
      </w:r>
      <w:r>
        <w:rPr>
          <w:rFonts w:hint="eastAsia" w:ascii="宋体" w:hAnsi="宋体" w:cs="宋体"/>
          <w:sz w:val="24"/>
          <w:szCs w:val="24"/>
          <w:u w:val="single"/>
        </w:rPr>
        <w:t>注册建造师（如未实施注册执业资格的，应取得高级专业技术职称）</w:t>
      </w:r>
      <w:r>
        <w:rPr>
          <w:rFonts w:hint="eastAsia" w:ascii="宋体" w:hAnsi="宋体" w:cs="宋体"/>
          <w:sz w:val="24"/>
          <w:szCs w:val="24"/>
        </w:rPr>
        <w:t>。</w:t>
      </w:r>
    </w:p>
    <w:bookmarkEnd w:id="35"/>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5 各投标人均可就本招标项目上述标段中的</w:t>
      </w:r>
      <w:r>
        <w:rPr>
          <w:rFonts w:hint="eastAsia" w:ascii="宋体" w:hAnsi="宋体" w:cs="宋体"/>
          <w:sz w:val="24"/>
          <w:szCs w:val="24"/>
          <w:u w:val="single"/>
        </w:rPr>
        <w:t>（具体数量）</w:t>
      </w:r>
      <w:r>
        <w:rPr>
          <w:rFonts w:hint="eastAsia" w:ascii="宋体" w:hAnsi="宋体" w:cs="宋体"/>
          <w:sz w:val="24"/>
          <w:szCs w:val="24"/>
        </w:rPr>
        <w:t>个标段投标，但最多允许中标</w:t>
      </w:r>
      <w:r>
        <w:rPr>
          <w:rFonts w:hint="eastAsia" w:ascii="宋体" w:hAnsi="宋体" w:cs="宋体"/>
          <w:sz w:val="24"/>
          <w:szCs w:val="24"/>
          <w:u w:val="single"/>
        </w:rPr>
        <w:t>（具体数量）</w:t>
      </w:r>
      <w:r>
        <w:rPr>
          <w:rFonts w:hint="eastAsia" w:ascii="宋体" w:hAnsi="宋体" w:cs="宋体"/>
          <w:sz w:val="24"/>
          <w:szCs w:val="24"/>
        </w:rPr>
        <w:t>个标段（适用于分标段的招标项目）。</w:t>
      </w:r>
    </w:p>
    <w:p>
      <w:pPr>
        <w:pStyle w:val="4"/>
      </w:pPr>
      <w:bookmarkStart w:id="36" w:name="_Toc247527538"/>
      <w:bookmarkStart w:id="37" w:name="_Toc144974483"/>
      <w:bookmarkStart w:id="38" w:name="_Toc152045515"/>
      <w:bookmarkStart w:id="39" w:name="_Toc247513937"/>
      <w:bookmarkStart w:id="40" w:name="_Toc152042291"/>
      <w:bookmarkStart w:id="41" w:name="_Toc106954692"/>
      <w:r>
        <w:t xml:space="preserve">4. </w:t>
      </w:r>
      <w:bookmarkEnd w:id="36"/>
      <w:bookmarkEnd w:id="37"/>
      <w:bookmarkEnd w:id="38"/>
      <w:bookmarkEnd w:id="39"/>
      <w:bookmarkEnd w:id="40"/>
      <w:r>
        <w:rPr>
          <w:rFonts w:hint="eastAsia"/>
        </w:rPr>
        <w:t>资格审查办法及评标办法</w:t>
      </w:r>
      <w:bookmarkEnd w:id="41"/>
    </w:p>
    <w:p>
      <w:pPr>
        <w:spacing w:line="348" w:lineRule="auto"/>
        <w:ind w:firstLine="480" w:firstLineChars="200"/>
        <w:rPr>
          <w:rFonts w:ascii="宋体" w:cs="Times New Roman"/>
          <w:sz w:val="24"/>
          <w:szCs w:val="24"/>
        </w:rPr>
      </w:pPr>
      <w:r>
        <w:rPr>
          <w:rFonts w:ascii="宋体" w:hAnsi="宋体" w:cs="宋体"/>
          <w:sz w:val="24"/>
          <w:szCs w:val="24"/>
        </w:rPr>
        <w:t>4.1</w:t>
      </w:r>
      <w:r>
        <w:rPr>
          <w:rFonts w:hint="eastAsia" w:ascii="宋体" w:hAnsi="宋体" w:cs="宋体"/>
          <w:sz w:val="24"/>
          <w:szCs w:val="24"/>
        </w:rPr>
        <w:t>本招标项目采用</w:t>
      </w:r>
      <w:r>
        <w:rPr>
          <w:rFonts w:hint="eastAsia" w:ascii="宋体" w:hAnsi="宋体" w:cs="宋体"/>
          <w:sz w:val="24"/>
          <w:szCs w:val="24"/>
          <w:u w:val="single"/>
        </w:rPr>
        <w:t>资格后审</w:t>
      </w:r>
      <w:r>
        <w:rPr>
          <w:rFonts w:hint="eastAsia" w:ascii="宋体" w:hAnsi="宋体" w:cs="宋体"/>
          <w:sz w:val="24"/>
          <w:szCs w:val="24"/>
        </w:rPr>
        <w:t>方式对投标人的资格进行审查，评标办法为</w:t>
      </w:r>
      <w:r>
        <w:rPr>
          <w:rFonts w:hint="eastAsia" w:ascii="宋体" w:hAnsi="宋体" w:cs="宋体"/>
          <w:sz w:val="24"/>
          <w:szCs w:val="24"/>
          <w:u w:val="single"/>
        </w:rPr>
        <w:t>综合评估法（</w:t>
      </w:r>
      <w:r>
        <w:rPr>
          <w:rFonts w:hint="eastAsia" w:ascii="宋体" w:hAnsi="宋体" w:cs="宋体"/>
          <w:sz w:val="24"/>
          <w:szCs w:val="24"/>
        </w:rPr>
        <w:t>评审的主要因素包括投标报价、项目管理组织方案、设计方案、施工实施方案（施工安装方案）、企业诚信、施工经验等，装配式建造的项目还包括构件生产实力）。</w:t>
      </w:r>
    </w:p>
    <w:p>
      <w:pPr>
        <w:pStyle w:val="39"/>
        <w:ind w:left="0" w:leftChars="0" w:firstLine="480"/>
        <w:rPr>
          <w:rFonts w:cs="Times New Roman"/>
          <w:sz w:val="24"/>
          <w:szCs w:val="24"/>
        </w:rPr>
      </w:pPr>
      <w:r>
        <w:rPr>
          <w:sz w:val="24"/>
          <w:szCs w:val="24"/>
        </w:rPr>
        <w:t>4.2</w:t>
      </w:r>
      <w:r>
        <w:rPr>
          <w:rFonts w:hint="eastAsia" w:cs="宋体"/>
          <w:sz w:val="24"/>
          <w:szCs w:val="24"/>
        </w:rPr>
        <w:t>中标候选人：</w:t>
      </w:r>
      <w:r>
        <w:rPr>
          <w:rFonts w:hint="eastAsia" w:ascii="宋体" w:hAnsi="宋体" w:cs="宋体"/>
          <w:sz w:val="24"/>
          <w:szCs w:val="24"/>
          <w:u w:val="single"/>
        </w:rPr>
        <w:t>评标委员会推荐不超过3个的中标候选人</w:t>
      </w:r>
      <w:r>
        <w:rPr>
          <w:rFonts w:hint="eastAsia" w:ascii="宋体" w:hAnsi="宋体" w:cs="宋体"/>
          <w:sz w:val="24"/>
          <w:szCs w:val="24"/>
        </w:rPr>
        <w:t>。</w:t>
      </w:r>
    </w:p>
    <w:p>
      <w:pPr>
        <w:pStyle w:val="4"/>
      </w:pPr>
      <w:bookmarkStart w:id="42" w:name="_Toc106954693"/>
      <w:r>
        <w:t xml:space="preserve">5. </w:t>
      </w:r>
      <w:r>
        <w:rPr>
          <w:rFonts w:hint="eastAsia"/>
        </w:rPr>
        <w:t>招标文件的获取</w:t>
      </w:r>
      <w:bookmarkEnd w:id="42"/>
    </w:p>
    <w:p>
      <w:pPr>
        <w:spacing w:line="348" w:lineRule="auto"/>
        <w:ind w:left="719" w:leftChars="228" w:hanging="240" w:hangingChars="100"/>
        <w:rPr>
          <w:rFonts w:ascii="宋体" w:hAnsi="宋体" w:cs="宋体"/>
          <w:sz w:val="24"/>
          <w:szCs w:val="24"/>
          <w:u w:val="single"/>
        </w:rPr>
      </w:pPr>
      <w:r>
        <w:rPr>
          <w:rFonts w:hint="eastAsia" w:ascii="宋体" w:hAnsi="宋体" w:cs="宋体"/>
          <w:sz w:val="24"/>
          <w:szCs w:val="24"/>
        </w:rPr>
        <w:t>凡有意参加投标者，请于</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r>
        <w:rPr>
          <w:rFonts w:hint="eastAsia" w:ascii="宋体" w:hAnsi="宋体" w:cs="宋体"/>
          <w:sz w:val="24"/>
          <w:szCs w:val="24"/>
          <w:u w:val="single"/>
        </w:rPr>
        <w:t xml:space="preserve">     </w:t>
      </w:r>
      <w:r>
        <w:rPr>
          <w:rFonts w:hint="eastAsia" w:ascii="宋体" w:hAnsi="宋体" w:cs="宋体"/>
          <w:sz w:val="24"/>
          <w:szCs w:val="24"/>
        </w:rPr>
        <w:t>时</w:t>
      </w:r>
      <w:r>
        <w:rPr>
          <w:rFonts w:hint="eastAsia" w:ascii="宋体" w:hAnsi="宋体" w:cs="宋体"/>
          <w:sz w:val="24"/>
          <w:szCs w:val="24"/>
          <w:u w:val="single"/>
        </w:rPr>
        <w:t xml:space="preserve">    </w:t>
      </w:r>
      <w:r>
        <w:rPr>
          <w:rFonts w:hint="eastAsia" w:ascii="宋体" w:hAnsi="宋体" w:cs="宋体"/>
          <w:sz w:val="24"/>
          <w:szCs w:val="24"/>
        </w:rPr>
        <w:t>分（北京时间，下同）至</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r>
        <w:rPr>
          <w:rFonts w:hint="eastAsia" w:ascii="宋体" w:hAnsi="宋体" w:cs="宋体"/>
          <w:sz w:val="24"/>
          <w:szCs w:val="24"/>
          <w:u w:val="single"/>
        </w:rPr>
        <w:t xml:space="preserve">   </w:t>
      </w:r>
      <w:r>
        <w:rPr>
          <w:rFonts w:hint="eastAsia" w:ascii="宋体" w:hAnsi="宋体" w:cs="宋体"/>
          <w:sz w:val="24"/>
          <w:szCs w:val="24"/>
        </w:rPr>
        <w:t>时</w:t>
      </w:r>
      <w:r>
        <w:rPr>
          <w:rFonts w:hint="eastAsia" w:ascii="宋体" w:hAnsi="宋体" w:cs="宋体"/>
          <w:sz w:val="24"/>
          <w:szCs w:val="24"/>
          <w:u w:val="single"/>
        </w:rPr>
        <w:t xml:space="preserve">   </w:t>
      </w:r>
      <w:r>
        <w:rPr>
          <w:rFonts w:hint="eastAsia" w:ascii="宋体" w:hAnsi="宋体" w:cs="宋体"/>
          <w:sz w:val="24"/>
          <w:szCs w:val="24"/>
        </w:rPr>
        <w:t>分通过</w:t>
      </w:r>
      <w:r>
        <w:rPr>
          <w:rFonts w:hint="eastAsia" w:ascii="宋体" w:hAnsi="宋体" w:cs="宋体"/>
          <w:sz w:val="24"/>
          <w:szCs w:val="24"/>
          <w:u w:val="single"/>
        </w:rPr>
        <w:t>全国公共资源交易平台（海南省）</w:t>
      </w:r>
    </w:p>
    <w:p>
      <w:pPr>
        <w:spacing w:line="348" w:lineRule="auto"/>
        <w:rPr>
          <w:rFonts w:ascii="宋体" w:hAnsi="宋体" w:cs="宋体"/>
          <w:sz w:val="24"/>
          <w:szCs w:val="24"/>
        </w:rPr>
      </w:pPr>
      <w:r>
        <w:fldChar w:fldCharType="begin"/>
      </w:r>
      <w:r>
        <w:instrText xml:space="preserve"> HYPERLINK "http://zw.hainan.gov.cn/ggzy）（以下简称省公共资源交易平台），采取无记名方式" </w:instrText>
      </w:r>
      <w:r>
        <w:fldChar w:fldCharType="separate"/>
      </w:r>
      <w:r>
        <w:rPr>
          <w:rStyle w:val="46"/>
          <w:rFonts w:hint="eastAsia" w:ascii="宋体" w:hAnsi="宋体" w:cs="宋体"/>
          <w:color w:val="auto"/>
          <w:sz w:val="24"/>
          <w:szCs w:val="24"/>
        </w:rPr>
        <w:t>http://zw.hainan.gov.cn/ggzy）（以下简称省公共资源交易平台），</w:t>
      </w:r>
      <w:r>
        <w:rPr>
          <w:rStyle w:val="46"/>
          <w:rFonts w:hint="eastAsia" w:ascii="宋体" w:hAnsi="宋体" w:cs="宋体"/>
          <w:color w:val="auto"/>
          <w:sz w:val="24"/>
          <w:szCs w:val="24"/>
          <w:u w:val="none"/>
        </w:rPr>
        <w:t>采取无记名方式</w:t>
      </w:r>
      <w:r>
        <w:rPr>
          <w:rStyle w:val="46"/>
          <w:rFonts w:hint="eastAsia" w:ascii="宋体" w:hAnsi="宋体" w:cs="宋体"/>
          <w:color w:val="auto"/>
          <w:sz w:val="24"/>
          <w:szCs w:val="24"/>
          <w:u w:val="none"/>
        </w:rPr>
        <w:fldChar w:fldCharType="end"/>
      </w:r>
    </w:p>
    <w:p>
      <w:pPr>
        <w:spacing w:line="348" w:lineRule="auto"/>
        <w:rPr>
          <w:rFonts w:ascii="宋体" w:hAnsi="宋体" w:cs="宋体"/>
          <w:sz w:val="24"/>
          <w:szCs w:val="24"/>
          <w:u w:val="single"/>
        </w:rPr>
      </w:pPr>
      <w:r>
        <w:rPr>
          <w:rFonts w:hint="eastAsia" w:ascii="宋体" w:hAnsi="宋体" w:cs="宋体"/>
          <w:sz w:val="24"/>
          <w:szCs w:val="24"/>
        </w:rPr>
        <w:t>免费下载电子招标文件等相关资料。本招标项目电子招标文件使用</w:t>
      </w:r>
      <w:r>
        <w:rPr>
          <w:rFonts w:hint="eastAsia" w:ascii="宋体" w:hAnsi="宋体" w:cs="宋体"/>
          <w:sz w:val="24"/>
          <w:szCs w:val="24"/>
          <w:u w:val="single"/>
        </w:rPr>
        <w:t>电子招标文件</w:t>
      </w:r>
    </w:p>
    <w:p>
      <w:pPr>
        <w:spacing w:line="348" w:lineRule="auto"/>
        <w:rPr>
          <w:rFonts w:ascii="宋体" w:hAnsi="宋体" w:cs="宋体"/>
          <w:sz w:val="24"/>
          <w:szCs w:val="24"/>
        </w:rPr>
      </w:pPr>
      <w:r>
        <w:rPr>
          <w:rFonts w:hint="eastAsia" w:ascii="宋体" w:hAnsi="宋体" w:cs="宋体"/>
          <w:sz w:val="24"/>
          <w:szCs w:val="24"/>
          <w:u w:val="single"/>
        </w:rPr>
        <w:t>编制工具软件名称及版本号</w:t>
      </w:r>
      <w:r>
        <w:rPr>
          <w:rFonts w:hint="eastAsia" w:ascii="宋体" w:hAnsi="宋体" w:cs="宋体"/>
          <w:sz w:val="24"/>
          <w:szCs w:val="24"/>
        </w:rPr>
        <w:t>打开。投标人获取招标文件后，应检查招标文件的合</w:t>
      </w:r>
    </w:p>
    <w:p>
      <w:pPr>
        <w:spacing w:line="348" w:lineRule="auto"/>
        <w:rPr>
          <w:rFonts w:ascii="宋体" w:hAnsi="宋体" w:cs="宋体"/>
          <w:sz w:val="24"/>
          <w:szCs w:val="24"/>
        </w:rPr>
      </w:pPr>
      <w:r>
        <w:rPr>
          <w:rFonts w:hint="eastAsia" w:ascii="宋体" w:hAnsi="宋体" w:cs="宋体"/>
          <w:sz w:val="24"/>
          <w:szCs w:val="24"/>
        </w:rPr>
        <w:t>法有效性。合法有效的招标文件应具有招标人和招标代理机构的电子印章；招标</w:t>
      </w:r>
    </w:p>
    <w:p>
      <w:pPr>
        <w:spacing w:line="348" w:lineRule="auto"/>
        <w:rPr>
          <w:rFonts w:ascii="宋体" w:hAnsi="宋体" w:cs="宋体"/>
          <w:sz w:val="24"/>
          <w:szCs w:val="24"/>
        </w:rPr>
      </w:pPr>
      <w:r>
        <w:rPr>
          <w:rFonts w:hint="eastAsia" w:ascii="宋体" w:hAnsi="宋体" w:cs="宋体"/>
          <w:sz w:val="24"/>
          <w:szCs w:val="24"/>
        </w:rPr>
        <w:t>人没有电子印章的，须附招标人对招标代理机构的授权书。</w:t>
      </w:r>
    </w:p>
    <w:p>
      <w:pPr>
        <w:pStyle w:val="4"/>
      </w:pPr>
      <w:bookmarkStart w:id="43" w:name="_Toc106954694"/>
      <w:r>
        <w:t xml:space="preserve">6. </w:t>
      </w:r>
      <w:r>
        <w:rPr>
          <w:rFonts w:hint="eastAsia"/>
        </w:rPr>
        <w:t>投标保证金的提交</w:t>
      </w:r>
      <w:bookmarkEnd w:id="43"/>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6.1.</w:t>
      </w:r>
      <w:r>
        <w:rPr>
          <w:rFonts w:hint="eastAsia" w:ascii="宋体" w:hAnsi="宋体" w:cs="宋体"/>
          <w:sz w:val="24"/>
          <w:szCs w:val="24"/>
        </w:rPr>
        <w:t>投标保证金提交的</w:t>
      </w:r>
      <w:r>
        <w:rPr>
          <w:rFonts w:hint="eastAsia" w:ascii="宋体" w:hAnsi="宋体" w:cs="宋体"/>
          <w:bCs/>
          <w:sz w:val="24"/>
          <w:szCs w:val="24"/>
        </w:rPr>
        <w:t>截止</w:t>
      </w:r>
      <w:r>
        <w:rPr>
          <w:rFonts w:hint="eastAsia" w:ascii="宋体" w:hAnsi="宋体" w:cs="宋体"/>
          <w:sz w:val="24"/>
          <w:szCs w:val="24"/>
        </w:rPr>
        <w:t>时间：</w:t>
      </w:r>
      <w:r>
        <w:rPr>
          <w:rFonts w:hint="eastAsia" w:ascii="宋体" w:hAnsi="宋体" w:cs="宋体"/>
          <w:sz w:val="24"/>
          <w:szCs w:val="24"/>
          <w:u w:val="single"/>
        </w:rPr>
        <w:t xml:space="preserve">                   </w:t>
      </w:r>
      <w:r>
        <w:rPr>
          <w:rFonts w:hint="eastAsia" w:ascii="宋体" w:hAnsi="宋体" w:cs="宋体"/>
          <w:sz w:val="24"/>
          <w:szCs w:val="24"/>
        </w:rPr>
        <w:t>。</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6.2.</w:t>
      </w:r>
      <w:r>
        <w:rPr>
          <w:rFonts w:hint="eastAsia" w:ascii="宋体" w:hAnsi="宋体" w:cs="宋体"/>
          <w:sz w:val="24"/>
          <w:szCs w:val="24"/>
        </w:rPr>
        <w:t>投标保证金提交的金额：</w:t>
      </w:r>
      <w:r>
        <w:rPr>
          <w:rFonts w:hint="eastAsia" w:ascii="宋体" w:hAnsi="宋体" w:cs="宋体"/>
          <w:sz w:val="24"/>
          <w:szCs w:val="24"/>
          <w:u w:val="single"/>
        </w:rPr>
        <w:t xml:space="preserve">                       </w:t>
      </w:r>
      <w:r>
        <w:rPr>
          <w:rFonts w:hint="eastAsia" w:ascii="宋体" w:hAnsi="宋体" w:cs="宋体"/>
          <w:sz w:val="24"/>
          <w:szCs w:val="24"/>
        </w:rPr>
        <w:t>。</w:t>
      </w:r>
    </w:p>
    <w:p>
      <w:pPr>
        <w:spacing w:line="348" w:lineRule="auto"/>
        <w:ind w:left="239" w:leftChars="114" w:firstLine="240" w:firstLineChars="100"/>
        <w:rPr>
          <w:rFonts w:ascii="宋体" w:cs="Times New Roman"/>
          <w:b/>
          <w:bCs/>
          <w:sz w:val="24"/>
          <w:szCs w:val="24"/>
        </w:rPr>
      </w:pPr>
      <w:r>
        <w:rPr>
          <w:rFonts w:ascii="宋体" w:hAnsi="宋体" w:cs="宋体"/>
          <w:sz w:val="24"/>
          <w:szCs w:val="24"/>
        </w:rPr>
        <w:t>6.3.</w:t>
      </w:r>
      <w:r>
        <w:rPr>
          <w:rFonts w:hint="eastAsia" w:ascii="宋体" w:hAnsi="宋体" w:cs="宋体"/>
          <w:sz w:val="24"/>
          <w:szCs w:val="24"/>
        </w:rPr>
        <w:t>投标保证金提交的方式：</w:t>
      </w:r>
      <w:r>
        <w:rPr>
          <w:rFonts w:hint="eastAsia" w:ascii="宋体" w:hAnsi="宋体" w:cs="宋体"/>
          <w:sz w:val="24"/>
          <w:szCs w:val="24"/>
          <w:u w:val="single"/>
        </w:rPr>
        <w:t>银行转账、银行保函、电子保函、保险保证、担保保函。</w:t>
      </w:r>
    </w:p>
    <w:p>
      <w:pPr>
        <w:pStyle w:val="4"/>
      </w:pPr>
      <w:bookmarkStart w:id="44" w:name="_Toc106954695"/>
      <w:r>
        <w:t xml:space="preserve">7. </w:t>
      </w:r>
      <w:r>
        <w:rPr>
          <w:rFonts w:hint="eastAsia"/>
        </w:rPr>
        <w:t>投标文件的递交</w:t>
      </w:r>
      <w:bookmarkEnd w:id="44"/>
    </w:p>
    <w:p>
      <w:pPr>
        <w:widowControl/>
        <w:tabs>
          <w:tab w:val="left" w:pos="900"/>
          <w:tab w:val="left" w:pos="1100"/>
        </w:tabs>
        <w:spacing w:line="348" w:lineRule="auto"/>
        <w:ind w:left="239" w:leftChars="114" w:firstLine="240" w:firstLineChars="100"/>
        <w:rPr>
          <w:rFonts w:ascii="宋体" w:cs="Times New Roman"/>
          <w:b/>
          <w:i/>
          <w:iCs/>
          <w:sz w:val="24"/>
          <w:szCs w:val="24"/>
        </w:rPr>
      </w:pPr>
      <w:r>
        <w:rPr>
          <w:rFonts w:ascii="宋体" w:hAnsi="宋体" w:cs="宋体"/>
          <w:sz w:val="24"/>
          <w:szCs w:val="24"/>
        </w:rPr>
        <w:t xml:space="preserve">7.1. </w:t>
      </w:r>
      <w:r>
        <w:rPr>
          <w:rFonts w:hint="eastAsia" w:ascii="宋体" w:hAnsi="宋体" w:cs="宋体"/>
          <w:sz w:val="24"/>
          <w:szCs w:val="24"/>
        </w:rPr>
        <w:t>投标文件递交的截止时间（投标截止时间，下同）：</w:t>
      </w:r>
      <w:r>
        <w:rPr>
          <w:rFonts w:hint="eastAsia" w:ascii="宋体" w:hAnsi="宋体" w:cs="宋体"/>
          <w:sz w:val="24"/>
          <w:szCs w:val="24"/>
          <w:u w:val="single"/>
        </w:rPr>
        <w:t>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r>
        <w:rPr>
          <w:rFonts w:hint="eastAsia" w:ascii="宋体" w:hAnsi="宋体" w:cs="宋体"/>
          <w:sz w:val="24"/>
          <w:szCs w:val="24"/>
          <w:u w:val="single"/>
        </w:rPr>
        <w:t xml:space="preserve">  </w:t>
      </w:r>
      <w:r>
        <w:rPr>
          <w:rFonts w:hint="eastAsia" w:ascii="宋体" w:hAnsi="宋体" w:cs="宋体"/>
          <w:sz w:val="24"/>
          <w:szCs w:val="24"/>
        </w:rPr>
        <w:t>时</w:t>
      </w:r>
      <w:r>
        <w:rPr>
          <w:rFonts w:hint="eastAsia" w:ascii="宋体" w:hAnsi="宋体" w:cs="宋体"/>
          <w:sz w:val="24"/>
          <w:szCs w:val="24"/>
          <w:u w:val="single"/>
        </w:rPr>
        <w:t xml:space="preserve">  </w:t>
      </w:r>
      <w:r>
        <w:rPr>
          <w:rFonts w:hint="eastAsia" w:ascii="宋体" w:hAnsi="宋体" w:cs="宋体"/>
          <w:sz w:val="24"/>
          <w:szCs w:val="24"/>
        </w:rPr>
        <w:t>分，投标人应在截止时间前通过</w:t>
      </w:r>
      <w:r>
        <w:rPr>
          <w:rFonts w:hint="eastAsia" w:ascii="宋体" w:hAnsi="宋体" w:cs="宋体"/>
          <w:sz w:val="24"/>
          <w:szCs w:val="24"/>
          <w:u w:val="single"/>
        </w:rPr>
        <w:t>省公共资源交易平台</w:t>
      </w:r>
      <w:r>
        <w:rPr>
          <w:rFonts w:hint="eastAsia" w:ascii="宋体" w:hAnsi="宋体" w:cs="宋体"/>
          <w:sz w:val="24"/>
          <w:szCs w:val="24"/>
        </w:rPr>
        <w:t>完成电子投标文件的递交（非采用电子招投标的项目须提交纸质投标文件）；</w:t>
      </w:r>
    </w:p>
    <w:p>
      <w:pPr>
        <w:spacing w:line="348" w:lineRule="auto"/>
        <w:ind w:firstLine="480" w:firstLineChars="200"/>
        <w:rPr>
          <w:rFonts w:ascii="宋体" w:cs="Times New Roman"/>
          <w:sz w:val="24"/>
          <w:szCs w:val="24"/>
        </w:rPr>
      </w:pPr>
      <w:r>
        <w:rPr>
          <w:rFonts w:ascii="宋体" w:hAnsi="宋体" w:cs="宋体"/>
          <w:sz w:val="24"/>
          <w:szCs w:val="24"/>
        </w:rPr>
        <w:t xml:space="preserve">7.2. </w:t>
      </w:r>
      <w:r>
        <w:rPr>
          <w:rFonts w:hint="eastAsia" w:ascii="宋体" w:hAnsi="宋体" w:cs="宋体"/>
          <w:sz w:val="24"/>
          <w:szCs w:val="24"/>
        </w:rPr>
        <w:t>逾期递交的投标文件，</w:t>
      </w:r>
      <w:r>
        <w:rPr>
          <w:rFonts w:hint="eastAsia" w:ascii="宋体" w:hAnsi="宋体" w:cs="宋体"/>
          <w:sz w:val="24"/>
          <w:szCs w:val="24"/>
          <w:u w:val="single"/>
        </w:rPr>
        <w:t>省公共资源交易平台</w:t>
      </w:r>
      <w:r>
        <w:rPr>
          <w:rFonts w:hint="eastAsia" w:ascii="宋体" w:hAnsi="宋体" w:cs="宋体"/>
          <w:sz w:val="24"/>
          <w:szCs w:val="24"/>
        </w:rPr>
        <w:t>将予以拒收。</w:t>
      </w:r>
    </w:p>
    <w:p>
      <w:pPr>
        <w:pStyle w:val="4"/>
      </w:pPr>
      <w:bookmarkStart w:id="45" w:name="_Toc106954696"/>
      <w:r>
        <w:t xml:space="preserve">8. </w:t>
      </w:r>
      <w:r>
        <w:rPr>
          <w:rFonts w:hint="eastAsia"/>
        </w:rPr>
        <w:t>履约担保的要求</w:t>
      </w:r>
      <w:bookmarkEnd w:id="45"/>
    </w:p>
    <w:p>
      <w:pPr>
        <w:spacing w:line="348" w:lineRule="auto"/>
        <w:ind w:firstLine="480" w:firstLineChars="200"/>
        <w:rPr>
          <w:rFonts w:ascii="宋体" w:cs="Times New Roman"/>
          <w:sz w:val="24"/>
          <w:szCs w:val="24"/>
        </w:rPr>
      </w:pPr>
      <w:r>
        <w:rPr>
          <w:rFonts w:ascii="宋体" w:hAnsi="宋体" w:cs="宋体"/>
          <w:sz w:val="24"/>
          <w:szCs w:val="24"/>
        </w:rPr>
        <w:t>8.1</w:t>
      </w:r>
      <w:r>
        <w:rPr>
          <w:rFonts w:hint="eastAsia" w:ascii="宋体" w:hAnsi="宋体" w:cs="宋体"/>
          <w:sz w:val="24"/>
          <w:szCs w:val="24"/>
        </w:rPr>
        <w:t>履约担保金额：</w:t>
      </w:r>
      <w:r>
        <w:rPr>
          <w:rFonts w:hint="eastAsia" w:ascii="宋体" w:hAnsi="宋体" w:cs="宋体"/>
          <w:sz w:val="24"/>
          <w:szCs w:val="24"/>
          <w:u w:val="single"/>
        </w:rPr>
        <w:t xml:space="preserve">为中标合同价的        </w:t>
      </w:r>
      <w:r>
        <w:rPr>
          <w:rFonts w:ascii="宋体" w:hAnsi="宋体" w:cs="宋体"/>
          <w:sz w:val="24"/>
          <w:szCs w:val="24"/>
        </w:rPr>
        <w:t>%</w:t>
      </w:r>
      <w:r>
        <w:rPr>
          <w:rFonts w:hint="eastAsia" w:ascii="宋体" w:hAnsi="宋体" w:cs="宋体"/>
          <w:sz w:val="24"/>
          <w:szCs w:val="24"/>
        </w:rPr>
        <w:t>。</w:t>
      </w:r>
    </w:p>
    <w:p>
      <w:pPr>
        <w:spacing w:line="348" w:lineRule="auto"/>
        <w:ind w:firstLine="480" w:firstLineChars="200"/>
        <w:rPr>
          <w:rFonts w:ascii="宋体" w:cs="Times New Roman"/>
          <w:sz w:val="24"/>
          <w:szCs w:val="24"/>
        </w:rPr>
      </w:pPr>
      <w:r>
        <w:rPr>
          <w:rFonts w:ascii="宋体" w:hAnsi="宋体" w:cs="宋体"/>
          <w:sz w:val="24"/>
          <w:szCs w:val="24"/>
        </w:rPr>
        <w:t>8.2</w:t>
      </w:r>
      <w:r>
        <w:rPr>
          <w:rFonts w:hint="eastAsia" w:ascii="宋体" w:hAnsi="宋体" w:cs="宋体"/>
          <w:sz w:val="24"/>
          <w:szCs w:val="24"/>
        </w:rPr>
        <w:t>履约担保形式：</w:t>
      </w:r>
      <w:r>
        <w:rPr>
          <w:rFonts w:hint="eastAsia" w:ascii="宋体" w:hAnsi="宋体" w:cs="宋体"/>
          <w:sz w:val="24"/>
          <w:szCs w:val="24"/>
          <w:u w:val="single"/>
        </w:rPr>
        <w:t xml:space="preserve">                      </w:t>
      </w:r>
      <w:r>
        <w:rPr>
          <w:rFonts w:hint="eastAsia" w:ascii="宋体" w:hAnsi="宋体" w:cs="宋体"/>
          <w:sz w:val="24"/>
          <w:szCs w:val="24"/>
        </w:rPr>
        <w:t>。</w:t>
      </w:r>
    </w:p>
    <w:p>
      <w:pPr>
        <w:pStyle w:val="39"/>
        <w:spacing w:after="0" w:line="348" w:lineRule="auto"/>
        <w:ind w:left="0" w:leftChars="0" w:firstLine="480"/>
        <w:rPr>
          <w:rFonts w:cs="Times New Roman"/>
          <w:sz w:val="24"/>
          <w:szCs w:val="24"/>
        </w:rPr>
      </w:pPr>
      <w:r>
        <w:rPr>
          <w:rFonts w:ascii="宋体" w:hAnsi="宋体" w:cs="宋体"/>
          <w:sz w:val="24"/>
          <w:szCs w:val="24"/>
        </w:rPr>
        <w:t>8.3</w:t>
      </w:r>
      <w:r>
        <w:rPr>
          <w:rFonts w:hint="eastAsia" w:ascii="宋体" w:hAnsi="宋体" w:cs="宋体"/>
          <w:sz w:val="24"/>
          <w:szCs w:val="24"/>
        </w:rPr>
        <w:t>履约担保期限：</w:t>
      </w:r>
      <w:r>
        <w:rPr>
          <w:rFonts w:hint="eastAsia" w:ascii="宋体" w:hAnsi="宋体" w:cs="宋体"/>
          <w:sz w:val="24"/>
          <w:szCs w:val="24"/>
          <w:u w:val="single"/>
        </w:rPr>
        <w:t xml:space="preserve">                      </w:t>
      </w:r>
      <w:r>
        <w:rPr>
          <w:rFonts w:hint="eastAsia" w:ascii="宋体" w:hAnsi="宋体" w:cs="宋体"/>
          <w:sz w:val="24"/>
          <w:szCs w:val="24"/>
        </w:rPr>
        <w:t xml:space="preserve">。 </w:t>
      </w:r>
    </w:p>
    <w:p>
      <w:pPr>
        <w:pStyle w:val="4"/>
      </w:pPr>
      <w:bookmarkStart w:id="46" w:name="_Toc106954697"/>
      <w:r>
        <w:t xml:space="preserve">9. </w:t>
      </w:r>
      <w:r>
        <w:rPr>
          <w:rFonts w:hint="eastAsia"/>
        </w:rPr>
        <w:t>发布公告的媒介</w:t>
      </w:r>
      <w:bookmarkEnd w:id="46"/>
    </w:p>
    <w:p>
      <w:pPr>
        <w:spacing w:line="348" w:lineRule="auto"/>
        <w:ind w:firstLine="480" w:firstLineChars="200"/>
        <w:rPr>
          <w:rFonts w:ascii="宋体" w:cs="Times New Roman"/>
          <w:b/>
          <w:bCs/>
          <w:sz w:val="24"/>
          <w:szCs w:val="24"/>
        </w:rPr>
      </w:pPr>
      <w:r>
        <w:rPr>
          <w:rFonts w:hint="eastAsia" w:ascii="宋体" w:hAnsi="宋体" w:cs="宋体"/>
          <w:sz w:val="24"/>
          <w:szCs w:val="24"/>
        </w:rPr>
        <w:t>本次招标公告在</w:t>
      </w:r>
      <w:r>
        <w:rPr>
          <w:rFonts w:hint="eastAsia" w:ascii="宋体" w:hAnsi="宋体" w:cs="宋体"/>
          <w:sz w:val="24"/>
          <w:szCs w:val="24"/>
          <w:u w:val="single"/>
        </w:rPr>
        <w:t>省公共资源交易平台</w:t>
      </w:r>
      <w:r>
        <w:rPr>
          <w:rFonts w:hint="eastAsia" w:ascii="宋体" w:hAnsi="宋体" w:cs="宋体"/>
          <w:sz w:val="24"/>
          <w:szCs w:val="24"/>
        </w:rPr>
        <w:t>上发布。</w:t>
      </w:r>
    </w:p>
    <w:p>
      <w:pPr>
        <w:pStyle w:val="4"/>
      </w:pPr>
      <w:bookmarkStart w:id="47" w:name="_Toc106954698"/>
      <w:r>
        <w:t xml:space="preserve">10. </w:t>
      </w:r>
      <w:r>
        <w:rPr>
          <w:rFonts w:hint="eastAsia"/>
        </w:rPr>
        <w:t>联系方式</w:t>
      </w:r>
      <w:bookmarkEnd w:id="47"/>
    </w:p>
    <w:p>
      <w:pPr>
        <w:pStyle w:val="12"/>
        <w:spacing w:line="348" w:lineRule="auto"/>
        <w:ind w:firstLine="480"/>
        <w:rPr>
          <w:rFonts w:ascii="宋体" w:cs="Times New Roman"/>
          <w:sz w:val="24"/>
          <w:szCs w:val="24"/>
        </w:rPr>
      </w:pPr>
      <w:r>
        <w:rPr>
          <w:rFonts w:hint="eastAsia" w:ascii="宋体" w:hAnsi="宋体" w:cs="宋体"/>
          <w:sz w:val="24"/>
          <w:szCs w:val="24"/>
        </w:rPr>
        <w:t>招标人：</w:t>
      </w:r>
      <w:r>
        <w:rPr>
          <w:rFonts w:hint="eastAsia" w:ascii="宋体" w:hAnsi="宋体" w:cs="宋体"/>
          <w:sz w:val="24"/>
          <w:szCs w:val="24"/>
          <w:u w:val="single"/>
        </w:rPr>
        <w:t xml:space="preserve">                                                      </w:t>
      </w:r>
    </w:p>
    <w:p>
      <w:pPr>
        <w:pStyle w:val="12"/>
        <w:spacing w:line="348" w:lineRule="auto"/>
        <w:ind w:firstLine="480"/>
        <w:rPr>
          <w:rFonts w:ascii="宋体" w:cs="Times New Roman"/>
          <w:sz w:val="24"/>
          <w:szCs w:val="24"/>
          <w:u w:val="single"/>
        </w:rPr>
      </w:pPr>
      <w:r>
        <w:rPr>
          <w:rFonts w:hint="eastAsia" w:ascii="宋体" w:hAnsi="宋体" w:cs="宋体"/>
          <w:sz w:val="24"/>
          <w:szCs w:val="24"/>
        </w:rPr>
        <w:t>地址：</w:t>
      </w:r>
      <w:r>
        <w:rPr>
          <w:rFonts w:hint="eastAsia" w:ascii="宋体" w:hAnsi="宋体" w:cs="宋体"/>
          <w:sz w:val="24"/>
          <w:szCs w:val="24"/>
          <w:u w:val="single"/>
        </w:rPr>
        <w:t xml:space="preserve">                            </w:t>
      </w:r>
      <w:r>
        <w:rPr>
          <w:rFonts w:hint="eastAsia" w:ascii="宋体" w:hAnsi="宋体" w:cs="宋体"/>
          <w:sz w:val="24"/>
          <w:szCs w:val="24"/>
        </w:rPr>
        <w:t>， 邮编：</w:t>
      </w:r>
      <w:r>
        <w:rPr>
          <w:rFonts w:hint="eastAsia" w:ascii="宋体" w:hAnsi="宋体" w:cs="宋体"/>
          <w:sz w:val="24"/>
          <w:szCs w:val="24"/>
          <w:u w:val="single"/>
        </w:rPr>
        <w:t xml:space="preserve">                    </w:t>
      </w:r>
    </w:p>
    <w:p>
      <w:pPr>
        <w:pStyle w:val="12"/>
        <w:spacing w:line="348" w:lineRule="auto"/>
        <w:ind w:firstLine="480"/>
        <w:rPr>
          <w:rFonts w:ascii="宋体" w:cs="Times New Roman"/>
          <w:sz w:val="24"/>
          <w:szCs w:val="24"/>
          <w:u w:val="single"/>
        </w:rPr>
      </w:pPr>
      <w:r>
        <w:rPr>
          <w:rFonts w:hint="eastAsia" w:ascii="宋体" w:hAnsi="宋体" w:cs="宋体"/>
          <w:sz w:val="24"/>
          <w:szCs w:val="24"/>
        </w:rPr>
        <w:t>电子邮箱</w:t>
      </w:r>
      <w:r>
        <w:rPr>
          <w:rFonts w:ascii="宋体" w:hAnsi="宋体" w:cs="宋体"/>
          <w:sz w:val="24"/>
          <w:szCs w:val="24"/>
        </w:rPr>
        <w:t>:</w:t>
      </w:r>
      <w:r>
        <w:rPr>
          <w:rFonts w:hint="eastAsia" w:ascii="宋体" w:hAnsi="宋体" w:cs="宋体"/>
          <w:sz w:val="24"/>
          <w:szCs w:val="24"/>
          <w:u w:val="single"/>
        </w:rPr>
        <w:t xml:space="preserve">                        </w:t>
      </w:r>
    </w:p>
    <w:p>
      <w:pPr>
        <w:pStyle w:val="12"/>
        <w:spacing w:line="348" w:lineRule="auto"/>
        <w:ind w:firstLine="480"/>
        <w:rPr>
          <w:rFonts w:ascii="宋体" w:cs="Times New Roman"/>
          <w:sz w:val="24"/>
          <w:szCs w:val="24"/>
        </w:rPr>
      </w:pPr>
      <w:r>
        <w:rPr>
          <w:rFonts w:hint="eastAsia" w:ascii="宋体" w:hAnsi="宋体" w:cs="宋体"/>
          <w:sz w:val="24"/>
          <w:szCs w:val="24"/>
        </w:rPr>
        <w:t>电话：</w:t>
      </w:r>
      <w:r>
        <w:rPr>
          <w:rFonts w:hint="eastAsia" w:ascii="宋体" w:hAnsi="宋体" w:cs="宋体"/>
          <w:sz w:val="24"/>
          <w:szCs w:val="24"/>
          <w:u w:val="single"/>
        </w:rPr>
        <w:t xml:space="preserve">                        </w:t>
      </w:r>
      <w:r>
        <w:rPr>
          <w:rFonts w:hint="eastAsia" w:ascii="宋体" w:hAnsi="宋体" w:cs="宋体"/>
          <w:sz w:val="24"/>
          <w:szCs w:val="24"/>
        </w:rPr>
        <w:t>，传真：</w:t>
      </w:r>
      <w:r>
        <w:rPr>
          <w:rFonts w:hint="eastAsia" w:ascii="宋体" w:hAnsi="宋体" w:cs="宋体"/>
          <w:sz w:val="24"/>
          <w:szCs w:val="24"/>
          <w:u w:val="single"/>
        </w:rPr>
        <w:t xml:space="preserve">                       </w:t>
      </w:r>
      <w:r>
        <w:rPr>
          <w:rFonts w:hint="eastAsia" w:ascii="宋体" w:hAnsi="宋体" w:cs="宋体"/>
          <w:sz w:val="24"/>
          <w:szCs w:val="24"/>
        </w:rPr>
        <w:t xml:space="preserve"> </w:t>
      </w:r>
    </w:p>
    <w:p>
      <w:pPr>
        <w:pStyle w:val="12"/>
        <w:spacing w:line="348" w:lineRule="auto"/>
        <w:ind w:firstLine="480"/>
        <w:rPr>
          <w:rFonts w:ascii="宋体" w:cs="Times New Roman"/>
          <w:sz w:val="24"/>
          <w:szCs w:val="24"/>
          <w:u w:val="single"/>
        </w:rPr>
      </w:pPr>
      <w:r>
        <w:rPr>
          <w:rFonts w:hint="eastAsia" w:ascii="宋体" w:hAnsi="宋体" w:cs="宋体"/>
          <w:sz w:val="24"/>
          <w:szCs w:val="24"/>
        </w:rPr>
        <w:t>联系人（全称）：</w:t>
      </w:r>
      <w:r>
        <w:rPr>
          <w:rFonts w:hint="eastAsia" w:ascii="宋体" w:hAnsi="宋体" w:cs="宋体"/>
          <w:sz w:val="24"/>
          <w:szCs w:val="24"/>
          <w:u w:val="single"/>
        </w:rPr>
        <w:t xml:space="preserve">                       </w:t>
      </w:r>
    </w:p>
    <w:p>
      <w:pPr>
        <w:pStyle w:val="12"/>
        <w:spacing w:before="156" w:beforeLines="50" w:line="348" w:lineRule="auto"/>
        <w:ind w:firstLine="480"/>
        <w:rPr>
          <w:rFonts w:ascii="宋体" w:cs="Times New Roman"/>
          <w:sz w:val="24"/>
          <w:szCs w:val="24"/>
          <w:u w:val="single"/>
        </w:rPr>
      </w:pPr>
      <w:r>
        <w:rPr>
          <w:rFonts w:hint="eastAsia" w:ascii="宋体" w:hAnsi="宋体" w:cs="宋体"/>
          <w:sz w:val="24"/>
          <w:szCs w:val="24"/>
        </w:rPr>
        <w:t>招标代理机构：</w:t>
      </w:r>
      <w:r>
        <w:rPr>
          <w:rFonts w:hint="eastAsia" w:ascii="宋体" w:hAnsi="宋体" w:cs="宋体"/>
          <w:sz w:val="24"/>
          <w:szCs w:val="24"/>
          <w:u w:val="single"/>
        </w:rPr>
        <w:t xml:space="preserve">                                        </w:t>
      </w:r>
    </w:p>
    <w:p>
      <w:pPr>
        <w:pStyle w:val="12"/>
        <w:spacing w:line="348" w:lineRule="auto"/>
        <w:ind w:firstLine="480"/>
        <w:rPr>
          <w:rFonts w:ascii="宋体" w:cs="Times New Roman"/>
          <w:sz w:val="24"/>
          <w:szCs w:val="24"/>
          <w:u w:val="single"/>
        </w:rPr>
      </w:pPr>
      <w:r>
        <w:rPr>
          <w:rFonts w:hint="eastAsia" w:ascii="宋体" w:hAnsi="宋体" w:cs="宋体"/>
          <w:sz w:val="24"/>
          <w:szCs w:val="24"/>
        </w:rPr>
        <w:t>地址：</w:t>
      </w:r>
      <w:r>
        <w:rPr>
          <w:rFonts w:hint="eastAsia" w:ascii="宋体" w:hAnsi="宋体" w:cs="宋体"/>
          <w:sz w:val="24"/>
          <w:szCs w:val="24"/>
          <w:u w:val="single"/>
        </w:rPr>
        <w:t xml:space="preserve">                              </w:t>
      </w:r>
      <w:r>
        <w:rPr>
          <w:rFonts w:hint="eastAsia" w:ascii="宋体" w:hAnsi="宋体" w:cs="宋体"/>
          <w:sz w:val="24"/>
          <w:szCs w:val="24"/>
        </w:rPr>
        <w:t>，邮编：</w:t>
      </w:r>
      <w:r>
        <w:rPr>
          <w:rFonts w:hint="eastAsia" w:ascii="宋体" w:hAnsi="宋体" w:cs="宋体"/>
          <w:sz w:val="24"/>
          <w:szCs w:val="24"/>
          <w:u w:val="single"/>
        </w:rPr>
        <w:t xml:space="preserve">                  </w:t>
      </w:r>
    </w:p>
    <w:p>
      <w:pPr>
        <w:pStyle w:val="12"/>
        <w:spacing w:line="348" w:lineRule="auto"/>
        <w:ind w:firstLine="480"/>
        <w:rPr>
          <w:rFonts w:ascii="宋体" w:cs="Times New Roman"/>
          <w:sz w:val="24"/>
          <w:szCs w:val="24"/>
          <w:u w:val="single"/>
        </w:rPr>
      </w:pPr>
      <w:r>
        <w:rPr>
          <w:rFonts w:hint="eastAsia" w:ascii="宋体" w:hAnsi="宋体" w:cs="宋体"/>
          <w:sz w:val="24"/>
          <w:szCs w:val="24"/>
        </w:rPr>
        <w:t>电子邮箱</w:t>
      </w:r>
      <w:r>
        <w:rPr>
          <w:rFonts w:ascii="宋体" w:hAnsi="宋体" w:cs="宋体"/>
          <w:sz w:val="24"/>
          <w:szCs w:val="24"/>
        </w:rPr>
        <w:t>:</w:t>
      </w: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电话：</w:t>
      </w:r>
      <w:r>
        <w:rPr>
          <w:rFonts w:hint="eastAsia" w:ascii="宋体" w:hAnsi="宋体" w:cs="宋体"/>
          <w:sz w:val="24"/>
          <w:szCs w:val="24"/>
          <w:u w:val="single"/>
        </w:rPr>
        <w:t xml:space="preserve">                        </w:t>
      </w:r>
      <w:r>
        <w:rPr>
          <w:rFonts w:hint="eastAsia" w:ascii="宋体" w:hAnsi="宋体" w:cs="宋体"/>
          <w:sz w:val="24"/>
          <w:szCs w:val="24"/>
        </w:rPr>
        <w:t>，传真：</w:t>
      </w:r>
      <w:r>
        <w:rPr>
          <w:rFonts w:hint="eastAsia" w:ascii="宋体" w:hAnsi="宋体" w:cs="宋体"/>
          <w:sz w:val="24"/>
          <w:szCs w:val="24"/>
          <w:u w:val="single"/>
        </w:rPr>
        <w:t xml:space="preserve">                       </w:t>
      </w:r>
    </w:p>
    <w:p>
      <w:pPr>
        <w:pStyle w:val="12"/>
        <w:spacing w:line="348" w:lineRule="auto"/>
        <w:ind w:firstLine="480"/>
        <w:rPr>
          <w:rFonts w:ascii="宋体" w:cs="Times New Roman"/>
          <w:sz w:val="24"/>
          <w:szCs w:val="24"/>
        </w:rPr>
      </w:pPr>
      <w:r>
        <w:rPr>
          <w:rFonts w:hint="eastAsia" w:ascii="宋体" w:hAnsi="宋体" w:cs="宋体"/>
          <w:sz w:val="24"/>
          <w:szCs w:val="24"/>
        </w:rPr>
        <w:t>联系人（全称）：</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before="156" w:beforeLines="50" w:line="348" w:lineRule="auto"/>
        <w:ind w:firstLine="480" w:firstLineChars="200"/>
        <w:rPr>
          <w:rFonts w:ascii="宋体" w:cs="Times New Roman"/>
          <w:sz w:val="24"/>
          <w:szCs w:val="24"/>
          <w:u w:val="single"/>
        </w:rPr>
      </w:pPr>
      <w:r>
        <w:rPr>
          <w:rStyle w:val="46"/>
          <w:rFonts w:hint="eastAsia" w:ascii="宋体" w:hAnsi="宋体" w:cs="宋体"/>
          <w:color w:val="auto"/>
          <w:sz w:val="24"/>
          <w:szCs w:val="24"/>
        </w:rPr>
        <w:t>省公共资源交易平台</w:t>
      </w:r>
      <w:r>
        <w:rPr>
          <w:rFonts w:hint="eastAsia" w:ascii="宋体" w:hAnsi="宋体" w:cs="宋体"/>
          <w:sz w:val="24"/>
          <w:szCs w:val="24"/>
          <w:u w:val="single"/>
        </w:rPr>
        <w:t>：</w:t>
      </w:r>
      <w:r>
        <w:rPr>
          <w:rFonts w:ascii="宋体" w:hAnsi="宋体" w:cs="宋体"/>
          <w:sz w:val="24"/>
          <w:szCs w:val="24"/>
          <w:u w:val="single"/>
        </w:rPr>
        <w:t>http://zw.hainan.gov.cn/ggzy</w:t>
      </w:r>
    </w:p>
    <w:p>
      <w:pPr>
        <w:spacing w:line="348" w:lineRule="auto"/>
        <w:ind w:firstLine="480" w:firstLineChars="200"/>
        <w:rPr>
          <w:rFonts w:ascii="宋体" w:cs="Times New Roman"/>
          <w:sz w:val="24"/>
          <w:szCs w:val="24"/>
          <w:u w:val="single"/>
        </w:rPr>
      </w:pPr>
      <w:r>
        <w:rPr>
          <w:rFonts w:hint="eastAsia" w:ascii="宋体" w:hAnsi="宋体" w:cs="宋体"/>
          <w:sz w:val="24"/>
          <w:szCs w:val="24"/>
          <w:u w:val="single"/>
        </w:rPr>
        <w:t>联系电话：</w:t>
      </w:r>
      <w:r>
        <w:rPr>
          <w:rFonts w:ascii="宋体" w:hAnsi="宋体" w:cs="宋体"/>
          <w:sz w:val="24"/>
          <w:szCs w:val="24"/>
          <w:u w:val="single"/>
        </w:rPr>
        <w:t>0898-66525822、0898-66529833</w:t>
      </w:r>
    </w:p>
    <w:p>
      <w:pPr>
        <w:pStyle w:val="3"/>
        <w:spacing w:before="120" w:after="312" w:afterLines="100" w:line="360" w:lineRule="auto"/>
        <w:jc w:val="center"/>
        <w:rPr>
          <w:rFonts w:ascii="宋体" w:hAnsi="宋体" w:eastAsia="宋体" w:cs="Times New Roman"/>
        </w:rPr>
      </w:pPr>
      <w:r>
        <w:rPr>
          <w:rFonts w:ascii="宋体" w:hAnsi="宋体" w:eastAsia="宋体" w:cs="Times New Roman"/>
        </w:rPr>
        <w:br w:type="page"/>
      </w:r>
      <w:bookmarkStart w:id="48" w:name="_Toc31142"/>
      <w:bookmarkStart w:id="49" w:name="_Toc106954699"/>
      <w:bookmarkStart w:id="50" w:name="_Toc29049572"/>
      <w:r>
        <w:rPr>
          <w:rFonts w:hint="eastAsia" w:ascii="宋体" w:hAnsi="宋体" w:eastAsia="宋体" w:cs="Times New Roman"/>
        </w:rPr>
        <w:t xml:space="preserve">第二节 </w:t>
      </w:r>
      <w:r>
        <w:rPr>
          <w:rFonts w:hint="eastAsia" w:ascii="宋体" w:hAnsi="宋体" w:eastAsia="宋体" w:cs="宋体"/>
        </w:rPr>
        <w:t>投标邀请书（适用于邀请招标）</w:t>
      </w:r>
      <w:bookmarkEnd w:id="48"/>
      <w:bookmarkEnd w:id="49"/>
      <w:bookmarkEnd w:id="50"/>
    </w:p>
    <w:p>
      <w:pPr>
        <w:adjustRightInd w:val="0"/>
        <w:snapToGrid w:val="0"/>
        <w:spacing w:after="120" w:line="336" w:lineRule="auto"/>
        <w:rPr>
          <w:rFonts w:ascii="宋体" w:cs="Times New Roman"/>
          <w:sz w:val="24"/>
          <w:szCs w:val="24"/>
        </w:rPr>
      </w:pPr>
      <w:r>
        <w:rPr>
          <w:rFonts w:hint="eastAsia" w:ascii="宋体" w:hAnsi="宋体" w:cs="宋体"/>
          <w:sz w:val="24"/>
          <w:szCs w:val="24"/>
          <w:u w:val="single"/>
        </w:rPr>
        <w:t>（被邀请参加投标的单位名称）</w:t>
      </w:r>
      <w:r>
        <w:rPr>
          <w:rFonts w:hint="eastAsia" w:ascii="宋体" w:hAnsi="宋体" w:cs="宋体"/>
          <w:sz w:val="24"/>
          <w:szCs w:val="24"/>
        </w:rPr>
        <w:t>：</w:t>
      </w:r>
    </w:p>
    <w:p>
      <w:pPr>
        <w:pStyle w:val="4"/>
        <w:rPr>
          <w:rFonts w:cs="Times New Roman"/>
        </w:rPr>
      </w:pPr>
      <w:bookmarkStart w:id="51" w:name="_Toc247513942"/>
      <w:bookmarkStart w:id="52" w:name="_Toc144974487"/>
      <w:bookmarkStart w:id="53" w:name="_Toc152042295"/>
      <w:bookmarkStart w:id="54" w:name="_Toc106954700"/>
      <w:bookmarkStart w:id="55" w:name="_Toc247527543"/>
      <w:bookmarkStart w:id="56" w:name="_Toc152045519"/>
      <w:r>
        <w:t xml:space="preserve">1. </w:t>
      </w:r>
      <w:r>
        <w:rPr>
          <w:rFonts w:hint="eastAsia"/>
        </w:rPr>
        <w:t>招标条件</w:t>
      </w:r>
      <w:bookmarkEnd w:id="51"/>
      <w:bookmarkEnd w:id="52"/>
      <w:bookmarkEnd w:id="53"/>
      <w:bookmarkEnd w:id="54"/>
      <w:bookmarkEnd w:id="55"/>
      <w:bookmarkEnd w:id="56"/>
    </w:p>
    <w:p>
      <w:pPr>
        <w:adjustRightInd w:val="0"/>
        <w:snapToGrid w:val="0"/>
        <w:spacing w:line="348" w:lineRule="auto"/>
        <w:jc w:val="left"/>
        <w:rPr>
          <w:rFonts w:ascii="宋体" w:cs="Times New Roman"/>
          <w:sz w:val="24"/>
          <w:szCs w:val="24"/>
        </w:rPr>
      </w:pPr>
      <w:r>
        <w:rPr>
          <w:rFonts w:hint="eastAsia" w:ascii="宋体" w:hAnsi="宋体" w:cs="宋体"/>
          <w:sz w:val="24"/>
          <w:szCs w:val="24"/>
        </w:rPr>
        <w:t>　　本招标项目</w:t>
      </w:r>
      <w:r>
        <w:rPr>
          <w:rFonts w:hint="eastAsia" w:ascii="宋体" w:hAnsi="宋体" w:cs="宋体"/>
          <w:sz w:val="24"/>
          <w:szCs w:val="24"/>
          <w:u w:val="single"/>
        </w:rPr>
        <w:t>（项目名称）</w:t>
      </w:r>
      <w:r>
        <w:rPr>
          <w:rFonts w:hint="eastAsia" w:ascii="宋体" w:hAnsi="宋体" w:cs="宋体"/>
          <w:sz w:val="24"/>
          <w:szCs w:val="24"/>
        </w:rPr>
        <w:t>已由</w:t>
      </w:r>
      <w:r>
        <w:rPr>
          <w:rFonts w:hint="eastAsia" w:ascii="宋体" w:hAnsi="宋体" w:cs="宋体"/>
          <w:sz w:val="24"/>
          <w:szCs w:val="24"/>
          <w:u w:val="single"/>
        </w:rPr>
        <w:t>（项目审批、核准或备案机关名称）</w:t>
      </w:r>
      <w:r>
        <w:rPr>
          <w:rFonts w:hint="eastAsia" w:ascii="宋体" w:hAnsi="宋体" w:cs="宋体"/>
          <w:sz w:val="24"/>
          <w:szCs w:val="24"/>
        </w:rPr>
        <w:t>以</w:t>
      </w:r>
      <w:r>
        <w:rPr>
          <w:rFonts w:hint="eastAsia" w:ascii="宋体" w:hAnsi="宋体" w:cs="宋体"/>
          <w:sz w:val="24"/>
          <w:szCs w:val="24"/>
          <w:u w:val="single"/>
        </w:rPr>
        <w:t>（批文名称及编号）</w:t>
      </w:r>
      <w:r>
        <w:rPr>
          <w:rFonts w:hint="eastAsia" w:ascii="宋体" w:hAnsi="宋体" w:cs="宋体"/>
          <w:sz w:val="24"/>
          <w:szCs w:val="24"/>
        </w:rPr>
        <w:t>批准建设，项目业主为</w:t>
      </w:r>
      <w:r>
        <w:rPr>
          <w:rFonts w:hint="eastAsia" w:ascii="宋体" w:hAnsi="宋体" w:cs="宋体"/>
          <w:sz w:val="24"/>
          <w:szCs w:val="24"/>
          <w:u w:val="single"/>
        </w:rPr>
        <w:t xml:space="preserve">                </w:t>
      </w:r>
      <w:r>
        <w:rPr>
          <w:rFonts w:hint="eastAsia" w:ascii="宋体" w:hAnsi="宋体" w:cs="宋体"/>
          <w:sz w:val="24"/>
          <w:szCs w:val="24"/>
        </w:rPr>
        <w:t>，建设资金来源</w:t>
      </w:r>
      <w:r>
        <w:rPr>
          <w:rFonts w:hint="eastAsia" w:ascii="宋体" w:hAnsi="宋体" w:cs="宋体"/>
          <w:sz w:val="24"/>
          <w:szCs w:val="24"/>
          <w:u w:val="single"/>
        </w:rPr>
        <w:t xml:space="preserve">            </w:t>
      </w:r>
      <w:r>
        <w:rPr>
          <w:rFonts w:hint="eastAsia" w:ascii="宋体" w:hAnsi="宋体" w:cs="宋体"/>
          <w:sz w:val="24"/>
          <w:szCs w:val="24"/>
        </w:rPr>
        <w:t>，招标人为</w:t>
      </w:r>
      <w:r>
        <w:rPr>
          <w:rFonts w:hint="eastAsia" w:ascii="宋体" w:hAnsi="宋体" w:cs="宋体"/>
          <w:sz w:val="24"/>
          <w:szCs w:val="24"/>
          <w:u w:val="single"/>
        </w:rPr>
        <w:t xml:space="preserve">               </w:t>
      </w:r>
      <w:r>
        <w:rPr>
          <w:rFonts w:hint="eastAsia" w:ascii="宋体" w:hAnsi="宋体" w:cs="宋体"/>
          <w:sz w:val="24"/>
          <w:szCs w:val="24"/>
        </w:rPr>
        <w:t>，委托的招标代理机构为</w:t>
      </w:r>
      <w:r>
        <w:rPr>
          <w:rFonts w:hint="eastAsia" w:ascii="宋体" w:hAnsi="宋体" w:cs="宋体"/>
          <w:sz w:val="24"/>
          <w:szCs w:val="24"/>
          <w:u w:val="single"/>
        </w:rPr>
        <w:t xml:space="preserve">                     </w:t>
      </w:r>
      <w:r>
        <w:rPr>
          <w:rFonts w:hint="eastAsia" w:ascii="宋体" w:hAnsi="宋体" w:cs="宋体"/>
          <w:sz w:val="24"/>
          <w:szCs w:val="24"/>
        </w:rPr>
        <w:t>。本项目已完成（</w:t>
      </w:r>
      <w:r>
        <w:rPr>
          <w:rFonts w:hint="eastAsia" w:hAnsi="宋体"/>
        </w:rPr>
        <w:sym w:font="Wingdings 2" w:char="00A3"/>
      </w:r>
      <w:r>
        <w:rPr>
          <w:rFonts w:hint="eastAsia" w:ascii="宋体" w:hAnsi="宋体" w:cs="宋体"/>
          <w:sz w:val="24"/>
          <w:szCs w:val="24"/>
          <w:u w:val="single"/>
        </w:rPr>
        <w:t>可行性研究报告及批复</w:t>
      </w:r>
      <w:r>
        <w:rPr>
          <w:rFonts w:ascii="宋体" w:hAnsi="宋体" w:cs="宋体"/>
          <w:sz w:val="24"/>
          <w:szCs w:val="24"/>
          <w:u w:val="single"/>
        </w:rPr>
        <w:t>/</w:t>
      </w:r>
      <w:r>
        <w:rPr>
          <w:rFonts w:hint="eastAsia" w:hAnsi="宋体"/>
        </w:rPr>
        <w:sym w:font="Wingdings 2" w:char="00A3"/>
      </w:r>
      <w:r>
        <w:rPr>
          <w:rFonts w:hint="eastAsia" w:ascii="宋体" w:hAnsi="宋体" w:cs="宋体"/>
          <w:sz w:val="24"/>
          <w:szCs w:val="24"/>
          <w:u w:val="single"/>
        </w:rPr>
        <w:t>方案设计及批复</w:t>
      </w:r>
      <w:r>
        <w:rPr>
          <w:rFonts w:ascii="宋体" w:hAnsi="宋体" w:cs="宋体"/>
          <w:sz w:val="24"/>
          <w:szCs w:val="24"/>
          <w:u w:val="single"/>
        </w:rPr>
        <w:t>/</w:t>
      </w:r>
      <w:r>
        <w:rPr>
          <w:rFonts w:hint="eastAsia" w:hAnsi="宋体"/>
        </w:rPr>
        <w:sym w:font="Wingdings 2" w:char="00A3"/>
      </w:r>
      <w:r>
        <w:rPr>
          <w:rFonts w:hint="eastAsia" w:ascii="宋体" w:hAnsi="宋体" w:cs="宋体"/>
          <w:sz w:val="24"/>
          <w:szCs w:val="24"/>
          <w:u w:val="single"/>
        </w:rPr>
        <w:t>初步设计及批复）</w:t>
      </w:r>
      <w:r>
        <w:rPr>
          <w:rFonts w:hint="eastAsia" w:ascii="宋体" w:hAnsi="宋体" w:cs="宋体"/>
          <w:sz w:val="24"/>
          <w:szCs w:val="24"/>
        </w:rPr>
        <w:t>，项目估算或投资概算为</w:t>
      </w:r>
      <w:r>
        <w:rPr>
          <w:rFonts w:hint="eastAsia" w:ascii="宋体" w:hAnsi="宋体" w:cs="宋体"/>
          <w:sz w:val="24"/>
          <w:szCs w:val="24"/>
          <w:u w:val="single"/>
        </w:rPr>
        <w:t xml:space="preserve">           </w:t>
      </w:r>
      <w:r>
        <w:rPr>
          <w:rFonts w:hint="eastAsia" w:ascii="宋体" w:hAnsi="宋体" w:cs="宋体"/>
          <w:sz w:val="24"/>
          <w:szCs w:val="24"/>
        </w:rPr>
        <w:t>，项目是</w:t>
      </w:r>
      <w:r>
        <w:rPr>
          <w:rFonts w:hint="eastAsia" w:ascii="宋体" w:hAnsi="宋体" w:cs="宋体"/>
          <w:sz w:val="24"/>
          <w:szCs w:val="24"/>
        </w:rPr>
        <w:sym w:font="Wingdings 2" w:char="00A3"/>
      </w:r>
      <w:r>
        <w:rPr>
          <w:rFonts w:hint="eastAsia" w:ascii="宋体" w:hAnsi="宋体" w:cs="宋体"/>
          <w:sz w:val="24"/>
          <w:szCs w:val="24"/>
        </w:rPr>
        <w:t>（或否</w:t>
      </w:r>
      <w:r>
        <w:rPr>
          <w:rFonts w:hint="eastAsia" w:ascii="宋体" w:hAnsi="宋体" w:cs="宋体"/>
          <w:sz w:val="24"/>
          <w:szCs w:val="24"/>
        </w:rPr>
        <w:sym w:font="Wingdings 2" w:char="00A3"/>
      </w:r>
      <w:r>
        <w:rPr>
          <w:rFonts w:hint="eastAsia" w:ascii="宋体" w:hAnsi="宋体" w:cs="宋体"/>
          <w:sz w:val="24"/>
          <w:szCs w:val="24"/>
        </w:rPr>
        <w:t>）采用装配式建造并具有了开展工程总承包（EPC）必要的基础资料，现邀请你单位参加本招标项目工程总承包（EPC）投标。</w:t>
      </w:r>
    </w:p>
    <w:p>
      <w:pPr>
        <w:pStyle w:val="4"/>
      </w:pPr>
      <w:bookmarkStart w:id="57" w:name="_Toc152045520"/>
      <w:bookmarkStart w:id="58" w:name="_Toc247513943"/>
      <w:bookmarkStart w:id="59" w:name="_Toc144974488"/>
      <w:bookmarkStart w:id="60" w:name="_Toc247527544"/>
      <w:bookmarkStart w:id="61" w:name="_Toc152042296"/>
      <w:bookmarkStart w:id="62" w:name="_Toc106954701"/>
      <w:r>
        <w:t xml:space="preserve">2. </w:t>
      </w:r>
      <w:r>
        <w:rPr>
          <w:rFonts w:hint="eastAsia"/>
        </w:rPr>
        <w:t>项目概况与招标范围</w:t>
      </w:r>
      <w:bookmarkEnd w:id="57"/>
      <w:bookmarkEnd w:id="58"/>
      <w:bookmarkEnd w:id="59"/>
      <w:bookmarkEnd w:id="60"/>
      <w:bookmarkEnd w:id="61"/>
      <w:bookmarkEnd w:id="62"/>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2.1.</w:t>
      </w:r>
      <w:r>
        <w:rPr>
          <w:rFonts w:hint="eastAsia" w:ascii="宋体" w:hAnsi="宋体" w:cs="宋体"/>
          <w:sz w:val="24"/>
          <w:szCs w:val="24"/>
        </w:rPr>
        <w:t>项目建设地点：；</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2.2.</w:t>
      </w:r>
      <w:r>
        <w:rPr>
          <w:rFonts w:hint="eastAsia" w:ascii="宋体" w:hAnsi="宋体" w:cs="宋体"/>
          <w:sz w:val="24"/>
          <w:szCs w:val="24"/>
        </w:rPr>
        <w:t>项目建设规模：</w:t>
      </w:r>
      <w:r>
        <w:rPr>
          <w:rFonts w:hint="eastAsia" w:ascii="宋体" w:hAnsi="宋体" w:cs="宋体"/>
          <w:sz w:val="24"/>
          <w:szCs w:val="24"/>
          <w:u w:val="single"/>
        </w:rPr>
        <w:t xml:space="preserve">（由招标人根据工程特点填写）        </w:t>
      </w:r>
      <w:r>
        <w:rPr>
          <w:rFonts w:hint="eastAsia" w:ascii="宋体" w:hAnsi="宋体" w:cs="宋体"/>
          <w:sz w:val="24"/>
          <w:szCs w:val="24"/>
        </w:rPr>
        <w:t>；</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2.3.</w:t>
      </w:r>
      <w:r>
        <w:rPr>
          <w:rFonts w:hint="eastAsia" w:ascii="宋体" w:hAnsi="宋体" w:cs="宋体"/>
          <w:sz w:val="24"/>
          <w:szCs w:val="24"/>
        </w:rPr>
        <w:t>招标范围和内容：</w:t>
      </w:r>
    </w:p>
    <w:p>
      <w:pPr>
        <w:widowControl/>
        <w:adjustRightInd w:val="0"/>
        <w:snapToGrid w:val="0"/>
        <w:spacing w:line="336" w:lineRule="auto"/>
        <w:ind w:firstLine="480" w:firstLineChars="200"/>
        <w:rPr>
          <w:rFonts w:ascii="宋体" w:cs="Times New Roman"/>
          <w:sz w:val="24"/>
          <w:szCs w:val="24"/>
          <w:u w:val="single"/>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）工程类别：</w:t>
      </w:r>
      <w:r>
        <w:rPr>
          <w:rFonts w:hint="eastAsia" w:ascii="宋体" w:hAnsi="宋体" w:cs="宋体"/>
          <w:sz w:val="24"/>
          <w:szCs w:val="24"/>
          <w:u w:val="single"/>
        </w:rPr>
        <w:t>（房屋建筑工程</w:t>
      </w:r>
      <w:r>
        <w:rPr>
          <w:rFonts w:ascii="宋体" w:hAnsi="宋体" w:cs="宋体"/>
          <w:sz w:val="24"/>
          <w:szCs w:val="24"/>
          <w:u w:val="single"/>
        </w:rPr>
        <w:t>/</w:t>
      </w:r>
      <w:r>
        <w:rPr>
          <w:rFonts w:hint="eastAsia" w:ascii="宋体" w:hAnsi="宋体" w:cs="宋体"/>
          <w:sz w:val="24"/>
          <w:szCs w:val="24"/>
          <w:u w:val="single"/>
        </w:rPr>
        <w:t xml:space="preserve">市政工程）              </w:t>
      </w:r>
      <w:r>
        <w:rPr>
          <w:rFonts w:hint="eastAsia" w:ascii="宋体" w:hAnsi="宋体" w:cs="宋体"/>
          <w:sz w:val="24"/>
          <w:szCs w:val="24"/>
        </w:rPr>
        <w:t>；</w:t>
      </w:r>
    </w:p>
    <w:p>
      <w:pPr>
        <w:widowControl/>
        <w:adjustRightInd w:val="0"/>
        <w:snapToGrid w:val="0"/>
        <w:spacing w:line="336" w:lineRule="auto"/>
        <w:ind w:firstLine="480" w:firstLineChars="200"/>
        <w:rPr>
          <w:rFonts w:ascii="宋体" w:cs="Times New Roman"/>
          <w:sz w:val="24"/>
          <w:szCs w:val="24"/>
        </w:rPr>
      </w:pPr>
      <w:r>
        <w:rPr>
          <w:rFonts w:hint="eastAsia" w:ascii="宋体" w:hAnsi="宋体" w:cs="宋体"/>
          <w:sz w:val="24"/>
          <w:szCs w:val="24"/>
        </w:rPr>
        <w:t>（2）招标范围和内容：</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 xml:space="preserve">2.4. </w:t>
      </w:r>
      <w:r>
        <w:rPr>
          <w:rFonts w:hint="eastAsia" w:ascii="宋体" w:hAnsi="宋体" w:cs="宋体"/>
          <w:sz w:val="24"/>
          <w:szCs w:val="24"/>
        </w:rPr>
        <w:t>招标控制价：</w:t>
      </w:r>
      <w:r>
        <w:rPr>
          <w:rFonts w:hint="eastAsia" w:ascii="宋体" w:hAnsi="宋体" w:cs="宋体"/>
          <w:sz w:val="24"/>
          <w:szCs w:val="24"/>
          <w:u w:val="single"/>
        </w:rPr>
        <w:t xml:space="preserve">                   </w:t>
      </w:r>
      <w:r>
        <w:rPr>
          <w:rFonts w:hint="eastAsia" w:ascii="宋体" w:hAnsi="宋体" w:cs="宋体"/>
          <w:sz w:val="24"/>
          <w:szCs w:val="24"/>
        </w:rPr>
        <w:t>；</w:t>
      </w:r>
    </w:p>
    <w:p>
      <w:pPr>
        <w:widowControl/>
        <w:adjustRightInd w:val="0"/>
        <w:snapToGrid w:val="0"/>
        <w:spacing w:line="336" w:lineRule="auto"/>
        <w:ind w:firstLine="480" w:firstLineChars="200"/>
        <w:jc w:val="left"/>
        <w:rPr>
          <w:rFonts w:ascii="宋体" w:cs="Times New Roman"/>
          <w:sz w:val="24"/>
          <w:szCs w:val="24"/>
        </w:rPr>
      </w:pPr>
      <w:r>
        <w:rPr>
          <w:rFonts w:ascii="宋体" w:hAnsi="宋体" w:cs="宋体"/>
          <w:sz w:val="24"/>
          <w:szCs w:val="24"/>
        </w:rPr>
        <w:t>2.5.</w:t>
      </w:r>
      <w:r>
        <w:rPr>
          <w:rFonts w:hint="eastAsia" w:ascii="宋体" w:hAnsi="宋体" w:cs="宋体"/>
          <w:sz w:val="24"/>
          <w:szCs w:val="24"/>
        </w:rPr>
        <w:t>工期要求：总工期或计划开（竣）工日期为</w:t>
      </w:r>
      <w:r>
        <w:rPr>
          <w:rFonts w:hint="eastAsia" w:ascii="宋体" w:hAnsi="宋体" w:cs="宋体"/>
          <w:sz w:val="24"/>
          <w:szCs w:val="24"/>
          <w:u w:val="single"/>
        </w:rPr>
        <w:t xml:space="preserve">              </w:t>
      </w:r>
      <w:r>
        <w:rPr>
          <w:rFonts w:hint="eastAsia" w:ascii="宋体" w:hAnsi="宋体" w:cs="宋体"/>
          <w:sz w:val="24"/>
          <w:szCs w:val="24"/>
        </w:rPr>
        <w:t>；其中各关键节点的工期要求为（如果有）</w:t>
      </w:r>
      <w:r>
        <w:rPr>
          <w:rFonts w:hint="eastAsia" w:ascii="宋体" w:hAnsi="宋体" w:cs="宋体"/>
          <w:sz w:val="24"/>
          <w:szCs w:val="24"/>
          <w:u w:val="single"/>
        </w:rPr>
        <w:t xml:space="preserve">                 </w:t>
      </w:r>
      <w:r>
        <w:rPr>
          <w:rFonts w:hint="eastAsia" w:ascii="宋体" w:hAnsi="宋体" w:cs="宋体"/>
          <w:sz w:val="24"/>
          <w:szCs w:val="24"/>
        </w:rPr>
        <w:t>；</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2.6.</w:t>
      </w:r>
      <w:r>
        <w:rPr>
          <w:rFonts w:hint="eastAsia" w:ascii="宋体" w:hAnsi="宋体" w:cs="宋体"/>
          <w:sz w:val="24"/>
          <w:szCs w:val="24"/>
        </w:rPr>
        <w:t>标段划分（如果有）：</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336" w:lineRule="auto"/>
        <w:ind w:firstLine="480" w:firstLineChars="200"/>
        <w:rPr>
          <w:rFonts w:ascii="宋体" w:cs="Times New Roman"/>
          <w:sz w:val="24"/>
          <w:szCs w:val="24"/>
        </w:rPr>
      </w:pPr>
      <w:r>
        <w:rPr>
          <w:rFonts w:ascii="宋体" w:hAnsi="宋体" w:cs="宋体"/>
          <w:sz w:val="24"/>
          <w:szCs w:val="24"/>
        </w:rPr>
        <w:t>2.7.</w:t>
      </w:r>
      <w:r>
        <w:rPr>
          <w:rFonts w:hint="eastAsia" w:ascii="宋体" w:hAnsi="宋体" w:cs="宋体"/>
          <w:sz w:val="24"/>
          <w:szCs w:val="24"/>
        </w:rPr>
        <w:t>质量要求：</w:t>
      </w:r>
      <w:r>
        <w:rPr>
          <w:rFonts w:hint="eastAsia" w:ascii="宋体" w:hAnsi="宋体" w:cs="宋体"/>
          <w:sz w:val="24"/>
          <w:szCs w:val="24"/>
          <w:u w:val="single"/>
        </w:rPr>
        <w:t xml:space="preserve">                             </w:t>
      </w:r>
      <w:r>
        <w:rPr>
          <w:rFonts w:hint="eastAsia" w:ascii="宋体" w:hAnsi="宋体" w:cs="宋体"/>
          <w:sz w:val="24"/>
          <w:szCs w:val="24"/>
        </w:rPr>
        <w:t>。</w:t>
      </w:r>
    </w:p>
    <w:p>
      <w:pPr>
        <w:pStyle w:val="4"/>
      </w:pPr>
      <w:bookmarkStart w:id="63" w:name="_Toc106954702"/>
      <w:bookmarkStart w:id="64" w:name="_Toc247527545"/>
      <w:bookmarkStart w:id="65" w:name="_Toc144974489"/>
      <w:bookmarkStart w:id="66" w:name="_Toc247513944"/>
      <w:bookmarkStart w:id="67" w:name="_Toc152045521"/>
      <w:bookmarkStart w:id="68" w:name="_Toc152042297"/>
      <w:r>
        <w:t xml:space="preserve">3. </w:t>
      </w:r>
      <w:r>
        <w:rPr>
          <w:rFonts w:hint="eastAsia"/>
        </w:rPr>
        <w:t>投标人资格要求</w:t>
      </w:r>
      <w:bookmarkEnd w:id="63"/>
      <w:bookmarkEnd w:id="64"/>
      <w:bookmarkEnd w:id="65"/>
      <w:bookmarkEnd w:id="66"/>
      <w:bookmarkEnd w:id="67"/>
      <w:bookmarkEnd w:id="68"/>
    </w:p>
    <w:p>
      <w:pPr>
        <w:widowControl/>
        <w:tabs>
          <w:tab w:val="left" w:pos="900"/>
          <w:tab w:val="left" w:pos="1100"/>
        </w:tabs>
        <w:spacing w:line="348" w:lineRule="auto"/>
        <w:ind w:firstLine="480" w:firstLineChars="200"/>
        <w:rPr>
          <w:rFonts w:ascii="宋体" w:hAnsi="宋体" w:cs="宋体"/>
          <w:sz w:val="24"/>
          <w:szCs w:val="24"/>
        </w:rPr>
      </w:pPr>
      <w:bookmarkStart w:id="69" w:name="_Toc152042298"/>
      <w:bookmarkStart w:id="70" w:name="_Toc144974490"/>
      <w:bookmarkStart w:id="71" w:name="_Toc152045522"/>
      <w:bookmarkStart w:id="72" w:name="_Toc247527546"/>
      <w:bookmarkStart w:id="73" w:name="_Toc247513945"/>
      <w:r>
        <w:rPr>
          <w:rFonts w:ascii="宋体" w:hAnsi="宋体" w:cs="宋体"/>
          <w:sz w:val="24"/>
          <w:szCs w:val="24"/>
        </w:rPr>
        <w:t>3.1.</w:t>
      </w:r>
      <w:r>
        <w:rPr>
          <w:rFonts w:hint="eastAsia" w:ascii="宋体" w:hAnsi="宋体" w:cs="宋体"/>
          <w:sz w:val="24"/>
          <w:szCs w:val="24"/>
        </w:rPr>
        <w:t>本招标项目投标人须具备有效的与工程规模相适应的工程设计资质和施工资质，或者由具有相应资质的设计单位和施工单位组成联合体，并在联合体协议中明确牵头单位和联合体成员单位的责任和权利。</w:t>
      </w:r>
    </w:p>
    <w:p>
      <w:pPr>
        <w:widowControl/>
        <w:tabs>
          <w:tab w:val="left" w:pos="900"/>
          <w:tab w:val="left" w:pos="1100"/>
        </w:tabs>
        <w:spacing w:line="348" w:lineRule="auto"/>
        <w:ind w:firstLine="480" w:firstLineChars="200"/>
        <w:rPr>
          <w:rFonts w:ascii="宋体" w:hAnsi="宋体" w:cs="宋体"/>
          <w:sz w:val="24"/>
          <w:szCs w:val="24"/>
        </w:rPr>
      </w:pPr>
      <w:r>
        <w:rPr>
          <w:rFonts w:hint="eastAsia" w:ascii="宋体" w:hAnsi="宋体" w:cs="宋体"/>
          <w:sz w:val="24"/>
          <w:szCs w:val="24"/>
        </w:rPr>
        <w:t>采用装配式建造的项目，投标人还需具备能满足本项目预制构件生产能力的构件厂，或者联合体成员中具备能满足本项目预制构件生产能力的构件厂，或者联合体成员中应当有预制构件生产厂商。</w:t>
      </w:r>
    </w:p>
    <w:p>
      <w:pPr>
        <w:widowControl/>
        <w:tabs>
          <w:tab w:val="left" w:pos="900"/>
          <w:tab w:val="left" w:pos="1100"/>
        </w:tabs>
        <w:spacing w:line="348" w:lineRule="auto"/>
        <w:ind w:firstLine="480" w:firstLineChars="200"/>
        <w:rPr>
          <w:rFonts w:ascii="宋体" w:cs="Times New Roman"/>
          <w:sz w:val="24"/>
          <w:szCs w:val="24"/>
          <w:u w:val="single"/>
        </w:rPr>
      </w:pPr>
      <w:r>
        <w:rPr>
          <w:rFonts w:hint="eastAsia" w:ascii="宋体" w:hAnsi="宋体" w:cs="宋体"/>
          <w:sz w:val="24"/>
          <w:szCs w:val="24"/>
        </w:rPr>
        <w:t>（1）设计资质要求：</w:t>
      </w:r>
      <w:r>
        <w:rPr>
          <w:rFonts w:hint="eastAsia" w:ascii="宋体" w:hAnsi="宋体" w:cs="宋体"/>
          <w:sz w:val="24"/>
          <w:szCs w:val="24"/>
          <w:u w:val="single"/>
        </w:rPr>
        <w:t>资质类别、等级</w:t>
      </w:r>
      <w:r>
        <w:rPr>
          <w:rFonts w:hint="eastAsia" w:ascii="宋体" w:hAnsi="宋体" w:cs="宋体"/>
          <w:sz w:val="24"/>
          <w:szCs w:val="24"/>
        </w:rPr>
        <w:t>；</w:t>
      </w:r>
    </w:p>
    <w:p>
      <w:pPr>
        <w:widowControl/>
        <w:tabs>
          <w:tab w:val="left" w:pos="900"/>
          <w:tab w:val="left" w:pos="1100"/>
        </w:tabs>
        <w:spacing w:line="348" w:lineRule="auto"/>
        <w:ind w:firstLine="480" w:firstLineChars="200"/>
        <w:rPr>
          <w:rFonts w:ascii="宋体" w:hAnsi="宋体" w:cs="宋体"/>
          <w:sz w:val="24"/>
          <w:szCs w:val="24"/>
        </w:rPr>
      </w:pPr>
      <w:r>
        <w:rPr>
          <w:rFonts w:hint="eastAsia" w:ascii="宋体" w:hAnsi="宋体" w:cs="宋体"/>
          <w:sz w:val="24"/>
          <w:szCs w:val="24"/>
        </w:rPr>
        <w:t>（2）施工资质要求：</w:t>
      </w:r>
      <w:r>
        <w:rPr>
          <w:rFonts w:hint="eastAsia" w:ascii="宋体" w:hAnsi="宋体" w:cs="宋体"/>
          <w:sz w:val="24"/>
          <w:szCs w:val="24"/>
          <w:u w:val="single"/>
        </w:rPr>
        <w:t>资质类别、等级和《施工企业安全生产许可证》；无需资质的项目，从其规定</w:t>
      </w:r>
      <w:r>
        <w:rPr>
          <w:rFonts w:hint="eastAsia" w:ascii="宋体" w:hAnsi="宋体" w:cs="宋体"/>
          <w:sz w:val="24"/>
          <w:szCs w:val="24"/>
        </w:rPr>
        <w:t>。</w:t>
      </w:r>
    </w:p>
    <w:p>
      <w:pPr>
        <w:widowControl/>
        <w:tabs>
          <w:tab w:val="left" w:pos="900"/>
          <w:tab w:val="left" w:pos="1100"/>
        </w:tabs>
        <w:spacing w:line="348" w:lineRule="auto"/>
        <w:ind w:firstLine="480" w:firstLineChars="200"/>
        <w:rPr>
          <w:rFonts w:ascii="宋体" w:cs="Times New Roman"/>
          <w:sz w:val="24"/>
          <w:szCs w:val="24"/>
          <w:u w:val="single"/>
        </w:rPr>
      </w:pPr>
      <w:r>
        <w:rPr>
          <w:rFonts w:ascii="宋体" w:hAnsi="宋体" w:cs="宋体"/>
          <w:sz w:val="24"/>
          <w:szCs w:val="24"/>
        </w:rPr>
        <w:t>3.</w:t>
      </w:r>
      <w:r>
        <w:rPr>
          <w:rFonts w:hint="eastAsia" w:ascii="宋体" w:hAnsi="宋体" w:cs="宋体"/>
          <w:sz w:val="24"/>
          <w:szCs w:val="24"/>
        </w:rPr>
        <w:t>2  投标人拟派出担任本招标项目的项目负责人的资格要求：</w:t>
      </w:r>
      <w:r>
        <w:rPr>
          <w:rFonts w:hint="eastAsia" w:ascii="宋体" w:hAnsi="宋体" w:cs="宋体"/>
          <w:sz w:val="24"/>
          <w:szCs w:val="24"/>
          <w:u w:val="single"/>
        </w:rPr>
        <w:t>注册建筑师、勘察设计注册工程师、注册建造师或者注册监理工程师等；未实施注册执业资格的，取得高级专业技术职称</w:t>
      </w:r>
      <w:r>
        <w:rPr>
          <w:rFonts w:hint="eastAsia" w:ascii="宋体" w:hAnsi="宋体" w:cs="宋体"/>
          <w:sz w:val="24"/>
          <w:szCs w:val="24"/>
        </w:rPr>
        <w:t>。</w:t>
      </w:r>
    </w:p>
    <w:p>
      <w:pPr>
        <w:widowControl/>
        <w:tabs>
          <w:tab w:val="left" w:pos="900"/>
          <w:tab w:val="left" w:pos="1100"/>
        </w:tabs>
        <w:spacing w:line="348" w:lineRule="auto"/>
        <w:ind w:firstLine="480" w:firstLineChars="200"/>
        <w:rPr>
          <w:rFonts w:ascii="宋体" w:cs="Times New Roman"/>
          <w:sz w:val="24"/>
          <w:szCs w:val="24"/>
          <w:u w:val="single"/>
        </w:rPr>
      </w:pPr>
      <w:r>
        <w:rPr>
          <w:rFonts w:ascii="宋体" w:hAnsi="宋体" w:cs="宋体"/>
          <w:sz w:val="24"/>
          <w:szCs w:val="24"/>
        </w:rPr>
        <w:t>3.</w:t>
      </w:r>
      <w:r>
        <w:rPr>
          <w:rFonts w:hint="eastAsia" w:ascii="宋体" w:hAnsi="宋体" w:cs="宋体"/>
          <w:sz w:val="24"/>
          <w:szCs w:val="24"/>
        </w:rPr>
        <w:t>3 承担设计任务的投标人（或分包单位）拟派出担任本招标项目的设计项目负责人的资格要求：</w:t>
      </w:r>
      <w:bookmarkStart w:id="74" w:name="_Hlk106374031"/>
      <w:r>
        <w:rPr>
          <w:rFonts w:hint="eastAsia" w:ascii="宋体" w:hAnsi="宋体" w:cs="宋体"/>
          <w:sz w:val="24"/>
          <w:szCs w:val="24"/>
          <w:u w:val="single"/>
        </w:rPr>
        <w:t>注册建筑师（如未实施注册执业资格的，应取得高级专业技术职称）</w:t>
      </w:r>
      <w:r>
        <w:rPr>
          <w:rFonts w:hint="eastAsia" w:ascii="宋体" w:hAnsi="宋体" w:cs="宋体"/>
          <w:sz w:val="24"/>
          <w:szCs w:val="24"/>
        </w:rPr>
        <w:t>。</w:t>
      </w:r>
      <w:bookmarkEnd w:id="74"/>
    </w:p>
    <w:p>
      <w:pPr>
        <w:widowControl/>
        <w:tabs>
          <w:tab w:val="left" w:pos="900"/>
          <w:tab w:val="left" w:pos="1100"/>
        </w:tabs>
        <w:spacing w:line="348"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4 承担施工任务的投标人（或分包单位）拟派出担任本招标项目的施工项目负责人的资格要求：</w:t>
      </w:r>
      <w:r>
        <w:rPr>
          <w:rFonts w:hint="eastAsia" w:ascii="宋体" w:hAnsi="宋体" w:cs="宋体"/>
          <w:sz w:val="24"/>
          <w:szCs w:val="24"/>
          <w:u w:val="single"/>
        </w:rPr>
        <w:t>注册建造师（如未实施注册执业资格的，应取得高级专业技术职称）</w:t>
      </w:r>
      <w:r>
        <w:rPr>
          <w:rFonts w:hint="eastAsia" w:ascii="宋体" w:hAnsi="宋体" w:cs="宋体"/>
          <w:sz w:val="24"/>
          <w:szCs w:val="24"/>
        </w:rPr>
        <w:t>。</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5  各投标人均可就本招标项目上述标段中的</w:t>
      </w:r>
      <w:r>
        <w:rPr>
          <w:rFonts w:hint="eastAsia" w:ascii="宋体" w:hAnsi="宋体" w:cs="宋体"/>
          <w:sz w:val="24"/>
          <w:szCs w:val="24"/>
          <w:u w:val="single"/>
        </w:rPr>
        <w:t>　（具体数量）</w:t>
      </w:r>
      <w:r>
        <w:rPr>
          <w:rFonts w:hint="eastAsia" w:ascii="宋体" w:hAnsi="宋体" w:cs="宋体"/>
          <w:sz w:val="24"/>
          <w:szCs w:val="24"/>
        </w:rPr>
        <w:t>个标段投标，但最多允许中标</w:t>
      </w:r>
      <w:r>
        <w:rPr>
          <w:rFonts w:hint="eastAsia" w:ascii="宋体" w:hAnsi="宋体" w:cs="宋体"/>
          <w:sz w:val="24"/>
          <w:szCs w:val="24"/>
          <w:u w:val="single"/>
        </w:rPr>
        <w:t>　（具体数量）</w:t>
      </w:r>
      <w:r>
        <w:rPr>
          <w:rFonts w:hint="eastAsia" w:ascii="宋体" w:hAnsi="宋体" w:cs="宋体"/>
          <w:sz w:val="24"/>
          <w:szCs w:val="24"/>
        </w:rPr>
        <w:t>个标段。（适用于分标段的招标项目）。</w:t>
      </w:r>
    </w:p>
    <w:p>
      <w:pPr>
        <w:pStyle w:val="4"/>
      </w:pPr>
      <w:bookmarkStart w:id="75" w:name="_Toc106954703"/>
      <w:r>
        <w:t xml:space="preserve">4. </w:t>
      </w:r>
      <w:bookmarkEnd w:id="69"/>
      <w:bookmarkEnd w:id="70"/>
      <w:bookmarkEnd w:id="71"/>
      <w:bookmarkEnd w:id="72"/>
      <w:bookmarkEnd w:id="73"/>
      <w:r>
        <w:rPr>
          <w:rFonts w:hint="eastAsia"/>
        </w:rPr>
        <w:t>资格审查办法及评标办法</w:t>
      </w:r>
      <w:bookmarkEnd w:id="75"/>
    </w:p>
    <w:p>
      <w:pPr>
        <w:spacing w:line="348" w:lineRule="auto"/>
        <w:ind w:firstLine="480" w:firstLineChars="200"/>
        <w:rPr>
          <w:rFonts w:ascii="宋体" w:cs="Times New Roman"/>
          <w:sz w:val="24"/>
          <w:szCs w:val="24"/>
        </w:rPr>
      </w:pPr>
      <w:r>
        <w:rPr>
          <w:rFonts w:ascii="宋体" w:hAnsi="宋体" w:cs="宋体"/>
          <w:sz w:val="24"/>
          <w:szCs w:val="24"/>
        </w:rPr>
        <w:t>4.1</w:t>
      </w:r>
      <w:r>
        <w:rPr>
          <w:rFonts w:hint="eastAsia" w:ascii="宋体" w:hAnsi="宋体" w:cs="宋体"/>
          <w:sz w:val="24"/>
          <w:szCs w:val="24"/>
        </w:rPr>
        <w:t>本招标项目采用</w:t>
      </w:r>
      <w:r>
        <w:rPr>
          <w:rFonts w:hint="eastAsia" w:ascii="宋体" w:hAnsi="宋体" w:cs="宋体"/>
          <w:sz w:val="24"/>
          <w:szCs w:val="24"/>
          <w:u w:val="single"/>
        </w:rPr>
        <w:t>资格后审</w:t>
      </w:r>
      <w:r>
        <w:rPr>
          <w:rFonts w:hint="eastAsia" w:ascii="宋体" w:hAnsi="宋体" w:cs="宋体"/>
          <w:sz w:val="24"/>
          <w:szCs w:val="24"/>
        </w:rPr>
        <w:t>方式对投标人的资格进行审查，评标办法为</w:t>
      </w:r>
      <w:r>
        <w:rPr>
          <w:rFonts w:hint="eastAsia" w:ascii="宋体" w:hAnsi="宋体" w:cs="宋体"/>
          <w:sz w:val="24"/>
          <w:szCs w:val="24"/>
          <w:u w:val="single"/>
        </w:rPr>
        <w:t>综合评估法（</w:t>
      </w:r>
      <w:r>
        <w:rPr>
          <w:rFonts w:hint="eastAsia" w:ascii="宋体" w:hAnsi="宋体" w:cs="宋体"/>
          <w:sz w:val="24"/>
          <w:szCs w:val="24"/>
        </w:rPr>
        <w:t>评审的主要因素包括工程总承包报价、项目管理组织方案、设计方案、施工实施（安装）方案、企业诚信、实施经验等，装配式建造的项目还包括构件生产实力）。</w:t>
      </w:r>
    </w:p>
    <w:p>
      <w:pPr>
        <w:spacing w:line="348" w:lineRule="auto"/>
        <w:ind w:firstLine="480" w:firstLineChars="200"/>
        <w:rPr>
          <w:rFonts w:ascii="宋体" w:cs="Times New Roman"/>
          <w:sz w:val="24"/>
          <w:szCs w:val="24"/>
        </w:rPr>
      </w:pPr>
      <w:r>
        <w:rPr>
          <w:sz w:val="24"/>
          <w:szCs w:val="24"/>
        </w:rPr>
        <w:t>4.2</w:t>
      </w:r>
      <w:r>
        <w:rPr>
          <w:rFonts w:hint="eastAsia" w:cs="宋体"/>
          <w:sz w:val="24"/>
          <w:szCs w:val="24"/>
        </w:rPr>
        <w:t>定标方法：</w:t>
      </w:r>
      <w:r>
        <w:rPr>
          <w:rFonts w:hint="eastAsia" w:ascii="宋体" w:hAnsi="宋体" w:cs="宋体"/>
          <w:sz w:val="24"/>
          <w:szCs w:val="24"/>
          <w:u w:val="single"/>
        </w:rPr>
        <w:t>评标委员会推荐不超过3个的中标候选人</w:t>
      </w:r>
      <w:r>
        <w:rPr>
          <w:rFonts w:hint="eastAsia" w:ascii="宋体" w:hAnsi="宋体" w:cs="宋体"/>
          <w:sz w:val="24"/>
          <w:szCs w:val="24"/>
        </w:rPr>
        <w:t>。</w:t>
      </w:r>
    </w:p>
    <w:p>
      <w:pPr>
        <w:pStyle w:val="4"/>
        <w:rPr>
          <w:rFonts w:cs="Times New Roman"/>
          <w:b w:val="0"/>
          <w:bCs/>
          <w:sz w:val="24"/>
          <w:szCs w:val="24"/>
        </w:rPr>
      </w:pPr>
      <w:bookmarkStart w:id="76" w:name="_Toc106954704"/>
      <w:r>
        <w:t xml:space="preserve">5. </w:t>
      </w:r>
      <w:r>
        <w:rPr>
          <w:rFonts w:hint="eastAsia"/>
        </w:rPr>
        <w:t>招标文件的获取</w:t>
      </w:r>
      <w:bookmarkEnd w:id="76"/>
    </w:p>
    <w:p>
      <w:pPr>
        <w:spacing w:line="348" w:lineRule="auto"/>
        <w:ind w:firstLine="480" w:firstLineChars="200"/>
        <w:rPr>
          <w:rFonts w:ascii="宋体" w:hAnsi="宋体" w:cs="宋体"/>
          <w:sz w:val="24"/>
          <w:szCs w:val="24"/>
        </w:rPr>
      </w:pPr>
      <w:r>
        <w:rPr>
          <w:rFonts w:hint="eastAsia" w:ascii="宋体" w:hAnsi="宋体" w:cs="宋体"/>
          <w:sz w:val="24"/>
          <w:szCs w:val="24"/>
        </w:rPr>
        <w:t>凡有意参加投标者，请于____年____月____日____时</w:t>
      </w:r>
      <w:r>
        <w:rPr>
          <w:rFonts w:hint="eastAsia" w:ascii="宋体" w:hAnsi="宋体" w:cs="宋体"/>
          <w:sz w:val="24"/>
          <w:szCs w:val="24"/>
          <w:u w:val="single"/>
        </w:rPr>
        <w:t xml:space="preserve">   </w:t>
      </w:r>
      <w:r>
        <w:rPr>
          <w:rFonts w:hint="eastAsia" w:ascii="宋体" w:hAnsi="宋体" w:cs="宋体"/>
          <w:sz w:val="24"/>
          <w:szCs w:val="24"/>
        </w:rPr>
        <w:t>分（北京时间，下同）至____年____月____日____时</w:t>
      </w:r>
      <w:r>
        <w:rPr>
          <w:rFonts w:hint="eastAsia" w:ascii="宋体" w:hAnsi="宋体" w:cs="宋体"/>
          <w:sz w:val="24"/>
          <w:szCs w:val="24"/>
          <w:u w:val="single"/>
        </w:rPr>
        <w:t xml:space="preserve">    </w:t>
      </w:r>
      <w:r>
        <w:rPr>
          <w:rFonts w:hint="eastAsia" w:ascii="宋体" w:hAnsi="宋体" w:cs="宋体"/>
          <w:sz w:val="24"/>
          <w:szCs w:val="24"/>
        </w:rPr>
        <w:t>分通过</w:t>
      </w:r>
      <w:r>
        <w:rPr>
          <w:rStyle w:val="46"/>
          <w:rFonts w:hint="eastAsia" w:ascii="宋体" w:hAnsi="宋体" w:cs="宋体"/>
          <w:color w:val="auto"/>
          <w:sz w:val="24"/>
          <w:szCs w:val="24"/>
        </w:rPr>
        <w:t>省公共资源交易平台</w:t>
      </w:r>
      <w:r>
        <w:rPr>
          <w:rFonts w:hint="eastAsia" w:ascii="宋体" w:hAnsi="宋体" w:cs="宋体"/>
          <w:sz w:val="24"/>
          <w:szCs w:val="24"/>
        </w:rPr>
        <w:t>采取无记名方式免费下载电子招标文件等相关资料。本招标项目电子招标文件使用</w:t>
      </w:r>
      <w:r>
        <w:rPr>
          <w:rFonts w:hint="eastAsia" w:ascii="宋体" w:hAnsi="宋体" w:cs="宋体"/>
          <w:sz w:val="24"/>
          <w:szCs w:val="24"/>
          <w:u w:val="single"/>
        </w:rPr>
        <w:t>电子招标文件编制工具软件名称及版本号</w:t>
      </w:r>
      <w:r>
        <w:rPr>
          <w:rFonts w:hint="eastAsia" w:ascii="宋体" w:hAnsi="宋体" w:cs="宋体"/>
          <w:sz w:val="24"/>
          <w:szCs w:val="24"/>
        </w:rPr>
        <w:t>打开。投标人获取招标文件后，应检查招标文件的合法有效性，合法有效的招标文件应具有招标人和招标代理机构的电子印章；招标人没有电子印章的，须附招标人对招标代理机构的授权书。</w:t>
      </w:r>
    </w:p>
    <w:p>
      <w:pPr>
        <w:pStyle w:val="4"/>
      </w:pPr>
      <w:bookmarkStart w:id="77" w:name="_Toc106954705"/>
      <w:r>
        <w:t xml:space="preserve">6. </w:t>
      </w:r>
      <w:r>
        <w:rPr>
          <w:rFonts w:hint="eastAsia"/>
        </w:rPr>
        <w:t>投标保证金的提交</w:t>
      </w:r>
      <w:bookmarkEnd w:id="77"/>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6.1.</w:t>
      </w:r>
      <w:r>
        <w:rPr>
          <w:rFonts w:hint="eastAsia" w:ascii="宋体" w:hAnsi="宋体" w:cs="宋体"/>
          <w:sz w:val="24"/>
          <w:szCs w:val="24"/>
        </w:rPr>
        <w:t>投标保证金提交的</w:t>
      </w:r>
      <w:r>
        <w:rPr>
          <w:rFonts w:hint="eastAsia" w:ascii="宋体" w:hAnsi="宋体" w:cs="宋体"/>
          <w:bCs/>
          <w:sz w:val="24"/>
          <w:szCs w:val="24"/>
        </w:rPr>
        <w:t>截止</w:t>
      </w:r>
      <w:r>
        <w:rPr>
          <w:rFonts w:hint="eastAsia" w:ascii="宋体" w:hAnsi="宋体" w:cs="宋体"/>
          <w:sz w:val="24"/>
          <w:szCs w:val="24"/>
        </w:rPr>
        <w:t>时间：</w:t>
      </w:r>
      <w:r>
        <w:rPr>
          <w:rFonts w:hint="eastAsia" w:ascii="宋体" w:hAnsi="宋体" w:cs="宋体"/>
          <w:sz w:val="24"/>
          <w:szCs w:val="24"/>
          <w:u w:val="single"/>
        </w:rPr>
        <w:t xml:space="preserve">                   </w:t>
      </w:r>
      <w:r>
        <w:rPr>
          <w:rFonts w:hint="eastAsia" w:ascii="宋体" w:hAnsi="宋体" w:cs="宋体"/>
          <w:sz w:val="24"/>
          <w:szCs w:val="24"/>
        </w:rPr>
        <w:t>。</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6.2.</w:t>
      </w:r>
      <w:r>
        <w:rPr>
          <w:rFonts w:hint="eastAsia" w:ascii="宋体" w:hAnsi="宋体" w:cs="宋体"/>
          <w:sz w:val="24"/>
          <w:szCs w:val="24"/>
        </w:rPr>
        <w:t>投标保证金提交的金额：</w:t>
      </w:r>
      <w:r>
        <w:rPr>
          <w:rFonts w:hint="eastAsia" w:ascii="宋体" w:hAnsi="宋体" w:cs="宋体"/>
          <w:sz w:val="24"/>
          <w:szCs w:val="24"/>
          <w:u w:val="single"/>
        </w:rPr>
        <w:t xml:space="preserve">                       </w:t>
      </w:r>
      <w:r>
        <w:rPr>
          <w:rFonts w:hint="eastAsia" w:ascii="宋体" w:hAnsi="宋体" w:cs="宋体"/>
          <w:sz w:val="24"/>
          <w:szCs w:val="24"/>
        </w:rPr>
        <w:t>。</w:t>
      </w:r>
    </w:p>
    <w:p>
      <w:pPr>
        <w:spacing w:line="348" w:lineRule="auto"/>
        <w:ind w:left="239" w:leftChars="114" w:firstLine="240" w:firstLineChars="100"/>
        <w:rPr>
          <w:rFonts w:ascii="宋体" w:hAnsi="宋体" w:cs="宋体"/>
          <w:sz w:val="24"/>
          <w:szCs w:val="24"/>
          <w:u w:val="single"/>
        </w:rPr>
      </w:pPr>
      <w:r>
        <w:rPr>
          <w:rFonts w:ascii="宋体" w:hAnsi="宋体" w:cs="宋体"/>
          <w:sz w:val="24"/>
          <w:szCs w:val="24"/>
        </w:rPr>
        <w:t>6.3.</w:t>
      </w:r>
      <w:r>
        <w:rPr>
          <w:rFonts w:hint="eastAsia" w:ascii="宋体" w:hAnsi="宋体" w:cs="宋体"/>
          <w:sz w:val="24"/>
          <w:szCs w:val="24"/>
        </w:rPr>
        <w:t>投标保证金提交的方式：</w:t>
      </w:r>
      <w:r>
        <w:rPr>
          <w:rFonts w:hint="eastAsia" w:ascii="宋体" w:hAnsi="宋体" w:cs="宋体"/>
          <w:sz w:val="24"/>
          <w:szCs w:val="24"/>
          <w:u w:val="single"/>
        </w:rPr>
        <w:t>银行转账、银行保函、电子保函、保险保证、担保保函。</w:t>
      </w:r>
    </w:p>
    <w:p>
      <w:pPr>
        <w:spacing w:line="348" w:lineRule="auto"/>
        <w:ind w:left="239" w:leftChars="114" w:firstLine="281" w:firstLineChars="100"/>
        <w:rPr>
          <w:rFonts w:ascii="黑体" w:hAnsi="宋体" w:cs="黑体"/>
          <w:b/>
          <w:sz w:val="28"/>
          <w:szCs w:val="28"/>
        </w:rPr>
      </w:pPr>
      <w:r>
        <w:rPr>
          <w:rFonts w:ascii="黑体" w:hAnsi="宋体" w:cs="黑体"/>
          <w:b/>
          <w:sz w:val="28"/>
          <w:szCs w:val="28"/>
        </w:rPr>
        <w:t xml:space="preserve">7. </w:t>
      </w:r>
      <w:r>
        <w:rPr>
          <w:rFonts w:hint="eastAsia" w:ascii="黑体" w:hAnsi="宋体" w:cs="黑体"/>
          <w:b/>
          <w:sz w:val="28"/>
          <w:szCs w:val="28"/>
        </w:rPr>
        <w:t>投标文件的递交</w:t>
      </w:r>
    </w:p>
    <w:p>
      <w:pPr>
        <w:widowControl/>
        <w:tabs>
          <w:tab w:val="left" w:pos="900"/>
          <w:tab w:val="left" w:pos="1100"/>
        </w:tabs>
        <w:spacing w:line="348" w:lineRule="auto"/>
        <w:ind w:firstLine="480" w:firstLineChars="200"/>
        <w:rPr>
          <w:rFonts w:ascii="宋体" w:cs="Times New Roman"/>
          <w:i/>
          <w:iCs/>
          <w:sz w:val="24"/>
          <w:szCs w:val="24"/>
        </w:rPr>
      </w:pPr>
      <w:r>
        <w:rPr>
          <w:rFonts w:ascii="宋体" w:hAnsi="宋体" w:cs="宋体"/>
          <w:sz w:val="24"/>
          <w:szCs w:val="24"/>
        </w:rPr>
        <w:t xml:space="preserve">7.1. </w:t>
      </w:r>
      <w:r>
        <w:rPr>
          <w:rFonts w:hint="eastAsia" w:ascii="宋体" w:hAnsi="宋体" w:cs="宋体"/>
          <w:sz w:val="24"/>
          <w:szCs w:val="24"/>
        </w:rPr>
        <w:t>投标文件递交的截止时间（投标截止时间，下同）：</w:t>
      </w:r>
      <w:r>
        <w:rPr>
          <w:rFonts w:hint="eastAsia" w:ascii="宋体" w:hAnsi="宋体" w:cs="宋体"/>
          <w:sz w:val="24"/>
          <w:szCs w:val="24"/>
          <w:u w:val="single"/>
        </w:rPr>
        <w:t>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r>
        <w:rPr>
          <w:rFonts w:hint="eastAsia" w:ascii="宋体" w:hAnsi="宋体" w:cs="宋体"/>
          <w:sz w:val="24"/>
          <w:szCs w:val="24"/>
          <w:u w:val="single"/>
        </w:rPr>
        <w:t xml:space="preserve">  </w:t>
      </w:r>
      <w:r>
        <w:rPr>
          <w:rFonts w:hint="eastAsia" w:ascii="宋体" w:hAnsi="宋体" w:cs="宋体"/>
          <w:sz w:val="24"/>
          <w:szCs w:val="24"/>
        </w:rPr>
        <w:t>时</w:t>
      </w:r>
      <w:r>
        <w:rPr>
          <w:rFonts w:hint="eastAsia" w:ascii="宋体" w:hAnsi="宋体" w:cs="宋体"/>
          <w:sz w:val="24"/>
          <w:szCs w:val="24"/>
          <w:u w:val="single"/>
        </w:rPr>
        <w:t xml:space="preserve">  </w:t>
      </w:r>
      <w:r>
        <w:rPr>
          <w:rFonts w:hint="eastAsia" w:ascii="宋体" w:hAnsi="宋体" w:cs="宋体"/>
          <w:sz w:val="24"/>
          <w:szCs w:val="24"/>
        </w:rPr>
        <w:t>分，投标人应在截止时间前通过</w:t>
      </w:r>
      <w:r>
        <w:rPr>
          <w:rStyle w:val="46"/>
          <w:rFonts w:hint="eastAsia" w:ascii="宋体" w:hAnsi="宋体" w:cs="宋体"/>
          <w:color w:val="auto"/>
          <w:sz w:val="24"/>
          <w:szCs w:val="24"/>
        </w:rPr>
        <w:t>省公共资源交易平台</w:t>
      </w:r>
      <w:r>
        <w:rPr>
          <w:rFonts w:hint="eastAsia" w:ascii="宋体" w:hAnsi="宋体" w:cs="宋体"/>
          <w:sz w:val="24"/>
          <w:szCs w:val="24"/>
        </w:rPr>
        <w:t>完成电子投标文件的递交（非采用电子招投标的项目须提交纸质投标文件）；</w:t>
      </w:r>
    </w:p>
    <w:p>
      <w:pPr>
        <w:spacing w:line="348" w:lineRule="auto"/>
        <w:ind w:firstLine="480" w:firstLineChars="200"/>
        <w:rPr>
          <w:rFonts w:ascii="宋体" w:cs="Times New Roman"/>
          <w:b/>
          <w:bCs/>
          <w:sz w:val="24"/>
          <w:szCs w:val="24"/>
        </w:rPr>
      </w:pPr>
      <w:r>
        <w:rPr>
          <w:rFonts w:ascii="宋体" w:hAnsi="宋体" w:cs="宋体"/>
          <w:sz w:val="24"/>
          <w:szCs w:val="24"/>
        </w:rPr>
        <w:t xml:space="preserve">7.2. </w:t>
      </w:r>
      <w:r>
        <w:rPr>
          <w:rFonts w:hint="eastAsia" w:ascii="宋体" w:hAnsi="宋体" w:cs="宋体"/>
          <w:sz w:val="24"/>
          <w:szCs w:val="24"/>
        </w:rPr>
        <w:t>逾期递交的投标文件，</w:t>
      </w:r>
      <w:r>
        <w:rPr>
          <w:rFonts w:hint="eastAsia" w:ascii="宋体" w:hAnsi="宋体" w:cs="宋体"/>
          <w:sz w:val="24"/>
          <w:szCs w:val="24"/>
          <w:u w:val="single"/>
        </w:rPr>
        <w:t>省公共资源电子交易平台</w:t>
      </w:r>
      <w:r>
        <w:rPr>
          <w:rFonts w:hint="eastAsia" w:ascii="宋体" w:hAnsi="宋体" w:cs="宋体"/>
          <w:sz w:val="24"/>
          <w:szCs w:val="24"/>
        </w:rPr>
        <w:t>将予以拒收。</w:t>
      </w:r>
    </w:p>
    <w:p>
      <w:pPr>
        <w:pStyle w:val="4"/>
      </w:pPr>
      <w:bookmarkStart w:id="78" w:name="_Toc106954706"/>
      <w:r>
        <w:t xml:space="preserve">8. </w:t>
      </w:r>
      <w:r>
        <w:rPr>
          <w:rFonts w:hint="eastAsia"/>
        </w:rPr>
        <w:t>履约担保的要求</w:t>
      </w:r>
      <w:bookmarkEnd w:id="78"/>
    </w:p>
    <w:p>
      <w:pPr>
        <w:spacing w:line="348" w:lineRule="auto"/>
        <w:ind w:firstLine="480" w:firstLineChars="200"/>
        <w:rPr>
          <w:rFonts w:ascii="宋体" w:cs="Times New Roman"/>
          <w:sz w:val="24"/>
          <w:szCs w:val="24"/>
        </w:rPr>
      </w:pPr>
      <w:r>
        <w:rPr>
          <w:rFonts w:ascii="宋体" w:hAnsi="宋体" w:cs="宋体"/>
          <w:sz w:val="24"/>
          <w:szCs w:val="24"/>
        </w:rPr>
        <w:t>8.1</w:t>
      </w:r>
      <w:r>
        <w:rPr>
          <w:rFonts w:hint="eastAsia" w:ascii="宋体" w:hAnsi="宋体" w:cs="宋体"/>
          <w:sz w:val="24"/>
          <w:szCs w:val="24"/>
        </w:rPr>
        <w:t>履约担保金额：</w:t>
      </w:r>
      <w:r>
        <w:rPr>
          <w:rFonts w:hint="eastAsia" w:ascii="宋体" w:hAnsi="宋体" w:cs="宋体"/>
          <w:sz w:val="24"/>
          <w:szCs w:val="24"/>
          <w:u w:val="single"/>
        </w:rPr>
        <w:t xml:space="preserve">为中标合同价的        </w:t>
      </w:r>
      <w:r>
        <w:rPr>
          <w:rFonts w:ascii="宋体" w:hAnsi="宋体" w:cs="宋体"/>
          <w:sz w:val="24"/>
          <w:szCs w:val="24"/>
        </w:rPr>
        <w:t>%</w:t>
      </w:r>
      <w:r>
        <w:rPr>
          <w:rFonts w:hint="eastAsia" w:ascii="宋体" w:hAnsi="宋体" w:cs="宋体"/>
          <w:sz w:val="24"/>
          <w:szCs w:val="24"/>
        </w:rPr>
        <w:t>。</w:t>
      </w:r>
    </w:p>
    <w:p>
      <w:pPr>
        <w:spacing w:line="348" w:lineRule="auto"/>
        <w:ind w:firstLine="480" w:firstLineChars="200"/>
        <w:rPr>
          <w:rFonts w:ascii="宋体" w:cs="Times New Roman"/>
          <w:sz w:val="24"/>
          <w:szCs w:val="24"/>
        </w:rPr>
      </w:pPr>
      <w:r>
        <w:rPr>
          <w:rFonts w:ascii="宋体" w:hAnsi="宋体" w:cs="宋体"/>
          <w:sz w:val="24"/>
          <w:szCs w:val="24"/>
        </w:rPr>
        <w:t>8.2</w:t>
      </w:r>
      <w:r>
        <w:rPr>
          <w:rFonts w:hint="eastAsia" w:ascii="宋体" w:hAnsi="宋体" w:cs="宋体"/>
          <w:sz w:val="24"/>
          <w:szCs w:val="24"/>
        </w:rPr>
        <w:t>履约担保形式：</w:t>
      </w:r>
      <w:r>
        <w:rPr>
          <w:rFonts w:hint="eastAsia" w:ascii="宋体" w:hAnsi="宋体" w:cs="宋体"/>
          <w:sz w:val="24"/>
          <w:szCs w:val="24"/>
          <w:u w:val="single"/>
        </w:rPr>
        <w:t xml:space="preserve">                      </w:t>
      </w:r>
      <w:r>
        <w:rPr>
          <w:rFonts w:hint="eastAsia" w:ascii="宋体" w:hAnsi="宋体" w:cs="宋体"/>
          <w:sz w:val="24"/>
          <w:szCs w:val="24"/>
        </w:rPr>
        <w:t>。</w:t>
      </w:r>
    </w:p>
    <w:p>
      <w:pPr>
        <w:ind w:firstLine="480" w:firstLineChars="200"/>
      </w:pPr>
      <w:r>
        <w:rPr>
          <w:rFonts w:ascii="宋体" w:hAnsi="宋体" w:cs="宋体"/>
          <w:sz w:val="24"/>
          <w:szCs w:val="24"/>
        </w:rPr>
        <w:t>8.3</w:t>
      </w:r>
      <w:r>
        <w:rPr>
          <w:rFonts w:hint="eastAsia" w:ascii="宋体" w:hAnsi="宋体" w:cs="宋体"/>
          <w:sz w:val="24"/>
          <w:szCs w:val="24"/>
        </w:rPr>
        <w:t>履约担保期限：</w:t>
      </w:r>
      <w:r>
        <w:rPr>
          <w:rFonts w:hint="eastAsia" w:ascii="宋体" w:hAnsi="宋体" w:cs="宋体"/>
          <w:sz w:val="24"/>
          <w:szCs w:val="24"/>
          <w:u w:val="single"/>
        </w:rPr>
        <w:t xml:space="preserve">                      </w:t>
      </w:r>
      <w:r>
        <w:rPr>
          <w:rFonts w:hint="eastAsia" w:ascii="宋体" w:hAnsi="宋体" w:cs="宋体"/>
          <w:sz w:val="24"/>
          <w:szCs w:val="24"/>
        </w:rPr>
        <w:t>。</w:t>
      </w:r>
    </w:p>
    <w:p>
      <w:pPr>
        <w:pStyle w:val="4"/>
      </w:pPr>
      <w:bookmarkStart w:id="79" w:name="_Toc106954707"/>
      <w:r>
        <w:t xml:space="preserve">9. </w:t>
      </w:r>
      <w:r>
        <w:rPr>
          <w:rFonts w:hint="eastAsia"/>
        </w:rPr>
        <w:t>确认</w:t>
      </w:r>
      <w:bookmarkEnd w:id="79"/>
    </w:p>
    <w:p>
      <w:pPr>
        <w:spacing w:line="348" w:lineRule="auto"/>
        <w:ind w:firstLine="480" w:firstLineChars="200"/>
        <w:rPr>
          <w:rFonts w:ascii="宋体" w:cs="Times New Roman"/>
          <w:b/>
          <w:bCs/>
          <w:sz w:val="24"/>
          <w:szCs w:val="24"/>
        </w:rPr>
      </w:pPr>
      <w:r>
        <w:rPr>
          <w:rFonts w:hint="eastAsia" w:ascii="宋体" w:cs="宋体"/>
          <w:sz w:val="24"/>
          <w:szCs w:val="24"/>
        </w:rPr>
        <w:t>你单位收到本投标邀请书后，请于</w:t>
      </w:r>
      <w:r>
        <w:rPr>
          <w:rFonts w:hint="eastAsia" w:ascii="宋体" w:cs="宋体"/>
          <w:sz w:val="24"/>
          <w:szCs w:val="24"/>
          <w:u w:val="single"/>
        </w:rPr>
        <w:t>（具体时间）</w:t>
      </w:r>
      <w:r>
        <w:rPr>
          <w:rFonts w:hint="eastAsia" w:ascii="宋体" w:cs="宋体"/>
          <w:sz w:val="24"/>
          <w:szCs w:val="24"/>
        </w:rPr>
        <w:t>前使用本单位</w:t>
      </w:r>
      <w:r>
        <w:rPr>
          <w:rFonts w:ascii="宋体" w:cs="宋体"/>
          <w:sz w:val="24"/>
          <w:szCs w:val="24"/>
        </w:rPr>
        <w:t>CA</w:t>
      </w:r>
      <w:r>
        <w:rPr>
          <w:rFonts w:hint="eastAsia" w:ascii="宋体" w:cs="宋体"/>
          <w:sz w:val="24"/>
          <w:szCs w:val="24"/>
        </w:rPr>
        <w:t>证书通过</w:t>
      </w:r>
      <w:r>
        <w:rPr>
          <w:rFonts w:hint="eastAsia" w:ascii="宋体" w:hAnsi="宋体" w:cs="宋体"/>
          <w:sz w:val="24"/>
          <w:szCs w:val="24"/>
          <w:u w:val="single"/>
        </w:rPr>
        <w:t>省公共资源交易平台</w:t>
      </w:r>
      <w:r>
        <w:rPr>
          <w:rFonts w:hint="eastAsia" w:ascii="宋体" w:cs="宋体"/>
          <w:sz w:val="24"/>
          <w:szCs w:val="24"/>
        </w:rPr>
        <w:t>予以确认（确认函格式见附件</w:t>
      </w:r>
      <w:r>
        <w:rPr>
          <w:rFonts w:ascii="宋体" w:cs="宋体"/>
          <w:sz w:val="24"/>
          <w:szCs w:val="24"/>
        </w:rPr>
        <w:t>1-1</w:t>
      </w:r>
      <w:r>
        <w:rPr>
          <w:rFonts w:hint="eastAsia" w:ascii="宋体" w:cs="宋体"/>
          <w:sz w:val="24"/>
          <w:szCs w:val="24"/>
        </w:rPr>
        <w:t>）。超过具体时间未予以确认的，视为不参与本项目投标。</w:t>
      </w:r>
    </w:p>
    <w:p>
      <w:pPr>
        <w:pStyle w:val="4"/>
      </w:pPr>
      <w:bookmarkStart w:id="80" w:name="_Toc106954708"/>
      <w:r>
        <w:t xml:space="preserve">10. </w:t>
      </w:r>
      <w:r>
        <w:rPr>
          <w:rFonts w:hint="eastAsia"/>
        </w:rPr>
        <w:t>联系方式</w:t>
      </w:r>
      <w:bookmarkEnd w:id="80"/>
    </w:p>
    <w:p>
      <w:pPr>
        <w:pStyle w:val="12"/>
        <w:adjustRightInd w:val="0"/>
        <w:snapToGrid w:val="0"/>
        <w:spacing w:line="336" w:lineRule="auto"/>
        <w:ind w:left="479" w:leftChars="228" w:firstLine="0" w:firstLineChars="0"/>
        <w:rPr>
          <w:rFonts w:ascii="宋体" w:hAnsi="宋体" w:cs="宋体"/>
          <w:sz w:val="24"/>
          <w:szCs w:val="24"/>
        </w:rPr>
      </w:pPr>
      <w:r>
        <w:rPr>
          <w:rFonts w:hint="eastAsia" w:ascii="宋体" w:hAnsi="宋体" w:cs="宋体"/>
          <w:sz w:val="24"/>
          <w:szCs w:val="24"/>
        </w:rPr>
        <w:t>招标人（全称）：</w:t>
      </w:r>
      <w:r>
        <w:rPr>
          <w:rFonts w:hint="eastAsia" w:ascii="宋体" w:hAnsi="宋体" w:cs="宋体"/>
          <w:sz w:val="24"/>
          <w:szCs w:val="24"/>
          <w:u w:val="single"/>
        </w:rPr>
        <w:t xml:space="preserve">                                                  </w:t>
      </w:r>
      <w:r>
        <w:rPr>
          <w:rFonts w:hint="eastAsia" w:ascii="宋体" w:hAnsi="宋体" w:cs="宋体"/>
          <w:sz w:val="24"/>
          <w:szCs w:val="24"/>
        </w:rPr>
        <w:t xml:space="preserve"> </w:t>
      </w:r>
    </w:p>
    <w:p>
      <w:pPr>
        <w:pStyle w:val="12"/>
        <w:adjustRightInd w:val="0"/>
        <w:snapToGrid w:val="0"/>
        <w:spacing w:line="336" w:lineRule="auto"/>
        <w:ind w:left="479" w:leftChars="228" w:firstLine="0" w:firstLineChars="0"/>
        <w:rPr>
          <w:rFonts w:ascii="宋体" w:cs="Times New Roman"/>
          <w:sz w:val="24"/>
          <w:szCs w:val="24"/>
          <w:u w:val="single"/>
        </w:rPr>
      </w:pPr>
      <w:r>
        <w:rPr>
          <w:rFonts w:hint="eastAsia" w:ascii="宋体" w:hAnsi="宋体" w:cs="宋体"/>
          <w:sz w:val="24"/>
          <w:szCs w:val="24"/>
        </w:rPr>
        <w:t>地址：</w:t>
      </w:r>
      <w:r>
        <w:rPr>
          <w:rFonts w:hint="eastAsia" w:ascii="宋体" w:hAnsi="宋体" w:cs="宋体"/>
          <w:sz w:val="24"/>
          <w:szCs w:val="24"/>
          <w:u w:val="single"/>
        </w:rPr>
        <w:t xml:space="preserve">                                      </w:t>
      </w:r>
      <w:r>
        <w:rPr>
          <w:rFonts w:hint="eastAsia" w:ascii="宋体" w:hAnsi="宋体" w:cs="宋体"/>
          <w:sz w:val="24"/>
          <w:szCs w:val="24"/>
        </w:rPr>
        <w:t>，邮编：</w:t>
      </w:r>
      <w:r>
        <w:rPr>
          <w:rFonts w:hint="eastAsia" w:ascii="宋体" w:hAnsi="宋体" w:cs="宋体"/>
          <w:sz w:val="24"/>
          <w:szCs w:val="24"/>
          <w:u w:val="single"/>
        </w:rPr>
        <w:t xml:space="preserve">              </w:t>
      </w:r>
    </w:p>
    <w:p>
      <w:pPr>
        <w:pStyle w:val="12"/>
        <w:adjustRightInd w:val="0"/>
        <w:snapToGrid w:val="0"/>
        <w:spacing w:line="336" w:lineRule="auto"/>
        <w:ind w:firstLine="480"/>
        <w:rPr>
          <w:rFonts w:ascii="宋体" w:cs="Times New Roman"/>
          <w:sz w:val="24"/>
          <w:szCs w:val="24"/>
          <w:u w:val="single"/>
        </w:rPr>
      </w:pPr>
      <w:r>
        <w:rPr>
          <w:rFonts w:hint="eastAsia" w:ascii="宋体" w:hAnsi="宋体" w:cs="宋体"/>
          <w:sz w:val="24"/>
          <w:szCs w:val="24"/>
        </w:rPr>
        <w:t>电子邮箱</w:t>
      </w:r>
      <w:r>
        <w:rPr>
          <w:rFonts w:ascii="宋体" w:hAnsi="宋体" w:cs="宋体"/>
          <w:sz w:val="24"/>
          <w:szCs w:val="24"/>
        </w:rPr>
        <w:t>:</w:t>
      </w:r>
      <w:r>
        <w:rPr>
          <w:rFonts w:hint="eastAsia" w:ascii="宋体" w:hAnsi="宋体" w:cs="宋体"/>
          <w:sz w:val="24"/>
          <w:szCs w:val="24"/>
          <w:u w:val="single"/>
        </w:rPr>
        <w:t xml:space="preserve">                                 </w:t>
      </w:r>
    </w:p>
    <w:p>
      <w:pPr>
        <w:pStyle w:val="12"/>
        <w:adjustRightInd w:val="0"/>
        <w:snapToGrid w:val="0"/>
        <w:spacing w:line="336" w:lineRule="auto"/>
        <w:ind w:firstLine="480"/>
        <w:rPr>
          <w:rFonts w:ascii="宋体" w:cs="Times New Roman"/>
          <w:sz w:val="24"/>
          <w:szCs w:val="24"/>
          <w:u w:val="single"/>
        </w:rPr>
      </w:pPr>
      <w:r>
        <w:rPr>
          <w:rFonts w:hint="eastAsia" w:ascii="宋体" w:hAnsi="宋体" w:cs="宋体"/>
          <w:sz w:val="24"/>
          <w:szCs w:val="24"/>
        </w:rPr>
        <w:t>电话：</w:t>
      </w:r>
      <w:r>
        <w:rPr>
          <w:rFonts w:hint="eastAsia" w:ascii="宋体" w:hAnsi="宋体" w:cs="宋体"/>
          <w:sz w:val="24"/>
          <w:szCs w:val="24"/>
          <w:u w:val="single"/>
        </w:rPr>
        <w:t xml:space="preserve">            </w:t>
      </w:r>
      <w:r>
        <w:rPr>
          <w:rFonts w:hint="eastAsia" w:ascii="宋体" w:hAnsi="宋体" w:cs="宋体"/>
          <w:sz w:val="24"/>
          <w:szCs w:val="24"/>
        </w:rPr>
        <w:t>，传真：</w:t>
      </w:r>
      <w:r>
        <w:rPr>
          <w:rFonts w:hint="eastAsia" w:ascii="宋体" w:hAnsi="宋体" w:cs="宋体"/>
          <w:sz w:val="24"/>
          <w:szCs w:val="24"/>
          <w:u w:val="single"/>
        </w:rPr>
        <w:t xml:space="preserve">               </w:t>
      </w:r>
      <w:r>
        <w:rPr>
          <w:rFonts w:hint="eastAsia" w:ascii="宋体" w:hAnsi="宋体" w:cs="宋体"/>
          <w:sz w:val="24"/>
          <w:szCs w:val="24"/>
        </w:rPr>
        <w:t>，联系人：</w:t>
      </w:r>
      <w:r>
        <w:rPr>
          <w:rFonts w:hint="eastAsia" w:ascii="宋体" w:hAnsi="宋体" w:cs="宋体"/>
          <w:sz w:val="24"/>
          <w:szCs w:val="24"/>
          <w:u w:val="single"/>
        </w:rPr>
        <w:t xml:space="preserve">               </w:t>
      </w:r>
      <w:r>
        <w:rPr>
          <w:rFonts w:hint="eastAsia" w:ascii="宋体" w:hAnsi="宋体" w:cs="宋体"/>
          <w:sz w:val="24"/>
          <w:szCs w:val="24"/>
        </w:rPr>
        <w:t xml:space="preserve">     </w:t>
      </w:r>
    </w:p>
    <w:p>
      <w:pPr>
        <w:pStyle w:val="12"/>
        <w:adjustRightInd w:val="0"/>
        <w:snapToGrid w:val="0"/>
        <w:spacing w:before="156" w:beforeLines="50" w:line="336" w:lineRule="auto"/>
        <w:ind w:firstLine="480"/>
        <w:rPr>
          <w:rFonts w:ascii="宋体" w:cs="Times New Roman"/>
          <w:sz w:val="24"/>
          <w:szCs w:val="24"/>
        </w:rPr>
      </w:pPr>
      <w:r>
        <w:rPr>
          <w:rFonts w:hint="eastAsia" w:ascii="宋体" w:hAnsi="宋体" w:cs="宋体"/>
          <w:sz w:val="24"/>
          <w:szCs w:val="24"/>
        </w:rPr>
        <w:t>招标代理机构：</w:t>
      </w:r>
      <w:r>
        <w:rPr>
          <w:rFonts w:hint="eastAsia" w:ascii="宋体" w:hAnsi="宋体" w:cs="宋体"/>
          <w:sz w:val="24"/>
          <w:szCs w:val="24"/>
          <w:u w:val="single"/>
        </w:rPr>
        <w:t xml:space="preserve">                                </w:t>
      </w:r>
      <w:r>
        <w:rPr>
          <w:rFonts w:hint="eastAsia" w:ascii="宋体" w:hAnsi="宋体" w:cs="宋体"/>
          <w:sz w:val="24"/>
          <w:szCs w:val="24"/>
        </w:rPr>
        <w:t xml:space="preserve">   </w:t>
      </w:r>
    </w:p>
    <w:p>
      <w:pPr>
        <w:pStyle w:val="12"/>
        <w:adjustRightInd w:val="0"/>
        <w:snapToGrid w:val="0"/>
        <w:spacing w:line="336" w:lineRule="auto"/>
        <w:ind w:firstLine="480"/>
        <w:rPr>
          <w:rFonts w:ascii="宋体" w:cs="Times New Roman"/>
          <w:sz w:val="24"/>
          <w:szCs w:val="24"/>
          <w:u w:val="single"/>
        </w:rPr>
      </w:pPr>
      <w:r>
        <w:rPr>
          <w:rFonts w:hint="eastAsia" w:ascii="宋体" w:hAnsi="宋体" w:cs="宋体"/>
          <w:sz w:val="24"/>
          <w:szCs w:val="24"/>
        </w:rPr>
        <w:t>地址：</w:t>
      </w:r>
      <w:r>
        <w:rPr>
          <w:rFonts w:hint="eastAsia" w:ascii="宋体" w:hAnsi="宋体" w:cs="宋体"/>
          <w:sz w:val="24"/>
          <w:szCs w:val="24"/>
          <w:u w:val="single"/>
        </w:rPr>
        <w:t xml:space="preserve">                                      </w:t>
      </w:r>
      <w:r>
        <w:rPr>
          <w:rFonts w:hint="eastAsia" w:ascii="宋体" w:hAnsi="宋体" w:cs="宋体"/>
          <w:sz w:val="24"/>
          <w:szCs w:val="24"/>
        </w:rPr>
        <w:t>，邮编：</w:t>
      </w:r>
      <w:r>
        <w:rPr>
          <w:rFonts w:hint="eastAsia" w:ascii="宋体" w:hAnsi="宋体" w:cs="宋体"/>
          <w:sz w:val="24"/>
          <w:szCs w:val="24"/>
          <w:u w:val="single"/>
        </w:rPr>
        <w:t xml:space="preserve">              </w:t>
      </w:r>
    </w:p>
    <w:p>
      <w:pPr>
        <w:pStyle w:val="12"/>
        <w:adjustRightInd w:val="0"/>
        <w:snapToGrid w:val="0"/>
        <w:spacing w:line="336" w:lineRule="auto"/>
        <w:ind w:firstLine="480"/>
        <w:rPr>
          <w:rFonts w:ascii="宋体" w:cs="Times New Roman"/>
          <w:sz w:val="24"/>
          <w:szCs w:val="24"/>
        </w:rPr>
      </w:pPr>
      <w:r>
        <w:rPr>
          <w:rFonts w:hint="eastAsia" w:ascii="宋体" w:hAnsi="宋体" w:cs="宋体"/>
          <w:sz w:val="24"/>
          <w:szCs w:val="24"/>
        </w:rPr>
        <w:t>电子邮箱</w:t>
      </w:r>
      <w:r>
        <w:rPr>
          <w:rFonts w:ascii="宋体" w:hAnsi="宋体" w:cs="宋体"/>
          <w:sz w:val="24"/>
          <w:szCs w:val="24"/>
        </w:rPr>
        <w:t>:</w:t>
      </w:r>
      <w:r>
        <w:rPr>
          <w:rFonts w:hint="eastAsia" w:ascii="宋体" w:hAnsi="宋体" w:cs="宋体"/>
          <w:sz w:val="24"/>
          <w:szCs w:val="24"/>
          <w:u w:val="single"/>
        </w:rPr>
        <w:t xml:space="preserve">                        </w:t>
      </w:r>
    </w:p>
    <w:p>
      <w:pPr>
        <w:pStyle w:val="12"/>
        <w:adjustRightInd w:val="0"/>
        <w:snapToGrid w:val="0"/>
        <w:spacing w:line="336" w:lineRule="auto"/>
        <w:ind w:firstLine="480"/>
        <w:rPr>
          <w:rFonts w:ascii="宋体" w:cs="Times New Roman"/>
          <w:sz w:val="24"/>
          <w:szCs w:val="24"/>
          <w:u w:val="single"/>
        </w:rPr>
      </w:pPr>
      <w:r>
        <w:rPr>
          <w:rFonts w:hint="eastAsia" w:ascii="宋体" w:hAnsi="宋体" w:cs="宋体"/>
          <w:sz w:val="24"/>
          <w:szCs w:val="24"/>
        </w:rPr>
        <w:t>电话：</w:t>
      </w:r>
      <w:r>
        <w:rPr>
          <w:rFonts w:hint="eastAsia" w:ascii="宋体" w:hAnsi="宋体" w:cs="宋体"/>
          <w:sz w:val="24"/>
          <w:szCs w:val="24"/>
          <w:u w:val="single"/>
        </w:rPr>
        <w:t xml:space="preserve">             </w:t>
      </w:r>
      <w:r>
        <w:rPr>
          <w:rFonts w:hint="eastAsia" w:ascii="宋体" w:hAnsi="宋体" w:cs="宋体"/>
          <w:sz w:val="24"/>
          <w:szCs w:val="24"/>
        </w:rPr>
        <w:t>，传真：</w:t>
      </w:r>
      <w:r>
        <w:rPr>
          <w:rFonts w:hint="eastAsia" w:ascii="宋体" w:hAnsi="宋体" w:cs="宋体"/>
          <w:sz w:val="24"/>
          <w:szCs w:val="24"/>
          <w:u w:val="single"/>
        </w:rPr>
        <w:t xml:space="preserve">              </w:t>
      </w:r>
      <w:r>
        <w:rPr>
          <w:rFonts w:hint="eastAsia" w:ascii="宋体" w:hAnsi="宋体" w:cs="宋体"/>
          <w:sz w:val="24"/>
          <w:szCs w:val="24"/>
        </w:rPr>
        <w:t>，联系人（全称）：</w:t>
      </w:r>
      <w:r>
        <w:rPr>
          <w:rFonts w:hint="eastAsia" w:ascii="宋体" w:hAnsi="宋体" w:cs="宋体"/>
          <w:sz w:val="24"/>
          <w:szCs w:val="24"/>
          <w:u w:val="single"/>
        </w:rPr>
        <w:t xml:space="preserve">       </w:t>
      </w:r>
      <w:r>
        <w:rPr>
          <w:rFonts w:hint="eastAsia" w:ascii="宋体" w:hAnsi="宋体" w:cs="宋体"/>
          <w:sz w:val="24"/>
          <w:szCs w:val="24"/>
        </w:rPr>
        <w:t xml:space="preserve">      </w:t>
      </w:r>
      <w:r>
        <w:rPr>
          <w:rFonts w:hint="eastAsia" w:ascii="宋体" w:hAnsi="宋体" w:cs="宋体"/>
          <w:sz w:val="24"/>
          <w:szCs w:val="24"/>
          <w:u w:val="single"/>
        </w:rPr>
        <w:t xml:space="preserve">     </w:t>
      </w:r>
    </w:p>
    <w:p>
      <w:pPr>
        <w:adjustRightInd w:val="0"/>
        <w:snapToGrid w:val="0"/>
        <w:spacing w:before="156" w:beforeLines="50" w:line="336" w:lineRule="auto"/>
        <w:ind w:firstLine="480" w:firstLineChars="200"/>
        <w:rPr>
          <w:rFonts w:ascii="宋体" w:cs="Times New Roman"/>
          <w:sz w:val="24"/>
          <w:szCs w:val="24"/>
          <w:u w:val="single"/>
        </w:rPr>
      </w:pPr>
      <w:r>
        <w:rPr>
          <w:rStyle w:val="46"/>
          <w:rFonts w:hint="eastAsia" w:ascii="宋体" w:hAnsi="宋体" w:cs="宋体"/>
          <w:color w:val="auto"/>
          <w:sz w:val="24"/>
          <w:szCs w:val="24"/>
        </w:rPr>
        <w:t>省公共资源交易平台</w:t>
      </w:r>
      <w:r>
        <w:rPr>
          <w:rFonts w:hint="eastAsia" w:ascii="宋体" w:hAnsi="宋体" w:cs="宋体"/>
          <w:sz w:val="24"/>
          <w:szCs w:val="24"/>
        </w:rPr>
        <w:t>：</w:t>
      </w:r>
      <w:r>
        <w:rPr>
          <w:rFonts w:ascii="宋体" w:hAnsi="宋体" w:cs="宋体"/>
          <w:sz w:val="24"/>
          <w:szCs w:val="24"/>
          <w:u w:val="single"/>
        </w:rPr>
        <w:t>http://zw.hainan.gov.cn/ggzy</w:t>
      </w:r>
    </w:p>
    <w:p>
      <w:pPr>
        <w:spacing w:line="348" w:lineRule="auto"/>
        <w:ind w:firstLine="480" w:firstLineChars="200"/>
        <w:rPr>
          <w:rFonts w:ascii="宋体" w:hAnsi="宋体" w:cs="宋体"/>
          <w:sz w:val="24"/>
          <w:szCs w:val="24"/>
        </w:rPr>
      </w:pPr>
      <w:bookmarkStart w:id="81" w:name="_Toc22182"/>
      <w:bookmarkStart w:id="82" w:name="_Toc13309365"/>
      <w:bookmarkStart w:id="83" w:name="_Toc3298"/>
      <w:bookmarkStart w:id="84" w:name="_Toc63471353"/>
      <w:bookmarkStart w:id="85" w:name="_Toc49663093"/>
      <w:bookmarkStart w:id="86" w:name="_Toc374616229"/>
      <w:bookmarkStart w:id="87" w:name="_Toc296602417"/>
      <w:r>
        <w:rPr>
          <w:rFonts w:hint="eastAsia" w:ascii="宋体" w:hAnsi="宋体" w:cs="宋体"/>
          <w:sz w:val="24"/>
          <w:szCs w:val="24"/>
        </w:rPr>
        <w:t>联系电话：</w:t>
      </w:r>
      <w:r>
        <w:rPr>
          <w:rFonts w:ascii="宋体" w:hAnsi="宋体" w:cs="宋体"/>
          <w:sz w:val="24"/>
          <w:szCs w:val="24"/>
          <w:u w:val="single"/>
        </w:rPr>
        <w:t>0898-66525822、0898-66529833</w:t>
      </w:r>
    </w:p>
    <w:p>
      <w:pPr>
        <w:spacing w:line="480" w:lineRule="auto"/>
        <w:ind w:firstLine="480" w:firstLineChars="200"/>
        <w:rPr>
          <w:rFonts w:ascii="宋体" w:cs="Times New Roman"/>
          <w:sz w:val="24"/>
          <w:szCs w:val="24"/>
        </w:rPr>
      </w:pPr>
      <w:r>
        <w:rPr>
          <w:rFonts w:hint="eastAsia" w:ascii="宋体" w:hAnsi="宋体" w:cs="宋体"/>
          <w:sz w:val="24"/>
          <w:szCs w:val="24"/>
        </w:rPr>
        <w:t>邀请单位名称：（盖单位电子公章）         法定代表人：（盖电子姓名章）</w:t>
      </w:r>
    </w:p>
    <w:p>
      <w:pPr>
        <w:spacing w:line="360" w:lineRule="auto"/>
        <w:ind w:firstLine="6480" w:firstLineChars="2700"/>
        <w:rPr>
          <w:rFonts w:ascii="宋体" w:cs="Times New Roman"/>
          <w:sz w:val="24"/>
          <w:szCs w:val="24"/>
        </w:rPr>
      </w:pPr>
      <w:r>
        <w:rPr>
          <w:rFonts w:hint="eastAsia" w:ascii="宋体" w:hAnsi="宋体" w:cs="宋体"/>
          <w:sz w:val="24"/>
          <w:szCs w:val="24"/>
        </w:rPr>
        <w:t>年    月     日</w:t>
      </w:r>
    </w:p>
    <w:p>
      <w:pPr>
        <w:pStyle w:val="4"/>
        <w:rPr>
          <w:rFonts w:cs="Times New Roman"/>
          <w:sz w:val="30"/>
          <w:szCs w:val="30"/>
        </w:rPr>
      </w:pPr>
      <w:r>
        <w:rPr>
          <w:rFonts w:cs="Times New Roman"/>
        </w:rPr>
        <w:br w:type="page"/>
      </w:r>
      <w:bookmarkStart w:id="88" w:name="_Toc1043"/>
      <w:bookmarkStart w:id="89" w:name="_Toc29049573"/>
      <w:bookmarkStart w:id="90" w:name="_Toc106954709"/>
      <w:r>
        <w:rPr>
          <w:rStyle w:val="84"/>
          <w:rFonts w:hint="eastAsia"/>
          <w:b/>
        </w:rPr>
        <w:t>附件</w:t>
      </w:r>
      <w:r>
        <w:rPr>
          <w:rStyle w:val="84"/>
          <w:b/>
        </w:rPr>
        <w:t>1-1</w:t>
      </w:r>
      <w:r>
        <w:rPr>
          <w:rStyle w:val="84"/>
          <w:rFonts w:hint="eastAsia"/>
          <w:b/>
        </w:rPr>
        <w:t>：确认函（格式）</w:t>
      </w:r>
      <w:bookmarkEnd w:id="81"/>
      <w:bookmarkEnd w:id="82"/>
      <w:bookmarkEnd w:id="83"/>
      <w:bookmarkEnd w:id="84"/>
      <w:bookmarkEnd w:id="85"/>
      <w:bookmarkEnd w:id="88"/>
      <w:bookmarkEnd w:id="89"/>
      <w:bookmarkEnd w:id="90"/>
    </w:p>
    <w:p>
      <w:pPr>
        <w:jc w:val="center"/>
        <w:rPr>
          <w:rFonts w:cs="Times New Roman"/>
          <w:b/>
          <w:bCs/>
          <w:sz w:val="32"/>
          <w:szCs w:val="32"/>
        </w:rPr>
      </w:pPr>
      <w:bookmarkStart w:id="91" w:name="_Toc401124612"/>
      <w:r>
        <w:rPr>
          <w:rFonts w:hint="eastAsia" w:cs="宋体"/>
          <w:b/>
          <w:bCs/>
          <w:sz w:val="32"/>
          <w:szCs w:val="32"/>
        </w:rPr>
        <w:t>确认</w:t>
      </w:r>
      <w:bookmarkEnd w:id="86"/>
      <w:bookmarkEnd w:id="87"/>
      <w:r>
        <w:rPr>
          <w:rFonts w:hint="eastAsia" w:cs="宋体"/>
          <w:b/>
          <w:bCs/>
          <w:sz w:val="32"/>
          <w:szCs w:val="32"/>
        </w:rPr>
        <w:t>函</w:t>
      </w:r>
      <w:bookmarkEnd w:id="91"/>
    </w:p>
    <w:p>
      <w:pPr>
        <w:spacing w:line="300" w:lineRule="auto"/>
        <w:rPr>
          <w:rFonts w:cs="Times New Roman"/>
          <w:sz w:val="24"/>
          <w:szCs w:val="24"/>
        </w:rPr>
      </w:pPr>
    </w:p>
    <w:p>
      <w:pPr>
        <w:spacing w:line="480" w:lineRule="auto"/>
        <w:rPr>
          <w:rFonts w:ascii="宋体" w:cs="Times New Roman"/>
          <w:sz w:val="24"/>
          <w:szCs w:val="24"/>
        </w:rPr>
      </w:pPr>
      <w:r>
        <w:rPr>
          <w:rFonts w:hint="eastAsia" w:ascii="宋体" w:hAnsi="宋体" w:cs="宋体"/>
          <w:sz w:val="24"/>
          <w:szCs w:val="24"/>
          <w:u w:val="single"/>
        </w:rPr>
        <w:t>（招标人名称）</w:t>
      </w:r>
      <w:r>
        <w:rPr>
          <w:rFonts w:hint="eastAsia" w:ascii="宋体" w:hAnsi="宋体" w:cs="宋体"/>
          <w:sz w:val="24"/>
          <w:szCs w:val="24"/>
        </w:rPr>
        <w:t>：</w:t>
      </w:r>
    </w:p>
    <w:p>
      <w:pPr>
        <w:spacing w:line="480" w:lineRule="auto"/>
        <w:jc w:val="left"/>
        <w:rPr>
          <w:rFonts w:ascii="宋体" w:cs="Times New Roman"/>
          <w:sz w:val="24"/>
          <w:szCs w:val="24"/>
        </w:rPr>
      </w:pPr>
      <w:r>
        <w:rPr>
          <w:rFonts w:hint="eastAsia" w:ascii="宋体" w:hAnsi="宋体" w:cs="宋体"/>
          <w:sz w:val="24"/>
          <w:szCs w:val="24"/>
        </w:rPr>
        <w:t>　　我方已于年月日收到你方年月日发出的关于邀请我方参加</w:t>
      </w:r>
      <w:r>
        <w:rPr>
          <w:rFonts w:hint="eastAsia" w:ascii="宋体" w:hAnsi="宋体" w:cs="宋体"/>
          <w:sz w:val="24"/>
          <w:szCs w:val="24"/>
          <w:u w:val="single"/>
        </w:rPr>
        <w:t>（招标项目名称）</w:t>
      </w:r>
      <w:r>
        <w:rPr>
          <w:rFonts w:hint="eastAsia" w:ascii="宋体" w:hAnsi="宋体" w:cs="宋体"/>
          <w:sz w:val="24"/>
          <w:szCs w:val="24"/>
        </w:rPr>
        <w:t>投标的“投标邀请书”，并确认</w:t>
      </w:r>
      <w:r>
        <w:rPr>
          <w:rFonts w:hint="eastAsia" w:ascii="宋体" w:hAnsi="宋体" w:cs="宋体"/>
          <w:sz w:val="24"/>
          <w:szCs w:val="24"/>
          <w:u w:val="single"/>
        </w:rPr>
        <w:t>（参加</w:t>
      </w:r>
      <w:r>
        <w:rPr>
          <w:rFonts w:ascii="宋体" w:hAnsi="宋体" w:cs="宋体"/>
          <w:sz w:val="24"/>
          <w:szCs w:val="24"/>
          <w:u w:val="single"/>
        </w:rPr>
        <w:t>/</w:t>
      </w:r>
      <w:r>
        <w:rPr>
          <w:rFonts w:hint="eastAsia" w:ascii="宋体" w:hAnsi="宋体" w:cs="宋体"/>
          <w:sz w:val="24"/>
          <w:szCs w:val="24"/>
          <w:u w:val="single"/>
        </w:rPr>
        <w:t>不参加）</w:t>
      </w:r>
      <w:r>
        <w:rPr>
          <w:rFonts w:hint="eastAsia" w:ascii="宋体" w:hAnsi="宋体" w:cs="宋体"/>
          <w:sz w:val="24"/>
          <w:szCs w:val="24"/>
        </w:rPr>
        <w:t>投标。</w:t>
      </w:r>
    </w:p>
    <w:p>
      <w:pPr>
        <w:spacing w:line="480" w:lineRule="auto"/>
        <w:rPr>
          <w:rFonts w:ascii="宋体" w:cs="Times New Roman"/>
          <w:sz w:val="24"/>
          <w:szCs w:val="24"/>
        </w:rPr>
      </w:pPr>
      <w:r>
        <w:rPr>
          <w:rFonts w:hint="eastAsia" w:ascii="宋体" w:hAnsi="宋体" w:cs="宋体"/>
          <w:sz w:val="24"/>
          <w:szCs w:val="24"/>
        </w:rPr>
        <w:t>　　特此确认。</w:t>
      </w: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r>
        <w:rPr>
          <w:rFonts w:hint="eastAsia" w:ascii="宋体" w:hAnsi="宋体" w:cs="宋体"/>
          <w:sz w:val="24"/>
          <w:szCs w:val="24"/>
        </w:rPr>
        <w:t>被邀请单位名称：（盖单位电子公章）</w:t>
      </w:r>
    </w:p>
    <w:p>
      <w:pPr>
        <w:spacing w:line="480" w:lineRule="auto"/>
        <w:rPr>
          <w:rFonts w:ascii="宋体" w:cs="Times New Roman"/>
          <w:sz w:val="24"/>
          <w:szCs w:val="24"/>
        </w:rPr>
      </w:pPr>
      <w:r>
        <w:rPr>
          <w:rFonts w:hint="eastAsia" w:ascii="宋体" w:hAnsi="宋体" w:cs="宋体"/>
          <w:sz w:val="24"/>
          <w:szCs w:val="24"/>
        </w:rPr>
        <w:t>法定代表人：（盖电子姓名章）</w:t>
      </w:r>
    </w:p>
    <w:p>
      <w:pPr>
        <w:spacing w:line="360" w:lineRule="auto"/>
        <w:ind w:firstLine="6000" w:firstLineChars="2500"/>
        <w:rPr>
          <w:rFonts w:ascii="宋体" w:cs="Times New Roman"/>
          <w:sz w:val="24"/>
          <w:szCs w:val="24"/>
        </w:rPr>
      </w:pPr>
      <w:r>
        <w:rPr>
          <w:rFonts w:hint="eastAsia" w:ascii="宋体" w:hAnsi="宋体" w:cs="宋体"/>
          <w:sz w:val="24"/>
          <w:szCs w:val="24"/>
        </w:rPr>
        <w:t>年   月   日</w:t>
      </w:r>
    </w:p>
    <w:p>
      <w:pPr>
        <w:spacing w:line="480" w:lineRule="auto"/>
        <w:rPr>
          <w:rFonts w:ascii="宋体" w:cs="Times New Roman"/>
          <w:sz w:val="24"/>
          <w:szCs w:val="24"/>
        </w:rPr>
      </w:pPr>
      <w:bookmarkStart w:id="92" w:name="_Toc6302"/>
      <w:bookmarkStart w:id="93" w:name="_Toc247513950"/>
      <w:bookmarkStart w:id="94" w:name="_Toc144974495"/>
      <w:bookmarkStart w:id="95" w:name="_Toc152042303"/>
      <w:bookmarkStart w:id="96" w:name="_Toc247527551"/>
      <w:bookmarkStart w:id="97" w:name="_Toc152045527"/>
      <w:r>
        <w:rPr>
          <w:rFonts w:cs="Times New Roman"/>
        </w:rPr>
        <w:br w:type="page"/>
      </w:r>
      <w:bookmarkStart w:id="98" w:name="_Toc29049574"/>
    </w:p>
    <w:p>
      <w:pPr>
        <w:spacing w:line="480" w:lineRule="auto"/>
        <w:rPr>
          <w:rFonts w:ascii="宋体" w:cs="Times New Roman"/>
          <w:sz w:val="24"/>
          <w:szCs w:val="24"/>
        </w:rPr>
      </w:pPr>
    </w:p>
    <w:p>
      <w:pPr>
        <w:pStyle w:val="39"/>
        <w:rPr>
          <w:rFonts w:cs="Times New Roman"/>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pStyle w:val="2"/>
        <w:spacing w:before="120" w:after="120" w:line="360" w:lineRule="auto"/>
        <w:jc w:val="center"/>
        <w:rPr>
          <w:rFonts w:cs="Times New Roman"/>
        </w:rPr>
      </w:pPr>
      <w:bookmarkStart w:id="99" w:name="_Toc106954710"/>
      <w:r>
        <w:rPr>
          <w:rFonts w:hint="eastAsia" w:ascii="宋体" w:hAnsi="宋体" w:cs="宋体"/>
        </w:rPr>
        <w:t>第二章 投标人须知</w:t>
      </w:r>
      <w:bookmarkEnd w:id="92"/>
      <w:bookmarkEnd w:id="93"/>
      <w:bookmarkEnd w:id="94"/>
      <w:bookmarkEnd w:id="95"/>
      <w:bookmarkEnd w:id="96"/>
      <w:bookmarkEnd w:id="97"/>
      <w:bookmarkEnd w:id="98"/>
      <w:bookmarkEnd w:id="99"/>
    </w:p>
    <w:p>
      <w:pPr>
        <w:pStyle w:val="3"/>
        <w:numPr>
          <w:ilvl w:val="0"/>
          <w:numId w:val="2"/>
        </w:numPr>
        <w:spacing w:before="720" w:after="120" w:line="720" w:lineRule="auto"/>
        <w:jc w:val="center"/>
        <w:rPr>
          <w:rFonts w:ascii="宋体" w:hAnsi="宋体" w:eastAsia="宋体" w:cs="Times New Roman"/>
        </w:rPr>
      </w:pPr>
      <w:bookmarkStart w:id="100" w:name="_Toc152045528"/>
      <w:bookmarkStart w:id="101" w:name="_Toc144974496"/>
      <w:bookmarkStart w:id="102" w:name="_Toc247513951"/>
      <w:bookmarkStart w:id="103" w:name="_Toc247527552"/>
      <w:bookmarkStart w:id="104" w:name="_Toc152042304"/>
      <w:r>
        <w:rPr>
          <w:rFonts w:ascii="宋体" w:hAnsi="宋体" w:eastAsia="宋体" w:cs="Times New Roman"/>
        </w:rPr>
        <w:br w:type="page"/>
      </w:r>
      <w:bookmarkStart w:id="105" w:name="_Toc29049575"/>
      <w:bookmarkStart w:id="106" w:name="_Toc17976"/>
      <w:r>
        <w:rPr>
          <w:rFonts w:hint="eastAsia" w:ascii="宋体" w:hAnsi="宋体" w:eastAsia="宋体" w:cs="Times New Roman"/>
        </w:rPr>
        <w:t xml:space="preserve"> </w:t>
      </w:r>
      <w:bookmarkStart w:id="107" w:name="_Toc106954711"/>
      <w:r>
        <w:rPr>
          <w:rFonts w:hint="eastAsia" w:ascii="宋体" w:hAnsi="宋体" w:eastAsia="宋体" w:cs="宋体"/>
        </w:rPr>
        <w:t>投标人须知前附表</w:t>
      </w:r>
      <w:bookmarkEnd w:id="100"/>
      <w:bookmarkEnd w:id="101"/>
      <w:bookmarkEnd w:id="102"/>
      <w:bookmarkEnd w:id="103"/>
      <w:bookmarkEnd w:id="104"/>
      <w:bookmarkEnd w:id="105"/>
      <w:bookmarkEnd w:id="106"/>
      <w:bookmarkEnd w:id="107"/>
    </w:p>
    <w:p>
      <w:pPr>
        <w:spacing w:line="360" w:lineRule="atLeast"/>
        <w:ind w:left="1270" w:hanging="1269" w:hangingChars="527"/>
        <w:rPr>
          <w:rFonts w:ascii="宋体" w:cs="Times New Roman"/>
          <w:b/>
          <w:bCs/>
          <w:sz w:val="24"/>
          <w:szCs w:val="24"/>
        </w:rPr>
      </w:pPr>
      <w:r>
        <w:rPr>
          <w:rFonts w:hint="eastAsia" w:ascii="宋体" w:cs="宋体"/>
          <w:b/>
          <w:bCs/>
          <w:sz w:val="24"/>
          <w:szCs w:val="24"/>
        </w:rPr>
        <w:t>说明：</w:t>
      </w:r>
    </w:p>
    <w:p>
      <w:pPr>
        <w:spacing w:line="360" w:lineRule="atLeast"/>
        <w:ind w:firstLine="470" w:firstLineChars="196"/>
        <w:rPr>
          <w:rFonts w:ascii="宋体" w:cs="Times New Roman"/>
          <w:sz w:val="24"/>
          <w:szCs w:val="24"/>
        </w:rPr>
      </w:pPr>
      <w:r>
        <w:rPr>
          <w:rFonts w:hint="eastAsia" w:ascii="宋体" w:cs="宋体"/>
          <w:sz w:val="24"/>
          <w:szCs w:val="24"/>
        </w:rPr>
        <w:t>（</w:t>
      </w:r>
      <w:r>
        <w:rPr>
          <w:rFonts w:ascii="宋体" w:cs="宋体"/>
          <w:sz w:val="24"/>
          <w:szCs w:val="24"/>
        </w:rPr>
        <w:t>1</w:t>
      </w:r>
      <w:r>
        <w:rPr>
          <w:rFonts w:hint="eastAsia" w:ascii="宋体" w:cs="宋体"/>
          <w:sz w:val="24"/>
          <w:szCs w:val="24"/>
        </w:rPr>
        <w:t>）本附表各项应一一填写，不留空白。如某日期一时定不下来，可先填计划日期。</w:t>
      </w:r>
    </w:p>
    <w:p>
      <w:pPr>
        <w:spacing w:line="360" w:lineRule="atLeast"/>
        <w:ind w:firstLine="470" w:firstLineChars="196"/>
        <w:rPr>
          <w:rFonts w:cs="Times New Roman"/>
          <w:sz w:val="24"/>
          <w:szCs w:val="24"/>
        </w:rPr>
      </w:pPr>
      <w:r>
        <w:rPr>
          <w:rFonts w:hint="eastAsia" w:ascii="宋体" w:cs="宋体"/>
          <w:sz w:val="24"/>
          <w:szCs w:val="24"/>
        </w:rPr>
        <w:t>（</w:t>
      </w:r>
      <w:r>
        <w:rPr>
          <w:rFonts w:ascii="宋体" w:cs="宋体"/>
          <w:sz w:val="24"/>
          <w:szCs w:val="24"/>
        </w:rPr>
        <w:t>2</w:t>
      </w:r>
      <w:r>
        <w:rPr>
          <w:rFonts w:hint="eastAsia" w:ascii="宋体" w:cs="宋体"/>
          <w:sz w:val="24"/>
          <w:szCs w:val="24"/>
        </w:rPr>
        <w:t>）本附表是本章第二节“投标人须知”的说明和补充，如两者有矛盾之处，以本附表内容为准。</w:t>
      </w:r>
    </w:p>
    <w:tbl>
      <w:tblPr>
        <w:tblStyle w:val="40"/>
        <w:tblW w:w="8885" w:type="dxa"/>
        <w:jc w:val="center"/>
        <w:tblLayout w:type="fixed"/>
        <w:tblCellMar>
          <w:top w:w="0" w:type="dxa"/>
          <w:left w:w="108" w:type="dxa"/>
          <w:bottom w:w="0" w:type="dxa"/>
          <w:right w:w="108" w:type="dxa"/>
        </w:tblCellMar>
      </w:tblPr>
      <w:tblGrid>
        <w:gridCol w:w="701"/>
        <w:gridCol w:w="12"/>
        <w:gridCol w:w="915"/>
        <w:gridCol w:w="25"/>
        <w:gridCol w:w="1688"/>
        <w:gridCol w:w="13"/>
        <w:gridCol w:w="5531"/>
      </w:tblGrid>
      <w:tr>
        <w:tblPrEx>
          <w:tblCellMar>
            <w:top w:w="0" w:type="dxa"/>
            <w:left w:w="108" w:type="dxa"/>
            <w:bottom w:w="0" w:type="dxa"/>
            <w:right w:w="108" w:type="dxa"/>
          </w:tblCellMar>
        </w:tblPrEx>
        <w:trPr>
          <w:trHeight w:val="496"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项号</w:t>
            </w:r>
          </w:p>
        </w:tc>
        <w:tc>
          <w:tcPr>
            <w:tcW w:w="9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条款号</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条款名称</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编列内容</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1.1.2</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招标人</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sz w:val="22"/>
              </w:rPr>
            </w:pPr>
            <w:r>
              <w:rPr>
                <w:rFonts w:hint="eastAsia" w:ascii="宋体" w:hAnsi="宋体" w:cs="宋体"/>
              </w:rPr>
              <w:t>名称：_</w:t>
            </w:r>
            <w:r>
              <w:rPr>
                <w:rFonts w:hint="eastAsia" w:ascii="宋体" w:hAnsi="宋体" w:cs="宋体"/>
                <w:sz w:val="22"/>
              </w:rPr>
              <w:t>___________________________</w:t>
            </w:r>
          </w:p>
          <w:p>
            <w:pPr>
              <w:spacing w:line="420" w:lineRule="exact"/>
              <w:rPr>
                <w:rFonts w:ascii="宋体" w:cs="Times New Roman"/>
                <w:sz w:val="22"/>
              </w:rPr>
            </w:pPr>
            <w:r>
              <w:rPr>
                <w:rFonts w:hint="eastAsia" w:ascii="宋体" w:hAnsi="宋体" w:cs="宋体"/>
                <w:sz w:val="22"/>
              </w:rPr>
              <w:t>地址：</w:t>
            </w:r>
            <w:r>
              <w:rPr>
                <w:rFonts w:hint="eastAsia" w:ascii="宋体" w:hAnsi="宋体" w:cs="宋体"/>
              </w:rPr>
              <w:t>_</w:t>
            </w:r>
            <w:r>
              <w:rPr>
                <w:rFonts w:hint="eastAsia" w:ascii="宋体" w:hAnsi="宋体" w:cs="宋体"/>
                <w:sz w:val="22"/>
              </w:rPr>
              <w:t>___________________________</w:t>
            </w:r>
          </w:p>
          <w:p>
            <w:pPr>
              <w:spacing w:line="420" w:lineRule="exact"/>
              <w:rPr>
                <w:rFonts w:ascii="宋体" w:cs="Times New Roman"/>
              </w:rPr>
            </w:pPr>
            <w:r>
              <w:rPr>
                <w:rFonts w:hint="eastAsia" w:ascii="宋体" w:hAnsi="宋体" w:cs="宋体"/>
              </w:rPr>
              <w:t>联系人：_</w:t>
            </w:r>
            <w:r>
              <w:rPr>
                <w:rFonts w:hint="eastAsia" w:ascii="宋体" w:hAnsi="宋体" w:cs="宋体"/>
                <w:sz w:val="22"/>
              </w:rPr>
              <w:t>___________________________</w:t>
            </w:r>
          </w:p>
          <w:p>
            <w:pPr>
              <w:spacing w:line="420" w:lineRule="exact"/>
              <w:rPr>
                <w:rFonts w:ascii="宋体" w:hAnsi="宋体" w:cs="宋体"/>
              </w:rPr>
            </w:pPr>
            <w:r>
              <w:rPr>
                <w:rFonts w:hint="eastAsia" w:ascii="宋体" w:hAnsi="宋体" w:cs="宋体"/>
              </w:rPr>
              <w:t>电话：_</w:t>
            </w:r>
            <w:r>
              <w:rPr>
                <w:rFonts w:hint="eastAsia" w:ascii="宋体" w:hAnsi="宋体" w:cs="宋体"/>
                <w:sz w:val="22"/>
              </w:rPr>
              <w:t>___________________________</w:t>
            </w:r>
          </w:p>
          <w:p>
            <w:pPr>
              <w:spacing w:line="420" w:lineRule="exact"/>
              <w:rPr>
                <w:rFonts w:ascii="宋体" w:cs="Times New Roman"/>
                <w:u w:val="single"/>
              </w:rPr>
            </w:pPr>
            <w:r>
              <w:rPr>
                <w:rFonts w:hint="eastAsia" w:ascii="宋体" w:hAnsi="宋体" w:cs="宋体"/>
              </w:rPr>
              <w:t>传真：_</w:t>
            </w:r>
            <w:r>
              <w:rPr>
                <w:rFonts w:hint="eastAsia" w:ascii="宋体" w:hAnsi="宋体" w:cs="宋体"/>
                <w:sz w:val="22"/>
              </w:rPr>
              <w:t>___________________________</w:t>
            </w:r>
          </w:p>
          <w:p>
            <w:pPr>
              <w:spacing w:line="420" w:lineRule="exact"/>
              <w:rPr>
                <w:rFonts w:ascii="宋体" w:cs="Times New Roman"/>
              </w:rPr>
            </w:pPr>
            <w:r>
              <w:rPr>
                <w:rFonts w:hint="eastAsia" w:ascii="宋体" w:hAnsi="宋体" w:cs="宋体"/>
              </w:rPr>
              <w:t>电子邮箱：_</w:t>
            </w:r>
            <w:r>
              <w:rPr>
                <w:rFonts w:hint="eastAsia" w:ascii="宋体" w:hAnsi="宋体" w:cs="宋体"/>
                <w:sz w:val="22"/>
              </w:rPr>
              <w:t>___________________________</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1.1.3</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招标代理机构</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名称：_</w:t>
            </w:r>
            <w:r>
              <w:rPr>
                <w:rFonts w:hint="eastAsia" w:ascii="宋体" w:hAnsi="宋体" w:cs="宋体"/>
                <w:sz w:val="22"/>
              </w:rPr>
              <w:t>___________________________</w:t>
            </w:r>
          </w:p>
          <w:p>
            <w:pPr>
              <w:spacing w:line="420" w:lineRule="exact"/>
              <w:rPr>
                <w:rFonts w:ascii="宋体" w:cs="Times New Roman"/>
              </w:rPr>
            </w:pPr>
            <w:r>
              <w:rPr>
                <w:rFonts w:hint="eastAsia" w:ascii="宋体" w:hAnsi="宋体" w:cs="宋体"/>
              </w:rPr>
              <w:t>地址：_</w:t>
            </w:r>
            <w:r>
              <w:rPr>
                <w:rFonts w:hint="eastAsia" w:ascii="宋体" w:hAnsi="宋体" w:cs="宋体"/>
                <w:sz w:val="22"/>
              </w:rPr>
              <w:t>___________________________</w:t>
            </w:r>
          </w:p>
          <w:p>
            <w:pPr>
              <w:spacing w:line="420" w:lineRule="exact"/>
              <w:rPr>
                <w:rFonts w:ascii="宋体" w:cs="Times New Roman"/>
              </w:rPr>
            </w:pPr>
            <w:r>
              <w:rPr>
                <w:rFonts w:hint="eastAsia" w:ascii="宋体" w:hAnsi="宋体" w:cs="宋体"/>
              </w:rPr>
              <w:t>联系人：_</w:t>
            </w:r>
            <w:r>
              <w:rPr>
                <w:rFonts w:hint="eastAsia" w:ascii="宋体" w:hAnsi="宋体" w:cs="宋体"/>
                <w:sz w:val="22"/>
              </w:rPr>
              <w:t>___________________________</w:t>
            </w:r>
          </w:p>
          <w:p>
            <w:pPr>
              <w:spacing w:line="420" w:lineRule="exact"/>
              <w:rPr>
                <w:rFonts w:ascii="宋体" w:hAnsi="宋体" w:cs="宋体"/>
                <w:sz w:val="22"/>
              </w:rPr>
            </w:pPr>
            <w:r>
              <w:rPr>
                <w:rFonts w:hint="eastAsia" w:ascii="宋体" w:hAnsi="宋体" w:cs="宋体"/>
              </w:rPr>
              <w:t>电话：_</w:t>
            </w:r>
            <w:r>
              <w:rPr>
                <w:rFonts w:hint="eastAsia" w:ascii="宋体" w:hAnsi="宋体" w:cs="宋体"/>
                <w:sz w:val="22"/>
              </w:rPr>
              <w:t>___________________________</w:t>
            </w:r>
          </w:p>
          <w:p>
            <w:pPr>
              <w:spacing w:line="420" w:lineRule="exact"/>
              <w:rPr>
                <w:rFonts w:ascii="宋体" w:cs="Times New Roman"/>
                <w:u w:val="single"/>
              </w:rPr>
            </w:pPr>
            <w:r>
              <w:rPr>
                <w:rFonts w:hint="eastAsia" w:ascii="宋体" w:hAnsi="宋体" w:cs="宋体"/>
              </w:rPr>
              <w:t>传真：_</w:t>
            </w:r>
            <w:r>
              <w:rPr>
                <w:rFonts w:hint="eastAsia" w:ascii="宋体" w:hAnsi="宋体" w:cs="宋体"/>
                <w:sz w:val="22"/>
              </w:rPr>
              <w:t>___________________________</w:t>
            </w:r>
          </w:p>
          <w:p>
            <w:pPr>
              <w:spacing w:line="420" w:lineRule="exact"/>
              <w:rPr>
                <w:rFonts w:ascii="宋体" w:cs="Times New Roman"/>
              </w:rPr>
            </w:pPr>
            <w:r>
              <w:rPr>
                <w:rFonts w:hint="eastAsia" w:ascii="宋体" w:hAnsi="宋体" w:cs="宋体"/>
              </w:rPr>
              <w:t>电子邮箱：_</w:t>
            </w:r>
            <w:r>
              <w:rPr>
                <w:rFonts w:hint="eastAsia" w:ascii="宋体" w:hAnsi="宋体" w:cs="宋体"/>
                <w:sz w:val="22"/>
              </w:rPr>
              <w:t>___________________________</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1.1.4</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项目名称、招标项目编号和标段划分（如果有）</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rPr>
                <w:rFonts w:ascii="宋体" w:cs="Times New Roman"/>
              </w:rPr>
            </w:pPr>
            <w:r>
              <w:rPr>
                <w:rFonts w:hint="eastAsia" w:ascii="宋体" w:hAnsi="宋体" w:cs="宋体"/>
              </w:rPr>
              <w:t>招标项目名称：_</w:t>
            </w:r>
            <w:r>
              <w:rPr>
                <w:rFonts w:hint="eastAsia" w:ascii="宋体" w:hAnsi="宋体" w:cs="宋体"/>
                <w:sz w:val="22"/>
              </w:rPr>
              <w:t>___________________________</w:t>
            </w:r>
          </w:p>
          <w:p>
            <w:pPr>
              <w:pStyle w:val="12"/>
              <w:spacing w:line="420" w:lineRule="exact"/>
              <w:ind w:firstLine="0" w:firstLineChars="0"/>
              <w:rPr>
                <w:rFonts w:ascii="宋体" w:cs="Times New Roman"/>
                <w:u w:val="single"/>
              </w:rPr>
            </w:pPr>
            <w:r>
              <w:rPr>
                <w:rFonts w:hint="eastAsia" w:ascii="宋体" w:hAnsi="宋体" w:cs="宋体"/>
              </w:rPr>
              <w:t>招标项目编号：_</w:t>
            </w:r>
            <w:r>
              <w:rPr>
                <w:rFonts w:hint="eastAsia" w:ascii="宋体" w:hAnsi="宋体" w:cs="宋体"/>
                <w:sz w:val="22"/>
              </w:rPr>
              <w:t>___________________________</w:t>
            </w:r>
          </w:p>
          <w:p>
            <w:pPr>
              <w:pStyle w:val="12"/>
              <w:spacing w:line="420" w:lineRule="exact"/>
              <w:ind w:firstLine="0" w:firstLineChars="0"/>
              <w:rPr>
                <w:rFonts w:ascii="宋体" w:cs="Times New Roman"/>
              </w:rPr>
            </w:pPr>
            <w:r>
              <w:rPr>
                <w:rFonts w:hint="eastAsia" w:ascii="宋体" w:hAnsi="宋体" w:cs="宋体"/>
              </w:rPr>
              <w:t>标段名称（如果有）：_</w:t>
            </w:r>
            <w:r>
              <w:rPr>
                <w:rFonts w:hint="eastAsia" w:ascii="宋体" w:hAnsi="宋体" w:cs="宋体"/>
                <w:sz w:val="22"/>
              </w:rPr>
              <w:t>___________________________</w:t>
            </w:r>
          </w:p>
          <w:p>
            <w:pPr>
              <w:pStyle w:val="12"/>
              <w:spacing w:line="420" w:lineRule="exact"/>
              <w:ind w:firstLine="0" w:firstLineChars="0"/>
              <w:rPr>
                <w:rFonts w:ascii="宋体" w:cs="Times New Roman"/>
              </w:rPr>
            </w:pPr>
            <w:r>
              <w:rPr>
                <w:rFonts w:hint="eastAsia" w:ascii="宋体" w:hAnsi="宋体" w:cs="宋体"/>
              </w:rPr>
              <w:t>标段编号（如果有）：_</w:t>
            </w:r>
            <w:r>
              <w:rPr>
                <w:rFonts w:hint="eastAsia" w:ascii="宋体" w:hAnsi="宋体" w:cs="宋体"/>
                <w:sz w:val="22"/>
              </w:rPr>
              <w:t>___________________________</w:t>
            </w:r>
          </w:p>
          <w:p>
            <w:pPr>
              <w:pStyle w:val="12"/>
              <w:spacing w:line="420" w:lineRule="exact"/>
              <w:ind w:firstLine="0" w:firstLineChars="0"/>
              <w:jc w:val="left"/>
              <w:rPr>
                <w:rFonts w:ascii="宋体" w:cs="Times New Roman"/>
                <w:u w:val="single"/>
              </w:rPr>
            </w:pPr>
            <w:r>
              <w:rPr>
                <w:rFonts w:hint="eastAsia" w:ascii="宋体" w:hAnsi="宋体" w:cs="宋体"/>
              </w:rPr>
              <w:t>招标人允许投标人参加投标的标段数量：</w:t>
            </w:r>
            <w:r>
              <w:rPr>
                <w:rFonts w:hint="eastAsia" w:ascii="宋体" w:hAnsi="宋体" w:cs="宋体"/>
                <w:sz w:val="22"/>
              </w:rPr>
              <w:t>______________</w:t>
            </w:r>
          </w:p>
          <w:p>
            <w:pPr>
              <w:spacing w:line="420" w:lineRule="exact"/>
              <w:jc w:val="left"/>
              <w:rPr>
                <w:rFonts w:ascii="宋体" w:cs="Times New Roman"/>
              </w:rPr>
            </w:pPr>
            <w:r>
              <w:rPr>
                <w:rFonts w:hint="eastAsia" w:ascii="宋体" w:hAnsi="宋体" w:cs="宋体"/>
              </w:rPr>
              <w:t>招标人最多允许投标人中标的标段数量：</w:t>
            </w:r>
            <w:r>
              <w:rPr>
                <w:rFonts w:hint="eastAsia" w:ascii="宋体" w:hAnsi="宋体" w:cs="宋体"/>
                <w:sz w:val="22"/>
              </w:rPr>
              <w:t>______________</w:t>
            </w:r>
          </w:p>
        </w:tc>
      </w:tr>
      <w:tr>
        <w:tblPrEx>
          <w:tblCellMar>
            <w:top w:w="0" w:type="dxa"/>
            <w:left w:w="108" w:type="dxa"/>
            <w:bottom w:w="0" w:type="dxa"/>
            <w:right w:w="108" w:type="dxa"/>
          </w:tblCellMar>
        </w:tblPrEx>
        <w:trPr>
          <w:trHeight w:val="473"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4</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1.1.5</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建设地点</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_</w:t>
            </w:r>
            <w:r>
              <w:rPr>
                <w:rFonts w:hint="eastAsia" w:ascii="宋体" w:hAnsi="宋体" w:cs="宋体"/>
                <w:sz w:val="22"/>
              </w:rPr>
              <w:t>___________________________</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5</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1.2.1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资金来源及比例</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rPr>
                <w:rFonts w:ascii="宋体" w:cs="Times New Roman"/>
              </w:rPr>
            </w:pPr>
            <w:r>
              <w:rPr>
                <w:rFonts w:hint="eastAsia" w:ascii="宋体" w:hAnsi="宋体" w:cs="宋体"/>
              </w:rPr>
              <w:t>资金来源：_</w:t>
            </w:r>
            <w:r>
              <w:rPr>
                <w:rFonts w:hint="eastAsia" w:ascii="宋体" w:hAnsi="宋体" w:cs="宋体"/>
                <w:sz w:val="22"/>
              </w:rPr>
              <w:t>___________________________</w:t>
            </w:r>
          </w:p>
          <w:p>
            <w:pPr>
              <w:pStyle w:val="12"/>
              <w:spacing w:line="420" w:lineRule="exact"/>
              <w:ind w:firstLine="0" w:firstLineChars="0"/>
              <w:rPr>
                <w:rFonts w:ascii="宋体" w:cs="Times New Roman"/>
              </w:rPr>
            </w:pPr>
            <w:r>
              <w:rPr>
                <w:rFonts w:hint="eastAsia" w:ascii="宋体" w:hAnsi="宋体" w:cs="宋体"/>
              </w:rPr>
              <w:t>出资比例：_</w:t>
            </w:r>
            <w:r>
              <w:rPr>
                <w:rFonts w:hint="eastAsia" w:ascii="宋体" w:hAnsi="宋体" w:cs="宋体"/>
                <w:sz w:val="22"/>
              </w:rPr>
              <w:t>___________________________</w:t>
            </w:r>
          </w:p>
        </w:tc>
      </w:tr>
      <w:tr>
        <w:tblPrEx>
          <w:tblCellMar>
            <w:top w:w="0" w:type="dxa"/>
            <w:left w:w="108" w:type="dxa"/>
            <w:bottom w:w="0" w:type="dxa"/>
            <w:right w:w="108" w:type="dxa"/>
          </w:tblCellMar>
        </w:tblPrEx>
        <w:trPr>
          <w:trHeight w:val="582"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6</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1.2.2</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资金落实情况</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_</w:t>
            </w:r>
            <w:r>
              <w:rPr>
                <w:rFonts w:hint="eastAsia" w:ascii="宋体" w:hAnsi="宋体" w:cs="宋体"/>
                <w:sz w:val="22"/>
              </w:rPr>
              <w:t>___________________________</w:t>
            </w:r>
          </w:p>
        </w:tc>
      </w:tr>
      <w:tr>
        <w:tblPrEx>
          <w:tblCellMar>
            <w:top w:w="0" w:type="dxa"/>
            <w:left w:w="108" w:type="dxa"/>
            <w:bottom w:w="0" w:type="dxa"/>
            <w:right w:w="108" w:type="dxa"/>
          </w:tblCellMar>
        </w:tblPrEx>
        <w:trPr>
          <w:trHeight w:val="1762"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bookmarkStart w:id="108" w:name="_Hlk106372823"/>
            <w:r>
              <w:rPr>
                <w:rFonts w:ascii="宋体" w:hAnsi="宋体" w:cs="宋体"/>
                <w:b/>
                <w:bCs/>
              </w:rPr>
              <w:t>7</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1.3.1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建设规模</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bookmarkStart w:id="109" w:name="_Hlk106782582"/>
            <w:r>
              <w:rPr>
                <w:rFonts w:hint="eastAsia" w:ascii="宋体" w:hAnsi="宋体" w:cs="宋体"/>
              </w:rPr>
              <w:t>建设规模：_</w:t>
            </w:r>
            <w:r>
              <w:rPr>
                <w:rFonts w:hint="eastAsia" w:ascii="宋体" w:hAnsi="宋体" w:cs="宋体"/>
                <w:sz w:val="22"/>
              </w:rPr>
              <w:t>___________________________</w:t>
            </w:r>
          </w:p>
          <w:p>
            <w:pPr>
              <w:spacing w:line="420" w:lineRule="exact"/>
              <w:rPr>
                <w:rFonts w:ascii="宋体" w:hAnsi="宋体" w:cs="宋体"/>
              </w:rPr>
            </w:pPr>
            <w:r>
              <w:rPr>
                <w:rFonts w:hint="eastAsia" w:ascii="宋体" w:hAnsi="宋体" w:cs="宋体"/>
              </w:rPr>
              <w:t>招标控制价：人民币_</w:t>
            </w:r>
            <w:r>
              <w:rPr>
                <w:rFonts w:hint="eastAsia" w:ascii="宋体" w:hAnsi="宋体" w:cs="宋体"/>
                <w:sz w:val="22"/>
              </w:rPr>
              <w:t>___________</w:t>
            </w:r>
            <w:r>
              <w:rPr>
                <w:rFonts w:hint="eastAsia" w:ascii="宋体" w:hAnsi="宋体" w:cs="宋体"/>
              </w:rPr>
              <w:t>万元。</w:t>
            </w:r>
          </w:p>
          <w:p>
            <w:pPr>
              <w:spacing w:line="420" w:lineRule="exact"/>
              <w:ind w:left="1260" w:hanging="1260" w:hangingChars="600"/>
              <w:rPr>
                <w:rFonts w:ascii="宋体" w:hAnsi="宋体" w:cs="宋体"/>
              </w:rPr>
            </w:pPr>
            <w:r>
              <w:rPr>
                <w:rFonts w:hint="eastAsia" w:ascii="宋体" w:hAnsi="宋体" w:cs="宋体"/>
              </w:rPr>
              <w:t>其中：工程设计费人民币</w:t>
            </w:r>
            <w:r>
              <w:rPr>
                <w:rFonts w:ascii="宋体" w:hAnsi="宋体" w:cs="宋体"/>
                <w:u w:val="single"/>
              </w:rPr>
              <w:t xml:space="preserve">       </w:t>
            </w:r>
            <w:r>
              <w:rPr>
                <w:rFonts w:hint="eastAsia" w:ascii="宋体" w:hAnsi="宋体" w:cs="宋体"/>
              </w:rPr>
              <w:t>元，建筑安装工程费人民</w:t>
            </w:r>
          </w:p>
          <w:p>
            <w:pPr>
              <w:spacing w:line="420" w:lineRule="exact"/>
              <w:ind w:left="1260" w:hanging="1260" w:hangingChars="600"/>
              <w:rPr>
                <w:rFonts w:ascii="宋体" w:hAnsi="宋体" w:cs="宋体"/>
                <w:u w:val="single"/>
              </w:rPr>
            </w:pPr>
            <w:r>
              <w:rPr>
                <w:rFonts w:hint="eastAsia" w:ascii="宋体" w:hAnsi="宋体" w:cs="宋体"/>
              </w:rPr>
              <w:t>币</w:t>
            </w:r>
            <w:r>
              <w:rPr>
                <w:rFonts w:ascii="宋体" w:hAnsi="宋体" w:cs="宋体"/>
                <w:u w:val="single"/>
              </w:rPr>
              <w:t xml:space="preserve">      </w:t>
            </w:r>
            <w:r>
              <w:rPr>
                <w:rFonts w:hint="eastAsia" w:ascii="宋体" w:hAnsi="宋体" w:cs="宋体"/>
              </w:rPr>
              <w:t>元，暂估价</w:t>
            </w:r>
            <w:r>
              <w:rPr>
                <w:rFonts w:ascii="宋体" w:hAnsi="宋体" w:cs="宋体"/>
                <w:u w:val="single"/>
              </w:rPr>
              <w:t xml:space="preserve">       </w:t>
            </w:r>
            <w:r>
              <w:rPr>
                <w:rFonts w:ascii="宋体" w:hAnsi="宋体" w:cs="宋体"/>
              </w:rPr>
              <w:t xml:space="preserve"> </w:t>
            </w:r>
            <w:r>
              <w:rPr>
                <w:rFonts w:hint="eastAsia" w:ascii="宋体" w:hAnsi="宋体" w:cs="宋体"/>
              </w:rPr>
              <w:t>元</w:t>
            </w:r>
            <w:r>
              <w:rPr>
                <w:rFonts w:ascii="宋体" w:hAnsi="宋体" w:cs="宋体"/>
              </w:rPr>
              <w:t xml:space="preserve"> </w:t>
            </w:r>
            <w:r>
              <w:rPr>
                <w:rFonts w:hint="eastAsia" w:ascii="宋体" w:hAnsi="宋体" w:cs="宋体"/>
              </w:rPr>
              <w:t>，暂列金额</w:t>
            </w:r>
            <w:r>
              <w:rPr>
                <w:rFonts w:ascii="宋体" w:hAnsi="宋体" w:cs="宋体"/>
                <w:u w:val="single"/>
              </w:rPr>
              <w:t xml:space="preserve">       </w:t>
            </w:r>
            <w:r>
              <w:rPr>
                <w:rFonts w:hint="eastAsia" w:ascii="宋体" w:hAnsi="宋体" w:cs="宋体"/>
              </w:rPr>
              <w:t>元</w:t>
            </w:r>
            <w:bookmarkEnd w:id="109"/>
            <w:r>
              <w:rPr>
                <w:rFonts w:hint="eastAsia" w:ascii="宋体" w:hAnsi="宋体" w:cs="宋体"/>
              </w:rPr>
              <w:t>。</w:t>
            </w:r>
          </w:p>
        </w:tc>
      </w:tr>
      <w:bookmarkEnd w:id="108"/>
      <w:tr>
        <w:tblPrEx>
          <w:tblCellMar>
            <w:top w:w="0" w:type="dxa"/>
            <w:left w:w="108" w:type="dxa"/>
            <w:bottom w:w="0" w:type="dxa"/>
            <w:right w:w="108" w:type="dxa"/>
          </w:tblCellMar>
        </w:tblPrEx>
        <w:trPr>
          <w:trHeight w:val="1020"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8</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1.3.2</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招标范围和内容</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bookmarkStart w:id="110" w:name="_Hlk106372781"/>
            <w:r>
              <w:rPr>
                <w:rFonts w:hint="eastAsia" w:ascii="宋体" w:hAnsi="宋体" w:cs="宋体"/>
                <w:u w:val="single"/>
              </w:rPr>
              <w:t xml:space="preserve"> </w:t>
            </w:r>
            <w:r>
              <w:rPr>
                <w:rFonts w:ascii="宋体" w:hAnsi="宋体" w:cs="宋体"/>
                <w:u w:val="single"/>
              </w:rPr>
              <w:t xml:space="preserve">                                                 </w:t>
            </w:r>
            <w:bookmarkEnd w:id="110"/>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9</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1.3.3</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计划工期</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计划工期：_</w:t>
            </w:r>
            <w:r>
              <w:rPr>
                <w:rFonts w:hint="eastAsia" w:ascii="宋体" w:hAnsi="宋体" w:cs="宋体"/>
                <w:sz w:val="22"/>
              </w:rPr>
              <w:t>___________________________</w:t>
            </w:r>
            <w:r>
              <w:rPr>
                <w:rFonts w:hint="eastAsia" w:ascii="宋体" w:hAnsi="宋体" w:cs="宋体"/>
              </w:rPr>
              <w:t>日历天</w:t>
            </w:r>
          </w:p>
          <w:p>
            <w:pPr>
              <w:spacing w:line="420" w:lineRule="exact"/>
              <w:rPr>
                <w:rFonts w:ascii="宋体" w:cs="Times New Roman"/>
              </w:rPr>
            </w:pPr>
            <w:r>
              <w:rPr>
                <w:rFonts w:hint="eastAsia" w:ascii="宋体" w:hAnsi="宋体" w:cs="宋体"/>
              </w:rPr>
              <w:t>计划开始工作日期：_</w:t>
            </w:r>
            <w:r>
              <w:rPr>
                <w:rFonts w:hint="eastAsia" w:ascii="宋体" w:hAnsi="宋体" w:cs="宋体"/>
                <w:sz w:val="22"/>
              </w:rPr>
              <w:t>____</w:t>
            </w:r>
            <w:r>
              <w:rPr>
                <w:rFonts w:hint="eastAsia" w:ascii="宋体" w:hAnsi="宋体" w:cs="宋体"/>
              </w:rPr>
              <w:t>年_</w:t>
            </w:r>
            <w:r>
              <w:rPr>
                <w:rFonts w:hint="eastAsia" w:ascii="宋体" w:hAnsi="宋体" w:cs="宋体"/>
                <w:sz w:val="22"/>
              </w:rPr>
              <w:t>____</w:t>
            </w:r>
            <w:r>
              <w:rPr>
                <w:rFonts w:hint="eastAsia" w:ascii="宋体" w:hAnsi="宋体" w:cs="宋体"/>
              </w:rPr>
              <w:t>月_</w:t>
            </w:r>
            <w:r>
              <w:rPr>
                <w:rFonts w:hint="eastAsia" w:ascii="宋体" w:hAnsi="宋体" w:cs="宋体"/>
                <w:sz w:val="22"/>
              </w:rPr>
              <w:t>____</w:t>
            </w:r>
            <w:r>
              <w:rPr>
                <w:rFonts w:hint="eastAsia" w:ascii="宋体" w:hAnsi="宋体" w:cs="宋体"/>
              </w:rPr>
              <w:t>日</w:t>
            </w:r>
          </w:p>
          <w:p>
            <w:pPr>
              <w:spacing w:line="420" w:lineRule="exact"/>
              <w:rPr>
                <w:rFonts w:ascii="宋体" w:cs="Times New Roman"/>
              </w:rPr>
            </w:pPr>
            <w:r>
              <w:rPr>
                <w:rFonts w:hint="eastAsia" w:ascii="宋体" w:hAnsi="宋体" w:cs="宋体"/>
              </w:rPr>
              <w:t>计划竣工日期：_</w:t>
            </w:r>
            <w:r>
              <w:rPr>
                <w:rFonts w:hint="eastAsia" w:ascii="宋体" w:hAnsi="宋体" w:cs="宋体"/>
                <w:sz w:val="22"/>
              </w:rPr>
              <w:t>____</w:t>
            </w:r>
            <w:r>
              <w:rPr>
                <w:rFonts w:hint="eastAsia" w:ascii="宋体" w:hAnsi="宋体" w:cs="宋体"/>
              </w:rPr>
              <w:t>年_</w:t>
            </w:r>
            <w:r>
              <w:rPr>
                <w:rFonts w:hint="eastAsia" w:ascii="宋体" w:hAnsi="宋体" w:cs="宋体"/>
                <w:sz w:val="22"/>
              </w:rPr>
              <w:t>____</w:t>
            </w:r>
            <w:r>
              <w:rPr>
                <w:rFonts w:hint="eastAsia" w:ascii="宋体" w:hAnsi="宋体" w:cs="宋体"/>
              </w:rPr>
              <w:t>月_</w:t>
            </w:r>
            <w:r>
              <w:rPr>
                <w:rFonts w:hint="eastAsia" w:ascii="宋体" w:hAnsi="宋体" w:cs="宋体"/>
                <w:sz w:val="22"/>
              </w:rPr>
              <w:t>____</w:t>
            </w:r>
            <w:r>
              <w:rPr>
                <w:rFonts w:hint="eastAsia" w:ascii="宋体" w:hAnsi="宋体" w:cs="宋体"/>
              </w:rPr>
              <w:t>日</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10</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1.3.4</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质量标准</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设计要求的质量标准：_</w:t>
            </w:r>
            <w:r>
              <w:rPr>
                <w:rFonts w:hint="eastAsia" w:ascii="宋体" w:hAnsi="宋体" w:cs="宋体"/>
                <w:sz w:val="22"/>
              </w:rPr>
              <w:t>____</w:t>
            </w:r>
            <w:r>
              <w:rPr>
                <w:rFonts w:hint="eastAsia" w:ascii="宋体" w:hAnsi="宋体" w:cs="宋体"/>
              </w:rPr>
              <w:t>_</w:t>
            </w:r>
            <w:r>
              <w:rPr>
                <w:rFonts w:hint="eastAsia" w:ascii="宋体" w:hAnsi="宋体" w:cs="宋体"/>
                <w:sz w:val="22"/>
              </w:rPr>
              <w:t>____</w:t>
            </w:r>
            <w:r>
              <w:rPr>
                <w:rFonts w:hint="eastAsia" w:ascii="宋体" w:hAnsi="宋体" w:cs="宋体"/>
              </w:rPr>
              <w:t>_</w:t>
            </w:r>
            <w:r>
              <w:rPr>
                <w:rFonts w:hint="eastAsia" w:ascii="宋体" w:hAnsi="宋体" w:cs="宋体"/>
                <w:sz w:val="22"/>
              </w:rPr>
              <w:t>____</w:t>
            </w:r>
            <w:r>
              <w:rPr>
                <w:rFonts w:hint="eastAsia" w:ascii="宋体" w:hAnsi="宋体" w:cs="宋体"/>
              </w:rPr>
              <w:t>_</w:t>
            </w:r>
            <w:r>
              <w:rPr>
                <w:rFonts w:hint="eastAsia" w:ascii="宋体" w:hAnsi="宋体" w:cs="宋体"/>
                <w:sz w:val="22"/>
              </w:rPr>
              <w:t>____</w:t>
            </w:r>
            <w:r>
              <w:rPr>
                <w:rFonts w:hint="eastAsia" w:ascii="宋体" w:hAnsi="宋体" w:cs="宋体"/>
              </w:rPr>
              <w:t>_</w:t>
            </w:r>
            <w:r>
              <w:rPr>
                <w:rFonts w:hint="eastAsia" w:ascii="宋体" w:hAnsi="宋体" w:cs="宋体"/>
                <w:sz w:val="22"/>
              </w:rPr>
              <w:t>____</w:t>
            </w:r>
            <w:r>
              <w:rPr>
                <w:rFonts w:hint="eastAsia" w:ascii="宋体" w:hAnsi="宋体" w:cs="宋体"/>
              </w:rPr>
              <w:t>_</w:t>
            </w:r>
            <w:r>
              <w:rPr>
                <w:rFonts w:hint="eastAsia" w:ascii="宋体" w:hAnsi="宋体" w:cs="宋体"/>
                <w:sz w:val="22"/>
              </w:rPr>
              <w:t>____</w:t>
            </w:r>
          </w:p>
          <w:p>
            <w:pPr>
              <w:spacing w:line="420" w:lineRule="exact"/>
              <w:jc w:val="left"/>
              <w:rPr>
                <w:rFonts w:ascii="宋体" w:hAnsi="宋体" w:cs="宋体"/>
              </w:rPr>
            </w:pPr>
            <w:r>
              <w:rPr>
                <w:rFonts w:hint="eastAsia" w:ascii="宋体" w:hAnsi="宋体" w:cs="宋体"/>
              </w:rPr>
              <w:t>施工要求的质量标准：</w:t>
            </w:r>
            <w:r>
              <w:rPr>
                <w:rFonts w:hint="eastAsia" w:ascii="宋体" w:hAnsi="宋体" w:cs="宋体"/>
                <w:u w:val="single"/>
              </w:rPr>
              <w:t xml:space="preserve">                             。</w:t>
            </w:r>
          </w:p>
        </w:tc>
      </w:tr>
      <w:tr>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1.4.1/1.11.2</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投标人资质条件、能力和信誉</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rPr>
            </w:pPr>
            <w:bookmarkStart w:id="111" w:name="_Hlk106782735"/>
            <w:r>
              <w:rPr>
                <w:rFonts w:hint="eastAsia" w:ascii="宋体" w:hAnsi="宋体" w:cs="宋体"/>
              </w:rPr>
              <w:t>1.</w:t>
            </w:r>
            <w:r>
              <w:rPr>
                <w:rFonts w:hint="eastAsia"/>
              </w:rPr>
              <w:t xml:space="preserve"> </w:t>
            </w:r>
            <w:r>
              <w:rPr>
                <w:rFonts w:hint="eastAsia" w:ascii="宋体" w:hAnsi="宋体" w:cs="宋体"/>
              </w:rPr>
              <w:t>本招标项目投标人须具备有效的与工程规模相适应的工程设计资质和施工资质，或者由具有相应资质的设计单位和施工单位组成联合体，并在联合体协议中明确牵头单位和联合体成员单位的责任和权利。</w:t>
            </w:r>
          </w:p>
          <w:p>
            <w:pPr>
              <w:spacing w:line="420" w:lineRule="exact"/>
              <w:rPr>
                <w:rFonts w:ascii="宋体" w:hAnsi="宋体" w:cs="宋体"/>
              </w:rPr>
            </w:pPr>
            <w:r>
              <w:rPr>
                <w:rFonts w:hint="eastAsia" w:ascii="宋体" w:hAnsi="宋体" w:cs="宋体"/>
              </w:rPr>
              <w:t>采用装配式建造的项目，投标人还需具备能满足本项目预制构件生产能力的构件厂，或者联合体成员中具备能满足本项目预制构件生产能力的构件厂，或者联合体成员中应当有预制构件生产厂商。</w:t>
            </w:r>
          </w:p>
          <w:p>
            <w:pPr>
              <w:spacing w:line="420" w:lineRule="exact"/>
              <w:rPr>
                <w:rFonts w:ascii="宋体" w:hAnsi="宋体" w:cs="宋体"/>
              </w:rPr>
            </w:pPr>
            <w:r>
              <w:rPr>
                <w:rFonts w:hint="eastAsia" w:ascii="宋体" w:hAnsi="宋体" w:cs="宋体"/>
              </w:rPr>
              <w:t>（1）设计资质要求：</w:t>
            </w:r>
            <w:r>
              <w:rPr>
                <w:rFonts w:hint="eastAsia" w:ascii="宋体" w:hAnsi="宋体" w:cs="宋体"/>
                <w:u w:val="single"/>
              </w:rPr>
              <w:t>资质类别、等级</w:t>
            </w:r>
            <w:r>
              <w:rPr>
                <w:rFonts w:hint="eastAsia" w:ascii="宋体" w:hAnsi="宋体" w:cs="宋体"/>
              </w:rPr>
              <w:t>；</w:t>
            </w:r>
          </w:p>
          <w:p>
            <w:pPr>
              <w:spacing w:line="420" w:lineRule="exact"/>
              <w:rPr>
                <w:rFonts w:ascii="宋体" w:hAnsi="宋体" w:cs="宋体"/>
              </w:rPr>
            </w:pPr>
            <w:r>
              <w:rPr>
                <w:rFonts w:hint="eastAsia" w:ascii="宋体" w:hAnsi="宋体" w:cs="宋体"/>
              </w:rPr>
              <w:t>（2）施工资质要求：</w:t>
            </w:r>
            <w:r>
              <w:rPr>
                <w:rFonts w:hint="eastAsia" w:ascii="宋体" w:hAnsi="宋体" w:cs="宋体"/>
                <w:u w:val="single"/>
              </w:rPr>
              <w:t>资质类别、等级和《施工企业安全生产许可证》；无需资质的项目，从其规定</w:t>
            </w:r>
            <w:bookmarkEnd w:id="111"/>
            <w:r>
              <w:rPr>
                <w:rFonts w:hint="eastAsia" w:ascii="宋体" w:hAnsi="宋体" w:cs="宋体"/>
                <w:u w:val="single"/>
              </w:rPr>
              <w:t>。</w:t>
            </w:r>
          </w:p>
          <w:p>
            <w:pPr>
              <w:widowControl/>
              <w:tabs>
                <w:tab w:val="left" w:pos="900"/>
                <w:tab w:val="left" w:pos="1100"/>
              </w:tabs>
              <w:spacing w:line="348" w:lineRule="auto"/>
              <w:rPr>
                <w:rFonts w:ascii="宋体" w:cs="Times New Roman"/>
                <w:u w:val="single"/>
              </w:rPr>
            </w:pPr>
            <w:r>
              <w:rPr>
                <w:rFonts w:hint="eastAsia" w:ascii="宋体" w:hAnsi="宋体" w:cs="宋体"/>
              </w:rPr>
              <w:t>2.投标人拟派出担任本招标项目的项目负责人的资格要求：</w:t>
            </w:r>
            <w:r>
              <w:rPr>
                <w:rFonts w:hint="eastAsia" w:ascii="宋体" w:hAnsi="宋体" w:cs="宋体"/>
                <w:u w:val="single"/>
              </w:rPr>
              <w:t>（注册建筑师、勘察设计注册工程师、注册建造师或者注册监理工程师等；未实施注册执业资格的，取得高级专业技术职称）。</w:t>
            </w:r>
          </w:p>
          <w:p>
            <w:pPr>
              <w:widowControl/>
              <w:tabs>
                <w:tab w:val="left" w:pos="900"/>
                <w:tab w:val="left" w:pos="1100"/>
              </w:tabs>
              <w:spacing w:line="348" w:lineRule="auto"/>
              <w:rPr>
                <w:rFonts w:ascii="宋体" w:cs="Times New Roman"/>
                <w:u w:val="single"/>
              </w:rPr>
            </w:pPr>
            <w:r>
              <w:rPr>
                <w:rFonts w:hint="eastAsia" w:ascii="宋体" w:hAnsi="宋体" w:cs="宋体"/>
              </w:rPr>
              <w:t>3.承担设计任务的投标人拟派出担任本招标项目的设计项目负责人的资格要求：</w:t>
            </w:r>
            <w:r>
              <w:rPr>
                <w:rFonts w:hint="eastAsia" w:ascii="宋体" w:hAnsi="宋体" w:cs="宋体"/>
                <w:u w:val="single"/>
              </w:rPr>
              <w:t>（注册建筑师</w:t>
            </w:r>
            <w:r>
              <w:rPr>
                <w:rFonts w:hint="eastAsia"/>
                <w:u w:val="single"/>
              </w:rPr>
              <w:t>等</w:t>
            </w:r>
            <w:r>
              <w:rPr>
                <w:rFonts w:hint="eastAsia" w:ascii="宋体" w:hAnsi="宋体" w:cs="宋体"/>
                <w:u w:val="single"/>
              </w:rPr>
              <w:t>，如未实施注册执业资格的应取得高级专业技术职称）</w:t>
            </w:r>
            <w:r>
              <w:rPr>
                <w:rFonts w:hint="eastAsia" w:ascii="宋体" w:hAnsi="宋体" w:cs="宋体"/>
              </w:rPr>
              <w:t>。</w:t>
            </w:r>
          </w:p>
          <w:p>
            <w:pPr>
              <w:widowControl/>
              <w:tabs>
                <w:tab w:val="left" w:pos="900"/>
                <w:tab w:val="left" w:pos="1100"/>
              </w:tabs>
              <w:spacing w:line="348" w:lineRule="auto"/>
              <w:rPr>
                <w:rFonts w:ascii="宋体" w:hAnsi="宋体" w:cs="宋体"/>
                <w:u w:val="single"/>
              </w:rPr>
            </w:pPr>
            <w:r>
              <w:rPr>
                <w:rFonts w:hint="eastAsia" w:ascii="宋体" w:hAnsi="宋体" w:cs="宋体"/>
              </w:rPr>
              <w:t>4.承担施工任务的投标人拟派出担任本招标项目的施工项目负责人的资格要求：</w:t>
            </w:r>
            <w:r>
              <w:rPr>
                <w:rFonts w:hint="eastAsia" w:ascii="宋体" w:hAnsi="宋体" w:cs="宋体"/>
                <w:u w:val="single"/>
              </w:rPr>
              <w:t>注册建造师（如未实施注册执业资格的，应取得高级专业技术职称）</w:t>
            </w:r>
            <w:r>
              <w:rPr>
                <w:rFonts w:hint="eastAsia" w:ascii="宋体" w:hAnsi="宋体" w:cs="宋体"/>
              </w:rPr>
              <w:t>。</w:t>
            </w:r>
          </w:p>
          <w:p>
            <w:pPr>
              <w:pStyle w:val="39"/>
              <w:spacing w:after="0" w:line="400" w:lineRule="atLeast"/>
              <w:ind w:left="0" w:leftChars="0" w:firstLine="0" w:firstLineChars="0"/>
              <w:rPr>
                <w:rFonts w:ascii="宋体" w:cs="Times New Roman"/>
              </w:rPr>
            </w:pPr>
            <w:r>
              <w:rPr>
                <w:rFonts w:hint="eastAsia" w:ascii="宋体" w:hAnsi="宋体" w:cs="宋体"/>
              </w:rPr>
              <w:t>5</w:t>
            </w:r>
            <w:r>
              <w:rPr>
                <w:rFonts w:ascii="宋体" w:hAnsi="宋体" w:cs="宋体"/>
              </w:rPr>
              <w:t>.</w:t>
            </w:r>
            <w:r>
              <w:rPr>
                <w:rFonts w:hint="eastAsia" w:ascii="宋体" w:hAnsi="宋体" w:cs="宋体"/>
              </w:rPr>
              <w:t>项目管理机构及人员要求：</w:t>
            </w:r>
            <w:r>
              <w:rPr>
                <w:rFonts w:hint="eastAsia" w:ascii="宋体" w:hAnsi="宋体" w:cs="宋体"/>
                <w:u w:val="single"/>
              </w:rPr>
              <w:t xml:space="preserve">             </w:t>
            </w:r>
            <w:r>
              <w:rPr>
                <w:rFonts w:hint="eastAsia" w:ascii="宋体" w:hAnsi="宋体" w:cs="宋体"/>
              </w:rPr>
              <w:t>。</w:t>
            </w:r>
          </w:p>
          <w:p>
            <w:pPr>
              <w:spacing w:line="400" w:lineRule="atLeast"/>
              <w:rPr>
                <w:rFonts w:ascii="宋体" w:cs="Times New Roman"/>
              </w:rPr>
            </w:pPr>
            <w:r>
              <w:rPr>
                <w:rFonts w:hint="eastAsia" w:ascii="宋体" w:hAnsi="宋体" w:cs="宋体"/>
              </w:rPr>
              <w:t>6</w:t>
            </w:r>
            <w:r>
              <w:rPr>
                <w:rFonts w:ascii="宋体" w:hAnsi="宋体" w:cs="宋体"/>
              </w:rPr>
              <w:t>.</w:t>
            </w:r>
            <w:r>
              <w:rPr>
                <w:rFonts w:hint="eastAsia" w:ascii="宋体" w:hAnsi="宋体" w:cs="宋体"/>
              </w:rPr>
              <w:t>其他要求</w:t>
            </w:r>
            <w:r>
              <w:rPr>
                <w:rFonts w:ascii="宋体" w:hAnsi="宋体" w:cs="宋体"/>
              </w:rPr>
              <w:t>:</w:t>
            </w: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w:t>
            </w:r>
          </w:p>
          <w:p>
            <w:pPr>
              <w:spacing w:line="400" w:lineRule="atLeast"/>
              <w:ind w:firstLine="420" w:firstLineChars="200"/>
              <w:rPr>
                <w:rFonts w:ascii="宋体" w:cs="Times New Roman"/>
              </w:rPr>
            </w:pPr>
            <w:r>
              <w:rPr>
                <w:rFonts w:hint="eastAsia" w:ascii="宋体" w:hAnsi="宋体" w:cs="宋体"/>
              </w:rPr>
              <w:t>说明：</w:t>
            </w:r>
          </w:p>
          <w:p>
            <w:pPr>
              <w:spacing w:line="400" w:lineRule="atLeast"/>
              <w:rPr>
                <w:rFonts w:ascii="宋体" w:cs="Times New Roman"/>
              </w:rPr>
            </w:pPr>
            <w:r>
              <w:rPr>
                <w:rFonts w:hint="eastAsia" w:ascii="宋体" w:hAnsi="宋体" w:cs="宋体"/>
              </w:rPr>
              <w:t>（1）除招标文件规定的项目负责人可兼任的岗位外，本招标项目其余各岗位应符合《海南省建筑工程施工现场关键岗位人员配备和在岗履职管理办法》（琼建管【2021】281号）的要求。</w:t>
            </w:r>
          </w:p>
          <w:p>
            <w:pPr>
              <w:spacing w:line="400" w:lineRule="atLeast"/>
              <w:rPr>
                <w:rFonts w:ascii="宋体" w:cs="Times New Roman"/>
              </w:rPr>
            </w:pPr>
            <w:bookmarkStart w:id="112" w:name="_Hlk106783056"/>
            <w:bookmarkStart w:id="113" w:name="_Hlk106783137"/>
            <w:r>
              <w:rPr>
                <w:rFonts w:hint="eastAsia" w:ascii="宋体" w:hAnsi="宋体" w:cs="宋体"/>
              </w:rPr>
              <w:t>（2）拟派出项目负责人、设计项目负责人、施工项目负责人、项目管理机构人员应按要求附上能够证明其资格符合招标文件要求的相关证明材料（包括身份证、社保缴费证明）原件彩色扫描件，已经实行注册管理的还应附上全国建筑市场监管公共服务平台人员数据查询截图。项目负责人应为投标人（牵头单位或联合体单位）的本企业在岗人员，设计项目负责人应为设计单位的本企业在岗人员，施工项目负责人应为施工单位的本企业在岗人员，项目管理机构中施工岗位的人员应为施工单位的本企业在岗人员，设计岗位的人员应为设计单位的本企业在岗人员；</w:t>
            </w:r>
          </w:p>
          <w:p>
            <w:pPr>
              <w:widowControl/>
              <w:numPr>
                <w:ilvl w:val="0"/>
                <w:numId w:val="3"/>
              </w:numPr>
              <w:spacing w:line="400" w:lineRule="atLeast"/>
              <w:rPr>
                <w:rFonts w:ascii="宋体" w:hAnsi="宋体" w:cs="宋体"/>
              </w:rPr>
            </w:pPr>
            <w:r>
              <w:rPr>
                <w:rFonts w:hint="eastAsia" w:ascii="宋体" w:hAnsi="宋体" w:cs="宋体"/>
              </w:rPr>
              <w:t>上述所有负责人和项目管理机构人员所属单位以社保</w:t>
            </w:r>
          </w:p>
          <w:p>
            <w:pPr>
              <w:widowControl/>
              <w:spacing w:line="400" w:lineRule="atLeast"/>
              <w:rPr>
                <w:rFonts w:ascii="宋体" w:hAnsi="宋体" w:cs="宋体"/>
              </w:rPr>
            </w:pPr>
            <w:r>
              <w:rPr>
                <w:rFonts w:hint="eastAsia" w:ascii="宋体" w:hAnsi="宋体" w:cs="宋体"/>
              </w:rPr>
              <w:t>管理部门出具的社保缴费证明上所署单位为准，已经实行注册管理的以，社保所属单位和注册单位必须一致。</w:t>
            </w:r>
          </w:p>
          <w:p>
            <w:pPr>
              <w:widowControl/>
              <w:spacing w:line="400" w:lineRule="atLeast"/>
              <w:rPr>
                <w:rFonts w:ascii="宋体" w:cs="Times New Roman"/>
              </w:rPr>
            </w:pPr>
            <w:r>
              <w:rPr>
                <w:rFonts w:hint="eastAsia" w:ascii="宋体" w:hAnsi="宋体" w:cs="宋体"/>
              </w:rPr>
              <w:t>②上述所有原件彩色扫描件应包括年审及变更等记录页（如有）；</w:t>
            </w:r>
          </w:p>
          <w:p>
            <w:pPr>
              <w:numPr>
                <w:ilvl w:val="0"/>
                <w:numId w:val="4"/>
              </w:numPr>
              <w:spacing w:line="400" w:lineRule="atLeast"/>
              <w:rPr>
                <w:rFonts w:ascii="宋体" w:hAnsi="宋体" w:cs="宋体"/>
                <w:b/>
                <w:bCs/>
              </w:rPr>
            </w:pPr>
            <w:r>
              <w:rPr>
                <w:rFonts w:hint="eastAsia" w:ascii="宋体" w:hAnsi="宋体" w:cs="宋体"/>
              </w:rPr>
              <w:t>社保缴费证明”是指社保管理部门出具的投标截止前近</w:t>
            </w:r>
          </w:p>
          <w:p>
            <w:pPr>
              <w:spacing w:line="400" w:lineRule="atLeast"/>
              <w:rPr>
                <w:rFonts w:ascii="宋体" w:hAnsi="宋体" w:cs="宋体"/>
                <w:b/>
                <w:bCs/>
              </w:rPr>
            </w:pPr>
            <w:r>
              <w:rPr>
                <w:rFonts w:hint="eastAsia" w:ascii="宋体" w:hAnsi="宋体" w:cs="宋体"/>
              </w:rPr>
              <w:t>三个月的社保缴费证明。社保缴费证明上所署单位为投标人分支机构的，所署单位视为投标人，但应附上能够证明其为投标人合法分支机构的材料。</w:t>
            </w:r>
            <w:bookmarkEnd w:id="112"/>
          </w:p>
          <w:bookmarkEnd w:id="113"/>
          <w:p>
            <w:pPr>
              <w:pStyle w:val="39"/>
              <w:spacing w:after="0" w:line="400" w:lineRule="atLeast"/>
              <w:ind w:left="0" w:leftChars="0" w:firstLine="0" w:firstLineChars="0"/>
              <w:rPr>
                <w:rFonts w:ascii="宋体" w:cs="Times New Roman"/>
              </w:rPr>
            </w:pPr>
            <w:r>
              <w:rPr>
                <w:rFonts w:hint="eastAsia" w:ascii="宋体" w:hAnsi="宋体" w:cs="宋体"/>
              </w:rPr>
              <w:t>④上述各类注册执业证书发生变更的，应按有关规定办理完变更手续后方可参加投标，并以发证机关核准的变更为准，否则将否决其投标。</w:t>
            </w:r>
          </w:p>
          <w:p>
            <w:pPr>
              <w:pStyle w:val="39"/>
              <w:spacing w:after="0" w:line="400" w:lineRule="atLeast"/>
              <w:ind w:left="0" w:leftChars="0" w:firstLine="0" w:firstLineChars="0"/>
              <w:rPr>
                <w:rFonts w:ascii="宋体" w:cs="Times New Roman"/>
              </w:rPr>
            </w:pPr>
            <w:r>
              <w:rPr>
                <w:rFonts w:hint="eastAsia" w:ascii="宋体" w:hAnsi="宋体" w:cs="宋体"/>
              </w:rPr>
              <w:t>（3）其他项目管理机构及人员应当在工程开工前，由中标人按照招标文件约定及管理需要配备相应管理人员，且相应管理人员的人数不得低于我省关于项目管理人员配备的要求。</w:t>
            </w:r>
          </w:p>
          <w:p>
            <w:pPr>
              <w:pStyle w:val="39"/>
              <w:spacing w:after="0" w:line="400" w:lineRule="atLeast"/>
              <w:ind w:left="0" w:leftChars="0" w:firstLine="0" w:firstLineChars="0"/>
              <w:rPr>
                <w:rFonts w:ascii="宋体" w:cs="Times New Roman"/>
                <w:sz w:val="24"/>
                <w:szCs w:val="24"/>
              </w:rPr>
            </w:pPr>
            <w:r>
              <w:rPr>
                <w:rFonts w:hint="eastAsia" w:ascii="宋体" w:hAnsi="宋体" w:cs="宋体"/>
              </w:rPr>
              <w:t>（4）投标人若不能按投标文件承诺的项目管理机构人员到位的，应根据工程总承包合同相关规定，接受招标人作出的处理。</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12</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1.5</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费用承担和设计</w:t>
            </w:r>
          </w:p>
          <w:p>
            <w:pPr>
              <w:spacing w:line="400" w:lineRule="exact"/>
              <w:jc w:val="center"/>
              <w:rPr>
                <w:rFonts w:ascii="宋体" w:cs="Times New Roman"/>
                <w:b/>
                <w:bCs/>
              </w:rPr>
            </w:pPr>
            <w:r>
              <w:rPr>
                <w:rFonts w:hint="eastAsia" w:ascii="宋体" w:hAnsi="宋体" w:cs="宋体"/>
                <w:b/>
                <w:bCs/>
              </w:rPr>
              <w:t>成果补偿</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□不补偿</w:t>
            </w:r>
          </w:p>
          <w:p>
            <w:pPr>
              <w:spacing w:line="420" w:lineRule="exact"/>
              <w:rPr>
                <w:rFonts w:ascii="宋体" w:cs="Times New Roman"/>
              </w:rPr>
            </w:pPr>
            <w:r>
              <w:rPr>
                <w:rFonts w:hint="eastAsia" w:ascii="宋体" w:hAnsi="宋体" w:cs="宋体"/>
              </w:rPr>
              <w:t>□补偿，补偿标准：</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13</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1.9.1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80" w:lineRule="exact"/>
              <w:ind w:firstLine="27" w:firstLineChars="13"/>
              <w:jc w:val="center"/>
              <w:rPr>
                <w:rFonts w:ascii="宋体" w:cs="Times New Roman"/>
                <w:b/>
                <w:bCs/>
              </w:rPr>
            </w:pPr>
            <w:r>
              <w:rPr>
                <w:rFonts w:hint="eastAsia" w:cs="宋体"/>
              </w:rPr>
              <w:t>踏勘</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Times New Roman"/>
                <w:kern w:val="0"/>
                <w:u w:val="single"/>
              </w:rPr>
            </w:pPr>
            <w:r>
              <w:rPr>
                <w:rFonts w:hint="eastAsia" w:ascii="宋体" w:hAnsi="宋体" w:cs="宋体"/>
              </w:rPr>
              <w:t>□</w:t>
            </w:r>
            <w:r>
              <w:rPr>
                <w:rFonts w:hint="eastAsia" w:cs="宋体"/>
              </w:rPr>
              <w:t>不组织：</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14</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1.10</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80" w:lineRule="exact"/>
              <w:ind w:firstLine="27" w:firstLineChars="13"/>
              <w:jc w:val="center"/>
              <w:rPr>
                <w:rFonts w:ascii="宋体" w:cs="Times New Roman"/>
                <w:b/>
                <w:bCs/>
              </w:rPr>
            </w:pPr>
            <w:r>
              <w:rPr>
                <w:rFonts w:hint="eastAsia" w:ascii="宋体" w:hAnsi="宋体" w:cs="宋体"/>
                <w:b/>
                <w:bCs/>
              </w:rPr>
              <w:t>投标人提出疑问的截止时间</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tabs>
                <w:tab w:val="left" w:pos="624"/>
              </w:tabs>
              <w:adjustRightInd w:val="0"/>
              <w:snapToGrid w:val="0"/>
              <w:spacing w:line="380" w:lineRule="exact"/>
              <w:ind w:firstLine="0" w:firstLineChars="0"/>
              <w:rPr>
                <w:rFonts w:ascii="宋体" w:cs="Times New Roman"/>
              </w:rPr>
            </w:pPr>
            <w:r>
              <w:rPr>
                <w:rFonts w:hint="eastAsia" w:cs="宋体"/>
              </w:rPr>
              <w:t>__</w:t>
            </w:r>
            <w:r>
              <w:rPr>
                <w:rFonts w:hint="eastAsia" w:ascii="宋体" w:cs="宋体"/>
                <w:kern w:val="0"/>
              </w:rPr>
              <w:t>年</w:t>
            </w:r>
            <w:r>
              <w:rPr>
                <w:rFonts w:hint="eastAsia" w:cs="宋体"/>
              </w:rPr>
              <w:t>__</w:t>
            </w:r>
            <w:r>
              <w:rPr>
                <w:rFonts w:hint="eastAsia" w:ascii="宋体" w:cs="宋体"/>
                <w:kern w:val="0"/>
              </w:rPr>
              <w:t>月</w:t>
            </w:r>
            <w:r>
              <w:rPr>
                <w:rFonts w:hint="eastAsia" w:cs="宋体"/>
              </w:rPr>
              <w:t>__</w:t>
            </w:r>
            <w:r>
              <w:rPr>
                <w:rFonts w:hint="eastAsia" w:ascii="宋体" w:cs="宋体"/>
                <w:kern w:val="0"/>
              </w:rPr>
              <w:t>日</w:t>
            </w:r>
            <w:r>
              <w:rPr>
                <w:rFonts w:hint="eastAsia" w:cs="宋体"/>
              </w:rPr>
              <w:t>__</w:t>
            </w:r>
            <w:r>
              <w:rPr>
                <w:rFonts w:hint="eastAsia" w:ascii="宋体" w:cs="宋体"/>
                <w:kern w:val="0"/>
              </w:rPr>
              <w:t>时</w:t>
            </w:r>
            <w:r>
              <w:rPr>
                <w:rFonts w:hint="eastAsia" w:cs="宋体"/>
              </w:rPr>
              <w:t>__</w:t>
            </w:r>
            <w:r>
              <w:rPr>
                <w:rFonts w:hint="eastAsia" w:ascii="宋体" w:cs="宋体"/>
                <w:kern w:val="0"/>
              </w:rPr>
              <w:t>分</w:t>
            </w:r>
          </w:p>
        </w:tc>
      </w:tr>
      <w:tr>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15</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1.11.1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项目的部分非主体、非关键性工作进行分包</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6"/>
              <w:spacing w:line="420" w:lineRule="exact"/>
              <w:rPr>
                <w:rFonts w:hAnsi="宋体"/>
                <w:sz w:val="21"/>
                <w:szCs w:val="21"/>
              </w:rPr>
            </w:pPr>
            <w:r>
              <w:rPr>
                <w:rFonts w:hint="eastAsia" w:hAnsi="宋体"/>
                <w:sz w:val="21"/>
                <w:szCs w:val="21"/>
              </w:rPr>
              <w:t>□不允许</w:t>
            </w:r>
          </w:p>
          <w:p>
            <w:pPr>
              <w:pStyle w:val="16"/>
              <w:spacing w:line="420" w:lineRule="exact"/>
              <w:rPr>
                <w:rFonts w:hAnsi="宋体"/>
                <w:sz w:val="21"/>
                <w:szCs w:val="21"/>
                <w:u w:val="single"/>
              </w:rPr>
            </w:pPr>
            <w:r>
              <w:rPr>
                <w:rFonts w:hint="eastAsia" w:hAnsi="宋体"/>
                <w:sz w:val="21"/>
                <w:szCs w:val="21"/>
              </w:rPr>
              <w:t>□允许，分包内容：</w:t>
            </w:r>
          </w:p>
          <w:p>
            <w:pPr>
              <w:pStyle w:val="16"/>
              <w:spacing w:line="420" w:lineRule="exact"/>
              <w:rPr>
                <w:rFonts w:hAnsi="宋体" w:cs="Times New Roman"/>
                <w:sz w:val="21"/>
                <w:szCs w:val="21"/>
              </w:rPr>
            </w:pPr>
            <w:r>
              <w:rPr>
                <w:rFonts w:hint="eastAsia" w:hAnsi="宋体"/>
                <w:sz w:val="21"/>
                <w:szCs w:val="21"/>
              </w:rPr>
              <w:t>对分包人的资质要求：</w:t>
            </w:r>
            <w:r>
              <w:rPr>
                <w:rFonts w:hint="eastAsia" w:hAnsi="宋体"/>
                <w:sz w:val="21"/>
                <w:szCs w:val="21"/>
                <w:u w:val="single"/>
              </w:rPr>
              <w:t>施工分包单位的资质应当符合相关规定</w:t>
            </w:r>
            <w:r>
              <w:rPr>
                <w:rFonts w:hint="eastAsia" w:hAnsi="宋体"/>
                <w:sz w:val="21"/>
                <w:szCs w:val="21"/>
              </w:rPr>
              <w:t>。</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16</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1.12</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偏离</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6"/>
              <w:spacing w:line="420" w:lineRule="exact"/>
              <w:rPr>
                <w:rFonts w:hAnsi="宋体" w:cs="Times New Roman"/>
                <w:sz w:val="21"/>
                <w:szCs w:val="21"/>
              </w:rPr>
            </w:pPr>
            <w:r>
              <w:rPr>
                <w:rFonts w:hint="eastAsia" w:hAnsi="宋体"/>
                <w:sz w:val="21"/>
                <w:szCs w:val="21"/>
              </w:rPr>
              <w:t>□不允许</w:t>
            </w:r>
          </w:p>
          <w:p>
            <w:pPr>
              <w:pStyle w:val="16"/>
              <w:spacing w:line="420" w:lineRule="exact"/>
              <w:jc w:val="left"/>
              <w:rPr>
                <w:rFonts w:hAnsi="宋体" w:cs="Times New Roman"/>
                <w:sz w:val="21"/>
                <w:szCs w:val="21"/>
              </w:rPr>
            </w:pPr>
            <w:r>
              <w:rPr>
                <w:rFonts w:hint="eastAsia" w:hAnsi="宋体"/>
                <w:sz w:val="21"/>
                <w:szCs w:val="21"/>
              </w:rPr>
              <w:t>□允许，允许偏离的内容、偏离范围和幅度：</w:t>
            </w:r>
            <w:r>
              <w:rPr>
                <w:rFonts w:hint="eastAsia"/>
              </w:rPr>
              <w:t>____________________________________________</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17</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构成招标文件的</w:t>
            </w:r>
          </w:p>
          <w:p>
            <w:pPr>
              <w:spacing w:line="400" w:lineRule="exact"/>
              <w:jc w:val="center"/>
              <w:rPr>
                <w:rFonts w:ascii="宋体" w:cs="Times New Roman"/>
                <w:b/>
                <w:bCs/>
              </w:rPr>
            </w:pPr>
            <w:r>
              <w:rPr>
                <w:rFonts w:hint="eastAsia" w:ascii="宋体" w:hAnsi="宋体" w:cs="宋体"/>
                <w:b/>
                <w:bCs/>
              </w:rPr>
              <w:t>其他资料</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cs="宋体"/>
                <w:u w:val="single"/>
              </w:rPr>
              <w:t>（无）如有：</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18</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2.2.1/4.1.3</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cs="宋体"/>
                <w:b/>
                <w:bCs/>
              </w:rPr>
              <w:t>投标截止时间</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jc w:val="left"/>
              <w:rPr>
                <w:rFonts w:ascii="宋体" w:cs="Times New Roman"/>
              </w:rPr>
            </w:pPr>
            <w:r>
              <w:rPr>
                <w:rFonts w:hint="eastAsia" w:cs="宋体"/>
              </w:rPr>
              <w:t>__</w:t>
            </w:r>
            <w:r>
              <w:rPr>
                <w:rFonts w:hint="eastAsia" w:ascii="宋体" w:cs="宋体"/>
                <w:kern w:val="0"/>
              </w:rPr>
              <w:t>年</w:t>
            </w:r>
            <w:r>
              <w:rPr>
                <w:rFonts w:hint="eastAsia" w:cs="宋体"/>
              </w:rPr>
              <w:t>__</w:t>
            </w:r>
            <w:r>
              <w:rPr>
                <w:rFonts w:hint="eastAsia" w:ascii="宋体" w:cs="宋体"/>
                <w:kern w:val="0"/>
              </w:rPr>
              <w:t>月</w:t>
            </w:r>
            <w:r>
              <w:rPr>
                <w:rFonts w:hint="eastAsia" w:cs="宋体"/>
              </w:rPr>
              <w:t>__</w:t>
            </w:r>
            <w:r>
              <w:rPr>
                <w:rFonts w:hint="eastAsia" w:ascii="宋体" w:cs="宋体"/>
                <w:kern w:val="0"/>
              </w:rPr>
              <w:t>日</w:t>
            </w:r>
            <w:r>
              <w:rPr>
                <w:rFonts w:hint="eastAsia" w:cs="宋体"/>
              </w:rPr>
              <w:t>__</w:t>
            </w:r>
            <w:r>
              <w:rPr>
                <w:rFonts w:hint="eastAsia" w:ascii="宋体" w:cs="宋体"/>
                <w:kern w:val="0"/>
              </w:rPr>
              <w:t>时</w:t>
            </w:r>
            <w:r>
              <w:rPr>
                <w:rFonts w:hint="eastAsia" w:cs="宋体"/>
              </w:rPr>
              <w:t>__</w:t>
            </w:r>
            <w:r>
              <w:rPr>
                <w:rFonts w:hint="eastAsia" w:ascii="宋体" w:cs="宋体"/>
                <w:kern w:val="0"/>
              </w:rPr>
              <w:t>分</w:t>
            </w:r>
          </w:p>
        </w:tc>
      </w:tr>
      <w:tr>
        <w:tblPrEx>
          <w:tblCellMar>
            <w:top w:w="0" w:type="dxa"/>
            <w:left w:w="108" w:type="dxa"/>
            <w:bottom w:w="0" w:type="dxa"/>
            <w:right w:w="108" w:type="dxa"/>
          </w:tblCellMar>
        </w:tblPrEx>
        <w:trPr>
          <w:trHeight w:val="498"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19</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3.1.4</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构成投标文件的</w:t>
            </w:r>
          </w:p>
          <w:p>
            <w:pPr>
              <w:spacing w:line="400" w:lineRule="exact"/>
              <w:jc w:val="center"/>
              <w:rPr>
                <w:rFonts w:ascii="宋体" w:cs="Times New Roman"/>
                <w:b/>
                <w:bCs/>
              </w:rPr>
            </w:pPr>
            <w:r>
              <w:rPr>
                <w:rFonts w:hint="eastAsia" w:ascii="宋体" w:hAnsi="宋体" w:cs="宋体"/>
                <w:b/>
                <w:bCs/>
              </w:rPr>
              <w:t>其他资料</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cs="宋体"/>
                <w:u w:val="single"/>
              </w:rPr>
              <w:t>（无）如有</w:t>
            </w:r>
            <w:r>
              <w:rPr>
                <w:rFonts w:hint="eastAsia" w:cs="宋体"/>
              </w:rPr>
              <w:t>：</w:t>
            </w:r>
          </w:p>
        </w:tc>
      </w:tr>
      <w:tr>
        <w:tblPrEx>
          <w:tblCellMar>
            <w:top w:w="0" w:type="dxa"/>
            <w:left w:w="108" w:type="dxa"/>
            <w:bottom w:w="0" w:type="dxa"/>
            <w:right w:w="108" w:type="dxa"/>
          </w:tblCellMar>
        </w:tblPrEx>
        <w:trPr>
          <w:trHeight w:val="498"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20</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3.2.3</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招标控制价</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cs="宋体"/>
              </w:rPr>
              <w:t>______________________________________________</w:t>
            </w:r>
          </w:p>
        </w:tc>
      </w:tr>
      <w:tr>
        <w:tblPrEx>
          <w:tblCellMar>
            <w:top w:w="0" w:type="dxa"/>
            <w:left w:w="108" w:type="dxa"/>
            <w:bottom w:w="0" w:type="dxa"/>
            <w:right w:w="108" w:type="dxa"/>
          </w:tblCellMar>
        </w:tblPrEx>
        <w:trPr>
          <w:trHeight w:val="498"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21</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3.2.4</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投标报价的</w:t>
            </w:r>
          </w:p>
          <w:p>
            <w:pPr>
              <w:spacing w:line="400" w:lineRule="exact"/>
              <w:jc w:val="center"/>
              <w:rPr>
                <w:rFonts w:ascii="宋体" w:cs="Times New Roman"/>
                <w:b/>
                <w:bCs/>
              </w:rPr>
            </w:pPr>
            <w:r>
              <w:rPr>
                <w:rFonts w:hint="eastAsia" w:ascii="宋体" w:hAnsi="宋体" w:cs="宋体"/>
                <w:b/>
                <w:bCs/>
              </w:rPr>
              <w:t>其他要求</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cs="宋体"/>
              </w:rPr>
              <w:t>______________________________________________</w:t>
            </w:r>
          </w:p>
        </w:tc>
      </w:tr>
      <w:tr>
        <w:tblPrEx>
          <w:tblCellMar>
            <w:top w:w="0" w:type="dxa"/>
            <w:left w:w="108" w:type="dxa"/>
            <w:bottom w:w="0" w:type="dxa"/>
            <w:right w:w="108" w:type="dxa"/>
          </w:tblCellMar>
        </w:tblPrEx>
        <w:trPr>
          <w:trHeight w:val="674"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22</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3.3.1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投标有效期</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本招标项目的投标有效期为投标截止期后</w:t>
            </w:r>
            <w:r>
              <w:rPr>
                <w:rFonts w:ascii="宋体" w:hAnsi="宋体" w:cs="宋体"/>
                <w:u w:val="single"/>
              </w:rPr>
              <w:t>______</w:t>
            </w:r>
            <w:r>
              <w:rPr>
                <w:rFonts w:hint="eastAsia" w:ascii="宋体" w:hAnsi="宋体" w:cs="宋体"/>
              </w:rPr>
              <w:t>日历天。</w:t>
            </w:r>
          </w:p>
        </w:tc>
      </w:tr>
      <w:tr>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23</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3.4.1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投标保证金</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rPr>
                <w:rFonts w:ascii="宋体" w:cs="Times New Roman"/>
              </w:rPr>
            </w:pPr>
            <w:r>
              <w:rPr>
                <w:rFonts w:ascii="宋体" w:hAnsi="宋体" w:cs="宋体"/>
              </w:rPr>
              <w:t>1</w:t>
            </w:r>
            <w:r>
              <w:rPr>
                <w:rFonts w:hint="eastAsia" w:ascii="宋体" w:hAnsi="宋体" w:cs="宋体"/>
              </w:rPr>
              <w:t>、投标保证金金额：</w:t>
            </w:r>
            <w:r>
              <w:rPr>
                <w:rFonts w:ascii="宋体" w:hAnsi="宋体" w:cs="宋体"/>
                <w:u w:val="single"/>
              </w:rPr>
              <w:t>____________</w:t>
            </w:r>
            <w:r>
              <w:rPr>
                <w:rFonts w:hint="eastAsia" w:ascii="宋体" w:hAnsi="宋体" w:cs="宋体"/>
              </w:rPr>
              <w:t>；</w:t>
            </w:r>
          </w:p>
          <w:p>
            <w:pPr>
              <w:pStyle w:val="73"/>
              <w:spacing w:line="420" w:lineRule="exact"/>
              <w:ind w:firstLine="0"/>
              <w:rPr>
                <w:rFonts w:ascii="宋体" w:cs="Times New Roman"/>
              </w:rPr>
            </w:pPr>
            <w:r>
              <w:rPr>
                <w:rFonts w:ascii="宋体" w:hAnsi="宋体" w:cs="宋体"/>
              </w:rPr>
              <w:t>2</w:t>
            </w:r>
            <w:r>
              <w:rPr>
                <w:rFonts w:hint="eastAsia" w:ascii="宋体" w:hAnsi="宋体" w:cs="宋体"/>
              </w:rPr>
              <w:t>、投标保证金形式：</w:t>
            </w:r>
            <w:r>
              <w:rPr>
                <w:rFonts w:hint="eastAsia" w:ascii="宋体" w:hAnsi="宋体" w:cs="宋体"/>
                <w:u w:val="single"/>
              </w:rPr>
              <w:t>银行转账、银行保函、电子保函、保险保证、担保保函。</w:t>
            </w:r>
            <w:r>
              <w:rPr>
                <w:rFonts w:ascii="宋体" w:hAnsi="宋体" w:cs="宋体"/>
                <w:u w:val="single"/>
              </w:rPr>
              <w:t xml:space="preserve"> </w:t>
            </w:r>
            <w:r>
              <w:rPr>
                <w:rFonts w:hint="eastAsia" w:ascii="宋体" w:hAnsi="宋体" w:cs="宋体"/>
              </w:rPr>
              <w:t xml:space="preserve">      </w:t>
            </w:r>
          </w:p>
          <w:p>
            <w:pPr>
              <w:pStyle w:val="12"/>
              <w:spacing w:line="420" w:lineRule="exact"/>
              <w:ind w:firstLine="0" w:firstLineChars="0"/>
              <w:rPr>
                <w:rFonts w:ascii="宋体" w:cs="Times New Roman"/>
              </w:rPr>
            </w:pPr>
            <w:r>
              <w:rPr>
                <w:rFonts w:hint="eastAsia" w:ascii="宋体" w:hAnsi="宋体" w:cs="宋体"/>
              </w:rPr>
              <w:t>3、投标保证金有效期：与投标有效期一致。</w:t>
            </w:r>
          </w:p>
        </w:tc>
      </w:tr>
      <w:tr>
        <w:tblPrEx>
          <w:tblCellMar>
            <w:top w:w="0" w:type="dxa"/>
            <w:left w:w="108" w:type="dxa"/>
            <w:bottom w:w="0" w:type="dxa"/>
            <w:right w:w="108" w:type="dxa"/>
          </w:tblCellMar>
        </w:tblPrEx>
        <w:trPr>
          <w:trHeight w:val="950"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24</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3.5</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是否允许递交备选投标方案</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□不允许</w:t>
            </w:r>
          </w:p>
          <w:p>
            <w:pPr>
              <w:spacing w:line="420" w:lineRule="exact"/>
              <w:rPr>
                <w:rFonts w:ascii="宋体" w:cs="Times New Roman"/>
              </w:rPr>
            </w:pPr>
            <w:r>
              <w:rPr>
                <w:rFonts w:hint="eastAsia" w:ascii="宋体" w:hAnsi="宋体" w:cs="宋体"/>
              </w:rPr>
              <w:t>□允许</w:t>
            </w:r>
          </w:p>
        </w:tc>
      </w:tr>
      <w:tr>
        <w:tblPrEx>
          <w:tblCellMar>
            <w:top w:w="0" w:type="dxa"/>
            <w:left w:w="108" w:type="dxa"/>
            <w:bottom w:w="0" w:type="dxa"/>
            <w:right w:w="108" w:type="dxa"/>
          </w:tblCellMar>
        </w:tblPrEx>
        <w:trPr>
          <w:trHeight w:val="800"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25</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3.6.1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cs="宋体"/>
                <w:b/>
                <w:bCs/>
              </w:rPr>
              <w:t>要求提交的投标</w:t>
            </w:r>
          </w:p>
          <w:p>
            <w:pPr>
              <w:spacing w:line="400" w:lineRule="exact"/>
              <w:jc w:val="center"/>
              <w:rPr>
                <w:rFonts w:ascii="宋体" w:cs="Times New Roman"/>
                <w:b/>
                <w:bCs/>
              </w:rPr>
            </w:pPr>
            <w:r>
              <w:rPr>
                <w:rFonts w:hint="eastAsia" w:ascii="宋体" w:cs="宋体"/>
                <w:b/>
                <w:bCs/>
              </w:rPr>
              <w:t>文件内容</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420" w:lineRule="exact"/>
              <w:ind w:firstLine="0" w:firstLineChars="0"/>
              <w:rPr>
                <w:rFonts w:ascii="宋体" w:cs="Times New Roman"/>
              </w:rPr>
            </w:pPr>
            <w:r>
              <w:rPr>
                <w:rFonts w:hint="eastAsia" w:ascii="宋体" w:cs="宋体"/>
              </w:rPr>
              <w:t>资格文件：</w:t>
            </w:r>
            <w:r>
              <w:rPr>
                <w:rFonts w:ascii="宋体" w:cs="宋体"/>
                <w:u w:val="single"/>
              </w:rPr>
              <w:t xml:space="preserve">     </w:t>
            </w:r>
            <w:r>
              <w:rPr>
                <w:rFonts w:hint="eastAsia" w:ascii="宋体" w:cs="宋体"/>
                <w:u w:val="single"/>
              </w:rPr>
              <w:t>提交</w:t>
            </w:r>
            <w:r>
              <w:rPr>
                <w:rFonts w:hint="eastAsia" w:ascii="宋体" w:cs="宋体"/>
              </w:rPr>
              <w:t>；</w:t>
            </w:r>
          </w:p>
          <w:p>
            <w:pPr>
              <w:pStyle w:val="12"/>
              <w:adjustRightInd w:val="0"/>
              <w:snapToGrid w:val="0"/>
              <w:spacing w:line="420" w:lineRule="exact"/>
              <w:ind w:firstLine="0" w:firstLineChars="0"/>
              <w:rPr>
                <w:rFonts w:ascii="宋体" w:cs="Times New Roman"/>
              </w:rPr>
            </w:pPr>
            <w:r>
              <w:rPr>
                <w:rFonts w:hint="eastAsia" w:ascii="宋体" w:cs="宋体"/>
              </w:rPr>
              <w:t>技术文件：</w:t>
            </w:r>
            <w:r>
              <w:rPr>
                <w:rFonts w:ascii="宋体" w:cs="宋体"/>
                <w:u w:val="single"/>
              </w:rPr>
              <w:t xml:space="preserve">     </w:t>
            </w:r>
            <w:r>
              <w:rPr>
                <w:rFonts w:hint="eastAsia" w:ascii="宋体" w:cs="宋体"/>
                <w:u w:val="single"/>
              </w:rPr>
              <w:t>提交</w:t>
            </w:r>
            <w:r>
              <w:rPr>
                <w:rFonts w:hint="eastAsia" w:ascii="宋体" w:cs="宋体"/>
              </w:rPr>
              <w:t>；</w:t>
            </w:r>
          </w:p>
          <w:p>
            <w:pPr>
              <w:adjustRightInd w:val="0"/>
              <w:snapToGrid w:val="0"/>
              <w:spacing w:line="420" w:lineRule="exact"/>
              <w:rPr>
                <w:rFonts w:ascii="宋体" w:cs="Times New Roman"/>
              </w:rPr>
            </w:pPr>
            <w:r>
              <w:rPr>
                <w:rFonts w:hint="eastAsia" w:ascii="宋体" w:cs="宋体"/>
              </w:rPr>
              <w:t>报价文件：</w:t>
            </w:r>
            <w:r>
              <w:rPr>
                <w:rFonts w:ascii="宋体" w:cs="宋体"/>
                <w:u w:val="single"/>
              </w:rPr>
              <w:t xml:space="preserve">     </w:t>
            </w:r>
            <w:r>
              <w:rPr>
                <w:rFonts w:hint="eastAsia" w:ascii="宋体" w:cs="宋体"/>
                <w:u w:val="single"/>
              </w:rPr>
              <w:t>提交</w:t>
            </w:r>
            <w:r>
              <w:rPr>
                <w:rFonts w:hint="eastAsia" w:ascii="宋体" w:cs="宋体"/>
              </w:rPr>
              <w:t>。</w:t>
            </w:r>
          </w:p>
        </w:tc>
      </w:tr>
      <w:tr>
        <w:tblPrEx>
          <w:tblCellMar>
            <w:top w:w="0" w:type="dxa"/>
            <w:left w:w="108" w:type="dxa"/>
            <w:bottom w:w="0" w:type="dxa"/>
            <w:right w:w="108" w:type="dxa"/>
          </w:tblCellMar>
        </w:tblPrEx>
        <w:trPr>
          <w:trHeight w:val="800"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26</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3.6.3</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签字或盖章特殊</w:t>
            </w:r>
          </w:p>
          <w:p>
            <w:pPr>
              <w:spacing w:line="400" w:lineRule="exact"/>
              <w:jc w:val="center"/>
              <w:rPr>
                <w:rFonts w:ascii="宋体" w:cs="Times New Roman"/>
                <w:b/>
                <w:bCs/>
              </w:rPr>
            </w:pPr>
            <w:r>
              <w:rPr>
                <w:rFonts w:hint="eastAsia" w:ascii="宋体" w:hAnsi="宋体" w:cs="宋体"/>
                <w:b/>
                <w:bCs/>
              </w:rPr>
              <w:t>要求</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cs="宋体"/>
              </w:rPr>
              <w:t>______________________________________________</w:t>
            </w:r>
          </w:p>
        </w:tc>
      </w:tr>
      <w:tr>
        <w:tblPrEx>
          <w:tblCellMar>
            <w:top w:w="0" w:type="dxa"/>
            <w:left w:w="108" w:type="dxa"/>
            <w:bottom w:w="0" w:type="dxa"/>
            <w:right w:w="108" w:type="dxa"/>
          </w:tblCellMar>
        </w:tblPrEx>
        <w:trPr>
          <w:trHeight w:val="540"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2</w:t>
            </w:r>
            <w:r>
              <w:rPr>
                <w:rFonts w:hint="eastAsia" w:ascii="宋体" w:hAnsi="宋体" w:cs="宋体"/>
                <w:b/>
                <w:bCs/>
              </w:rPr>
              <w:t>7</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4.1.5</w:t>
            </w:r>
          </w:p>
        </w:tc>
        <w:tc>
          <w:tcPr>
            <w:tcW w:w="1713" w:type="dxa"/>
            <w:gridSpan w:val="2"/>
            <w:tcBorders>
              <w:top w:val="single" w:color="auto" w:sz="4" w:space="0"/>
              <w:left w:val="single" w:color="auto" w:sz="4" w:space="0"/>
              <w:bottom w:val="single" w:color="auto" w:sz="4" w:space="0"/>
              <w:right w:val="single" w:color="auto" w:sz="4" w:space="0"/>
            </w:tcBorders>
          </w:tcPr>
          <w:p>
            <w:pPr>
              <w:spacing w:line="400" w:lineRule="atLeast"/>
              <w:jc w:val="center"/>
              <w:rPr>
                <w:rFonts w:ascii="宋体" w:cs="Times New Roman"/>
                <w:b/>
                <w:bCs/>
              </w:rPr>
            </w:pPr>
            <w:r>
              <w:rPr>
                <w:rFonts w:hint="eastAsia" w:ascii="宋体" w:hAnsi="宋体" w:cs="宋体"/>
                <w:b/>
                <w:bCs/>
              </w:rPr>
              <w:t>投标保函原件及投标人名称变更证明材料提交的时间、地点和密封要求</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rPr>
                <w:rFonts w:ascii="宋体" w:cs="Times New Roman"/>
                <w:u w:val="single"/>
              </w:rPr>
            </w:pPr>
            <w:r>
              <w:rPr>
                <w:rFonts w:hint="eastAsia" w:ascii="宋体" w:hAnsi="宋体" w:cs="宋体"/>
              </w:rPr>
              <w:t>提交时间：</w:t>
            </w:r>
            <w:r>
              <w:rPr>
                <w:rFonts w:hint="eastAsia" w:ascii="宋体" w:hAnsi="宋体" w:cs="宋体"/>
                <w:u w:val="single"/>
              </w:rPr>
              <w:t>　</w:t>
            </w:r>
            <w:r>
              <w:rPr>
                <w:rFonts w:hint="eastAsia" w:ascii="宋体" w:hAnsi="宋体" w:cs="宋体"/>
              </w:rPr>
              <w:t>年___月</w:t>
            </w:r>
            <w:r>
              <w:rPr>
                <w:rFonts w:hint="eastAsia" w:ascii="宋体" w:hAnsi="宋体" w:cs="宋体"/>
                <w:u w:val="single"/>
              </w:rPr>
              <w:t>　</w:t>
            </w:r>
            <w:r>
              <w:rPr>
                <w:rFonts w:hint="eastAsia" w:ascii="宋体" w:hAnsi="宋体" w:cs="宋体"/>
              </w:rPr>
              <w:t>日__时</w:t>
            </w:r>
            <w:r>
              <w:rPr>
                <w:rFonts w:hint="eastAsia" w:ascii="宋体" w:hAnsi="宋体" w:cs="宋体"/>
                <w:u w:val="single"/>
              </w:rPr>
              <w:t xml:space="preserve">    </w:t>
            </w:r>
            <w:r>
              <w:rPr>
                <w:rFonts w:hint="eastAsia" w:ascii="宋体" w:hAnsi="宋体" w:cs="宋体"/>
              </w:rPr>
              <w:t>分前</w:t>
            </w:r>
          </w:p>
          <w:p>
            <w:pPr>
              <w:pStyle w:val="12"/>
              <w:spacing w:line="420" w:lineRule="exact"/>
              <w:ind w:firstLine="0" w:firstLineChars="0"/>
              <w:rPr>
                <w:rFonts w:ascii="宋体" w:cs="Times New Roman"/>
                <w:u w:val="single"/>
              </w:rPr>
            </w:pPr>
            <w:r>
              <w:rPr>
                <w:rFonts w:hint="eastAsia" w:ascii="宋体" w:hAnsi="宋体" w:cs="宋体"/>
              </w:rPr>
              <w:t>提交地点：_____________</w:t>
            </w:r>
          </w:p>
          <w:p>
            <w:pPr>
              <w:pStyle w:val="12"/>
              <w:spacing w:line="420" w:lineRule="exact"/>
              <w:ind w:firstLine="0" w:firstLineChars="0"/>
              <w:rPr>
                <w:rFonts w:ascii="宋体" w:cs="Times New Roman"/>
              </w:rPr>
            </w:pPr>
            <w:r>
              <w:rPr>
                <w:rFonts w:hint="eastAsia" w:ascii="宋体" w:hAnsi="宋体" w:cs="宋体"/>
              </w:rPr>
              <w:t>密封要求：_____________</w:t>
            </w:r>
          </w:p>
        </w:tc>
      </w:tr>
      <w:tr>
        <w:tblPrEx>
          <w:tblCellMar>
            <w:top w:w="0" w:type="dxa"/>
            <w:left w:w="108" w:type="dxa"/>
            <w:bottom w:w="0" w:type="dxa"/>
            <w:right w:w="108" w:type="dxa"/>
          </w:tblCellMar>
        </w:tblPrEx>
        <w:trPr>
          <w:trHeight w:val="81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28</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5.1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开标时间和地点</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rPr>
            </w:pPr>
            <w:r>
              <w:rPr>
                <w:rFonts w:hint="eastAsia" w:ascii="宋体" w:hAnsi="宋体" w:cs="宋体"/>
              </w:rPr>
              <w:t>开标时间：</w:t>
            </w:r>
            <w:r>
              <w:rPr>
                <w:rFonts w:hint="eastAsia" w:ascii="宋体" w:hAnsi="宋体" w:cs="宋体"/>
                <w:u w:val="single"/>
              </w:rPr>
              <w:t>　</w:t>
            </w:r>
            <w:r>
              <w:rPr>
                <w:rFonts w:hint="eastAsia" w:ascii="宋体" w:hAnsi="宋体" w:cs="宋体"/>
              </w:rPr>
              <w:t>年</w:t>
            </w:r>
            <w:r>
              <w:rPr>
                <w:rFonts w:hint="eastAsia" w:ascii="宋体" w:hAnsi="宋体" w:cs="宋体"/>
                <w:u w:val="single"/>
              </w:rPr>
              <w:t>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r>
              <w:rPr>
                <w:rFonts w:hint="eastAsia" w:ascii="宋体" w:hAnsi="宋体" w:cs="宋体"/>
                <w:u w:val="single"/>
              </w:rPr>
              <w:t xml:space="preserve">　 </w:t>
            </w:r>
            <w:r>
              <w:rPr>
                <w:rFonts w:hint="eastAsia" w:ascii="宋体" w:hAnsi="宋体" w:cs="宋体"/>
              </w:rPr>
              <w:t>时</w:t>
            </w:r>
            <w:r>
              <w:rPr>
                <w:rFonts w:hint="eastAsia" w:ascii="宋体" w:hAnsi="宋体" w:cs="宋体"/>
                <w:u w:val="single"/>
              </w:rPr>
              <w:t xml:space="preserve">   </w:t>
            </w:r>
            <w:r>
              <w:rPr>
                <w:rFonts w:hint="eastAsia" w:ascii="宋体" w:hAnsi="宋体" w:cs="宋体"/>
              </w:rPr>
              <w:t>分</w:t>
            </w:r>
          </w:p>
          <w:p>
            <w:pPr>
              <w:spacing w:line="420" w:lineRule="exact"/>
              <w:rPr>
                <w:rFonts w:ascii="宋体" w:hAnsi="宋体" w:cs="宋体"/>
              </w:rPr>
            </w:pPr>
            <w:r>
              <w:rPr>
                <w:rFonts w:hint="eastAsia" w:ascii="宋体" w:hAnsi="宋体" w:cs="宋体"/>
              </w:rPr>
              <w:t>开标地点：</w:t>
            </w:r>
            <w:r>
              <w:rPr>
                <w:rFonts w:hint="eastAsia" w:ascii="宋体" w:hAnsi="宋体" w:cs="宋体"/>
                <w:u w:val="single"/>
              </w:rPr>
              <w:t xml:space="preserve">                    </w:t>
            </w:r>
          </w:p>
        </w:tc>
      </w:tr>
      <w:tr>
        <w:tblPrEx>
          <w:tblCellMar>
            <w:top w:w="0" w:type="dxa"/>
            <w:left w:w="108" w:type="dxa"/>
            <w:bottom w:w="0" w:type="dxa"/>
            <w:right w:w="108" w:type="dxa"/>
          </w:tblCellMar>
        </w:tblPrEx>
        <w:trPr>
          <w:trHeight w:val="81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29</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5.2</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投标文件解密方式</w:t>
            </w:r>
          </w:p>
        </w:tc>
        <w:tc>
          <w:tcPr>
            <w:tcW w:w="5531" w:type="dxa"/>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rPr>
                <w:rFonts w:ascii="宋体" w:cs="Times New Roman"/>
              </w:rPr>
            </w:pPr>
            <w:r>
              <w:rPr>
                <w:rFonts w:hint="eastAsia" w:ascii="宋体" w:hAnsi="宋体" w:cs="宋体"/>
                <w:u w:val="single"/>
              </w:rPr>
              <w:t xml:space="preserve">　　　　　　　　       </w:t>
            </w:r>
          </w:p>
        </w:tc>
      </w:tr>
      <w:tr>
        <w:tblPrEx>
          <w:tblCellMar>
            <w:top w:w="0" w:type="dxa"/>
            <w:left w:w="108" w:type="dxa"/>
            <w:bottom w:w="0" w:type="dxa"/>
            <w:right w:w="108" w:type="dxa"/>
          </w:tblCellMar>
        </w:tblPrEx>
        <w:trPr>
          <w:trHeight w:val="81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30</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5.2</w:t>
            </w:r>
          </w:p>
        </w:tc>
        <w:tc>
          <w:tcPr>
            <w:tcW w:w="1701" w:type="dxa"/>
            <w:gridSpan w:val="2"/>
            <w:tcBorders>
              <w:top w:val="single" w:color="auto" w:sz="4" w:space="0"/>
              <w:left w:val="single" w:color="auto" w:sz="4" w:space="0"/>
              <w:bottom w:val="single" w:color="auto" w:sz="4" w:space="0"/>
              <w:right w:val="single" w:color="auto" w:sz="4" w:space="0"/>
            </w:tcBorders>
          </w:tcPr>
          <w:p>
            <w:pPr>
              <w:spacing w:line="400" w:lineRule="atLeast"/>
              <w:jc w:val="center"/>
              <w:rPr>
                <w:rFonts w:ascii="宋体" w:cs="Times New Roman"/>
                <w:b/>
                <w:bCs/>
              </w:rPr>
            </w:pPr>
            <w:r>
              <w:rPr>
                <w:rFonts w:hint="eastAsia" w:ascii="宋体" w:hAnsi="宋体" w:cs="宋体"/>
                <w:b/>
                <w:bCs/>
              </w:rPr>
              <w:t>投标文件解密失败的补救方案</w:t>
            </w:r>
          </w:p>
        </w:tc>
        <w:tc>
          <w:tcPr>
            <w:tcW w:w="5531" w:type="dxa"/>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rPr>
                <w:rFonts w:ascii="宋体" w:cs="Times New Roman"/>
              </w:rPr>
            </w:pPr>
            <w:r>
              <w:rPr>
                <w:rFonts w:hint="eastAsia" w:ascii="宋体" w:hAnsi="宋体" w:cs="宋体"/>
                <w:u w:val="single"/>
              </w:rPr>
              <w:t xml:space="preserve">　　　　　              </w:t>
            </w:r>
          </w:p>
        </w:tc>
      </w:tr>
      <w:tr>
        <w:tblPrEx>
          <w:tblCellMar>
            <w:top w:w="0" w:type="dxa"/>
            <w:left w:w="108" w:type="dxa"/>
            <w:bottom w:w="0" w:type="dxa"/>
            <w:right w:w="108" w:type="dxa"/>
          </w:tblCellMar>
        </w:tblPrEx>
        <w:trPr>
          <w:trHeight w:val="880"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1</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6.1.1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宋体"/>
                <w:b/>
                <w:bCs/>
              </w:rPr>
            </w:pPr>
            <w:r>
              <w:rPr>
                <w:rFonts w:hint="eastAsia" w:ascii="宋体" w:hAnsi="宋体" w:cs="宋体"/>
                <w:b/>
                <w:bCs/>
              </w:rPr>
              <w:t>评标委员会的</w:t>
            </w:r>
          </w:p>
          <w:p>
            <w:pPr>
              <w:spacing w:line="400" w:lineRule="atLeast"/>
              <w:jc w:val="center"/>
              <w:rPr>
                <w:rFonts w:ascii="宋体" w:cs="Times New Roman"/>
                <w:b/>
                <w:bCs/>
              </w:rPr>
            </w:pPr>
            <w:r>
              <w:rPr>
                <w:rFonts w:hint="eastAsia" w:ascii="宋体" w:hAnsi="宋体" w:cs="宋体"/>
                <w:b/>
                <w:bCs/>
              </w:rPr>
              <w:t>组成</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评标委员会构成：</w:t>
            </w:r>
            <w:r>
              <w:rPr>
                <w:rFonts w:hint="eastAsia" w:ascii="宋体" w:hAnsi="宋体" w:cs="宋体"/>
                <w:u w:val="single"/>
              </w:rPr>
              <w:t xml:space="preserve">　  </w:t>
            </w:r>
            <w:r>
              <w:rPr>
                <w:rFonts w:hint="eastAsia" w:ascii="宋体" w:hAnsi="宋体" w:cs="宋体"/>
              </w:rPr>
              <w:t>人，</w:t>
            </w:r>
            <w:r>
              <w:rPr>
                <w:rFonts w:hint="eastAsia" w:cs="宋体"/>
              </w:rPr>
              <w:t>其中：招标人的代表</w:t>
            </w:r>
            <w:r>
              <w:rPr>
                <w:rFonts w:hint="eastAsia" w:cs="宋体"/>
                <w:u w:val="single"/>
              </w:rPr>
              <w:t xml:space="preserve">    </w:t>
            </w:r>
            <w:r>
              <w:rPr>
                <w:rFonts w:hint="eastAsia" w:cs="宋体"/>
              </w:rPr>
              <w:t>人、具有工程管理方面专家</w:t>
            </w:r>
            <w:r>
              <w:rPr>
                <w:rFonts w:hint="eastAsia" w:cs="宋体"/>
                <w:u w:val="single"/>
              </w:rPr>
              <w:t xml:space="preserve">     </w:t>
            </w:r>
            <w:r>
              <w:rPr>
                <w:rFonts w:hint="eastAsia" w:cs="宋体"/>
              </w:rPr>
              <w:t xml:space="preserve">人、设计方面专家 </w:t>
            </w:r>
            <w:r>
              <w:rPr>
                <w:rFonts w:hint="eastAsia" w:cs="宋体"/>
                <w:u w:val="single"/>
              </w:rPr>
              <w:t xml:space="preserve">     </w:t>
            </w:r>
            <w:r>
              <w:rPr>
                <w:rFonts w:hint="eastAsia" w:cs="宋体"/>
              </w:rPr>
              <w:t>人、施工方面专家</w:t>
            </w:r>
            <w:r>
              <w:rPr>
                <w:rFonts w:hint="eastAsia" w:cs="宋体"/>
                <w:u w:val="single"/>
              </w:rPr>
              <w:t xml:space="preserve">    </w:t>
            </w:r>
            <w:r>
              <w:rPr>
                <w:rFonts w:hint="eastAsia" w:cs="宋体"/>
              </w:rPr>
              <w:t xml:space="preserve">人、造价方面专家 </w:t>
            </w:r>
            <w:r>
              <w:rPr>
                <w:rFonts w:hint="eastAsia" w:cs="宋体"/>
                <w:u w:val="single"/>
              </w:rPr>
              <w:t xml:space="preserve">     </w:t>
            </w:r>
            <w:r>
              <w:rPr>
                <w:rFonts w:hint="eastAsia" w:cs="宋体"/>
              </w:rPr>
              <w:t>人。</w:t>
            </w:r>
          </w:p>
        </w:tc>
      </w:tr>
      <w:tr>
        <w:tblPrEx>
          <w:tblCellMar>
            <w:top w:w="0" w:type="dxa"/>
            <w:left w:w="108" w:type="dxa"/>
            <w:bottom w:w="0" w:type="dxa"/>
            <w:right w:w="108" w:type="dxa"/>
          </w:tblCellMar>
        </w:tblPrEx>
        <w:trPr>
          <w:trHeight w:val="876"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2</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6.3.1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52"/>
              <w:adjustRightInd/>
              <w:spacing w:line="400" w:lineRule="atLeast"/>
              <w:jc w:val="center"/>
              <w:rPr>
                <w:rFonts w:hAnsi="宋体" w:cs="Times New Roman"/>
                <w:b/>
                <w:bCs/>
                <w:color w:val="auto"/>
                <w:kern w:val="2"/>
                <w:sz w:val="21"/>
                <w:szCs w:val="21"/>
              </w:rPr>
            </w:pPr>
            <w:r>
              <w:rPr>
                <w:rFonts w:hint="eastAsia" w:hAnsi="宋体"/>
                <w:b/>
                <w:bCs/>
                <w:color w:val="auto"/>
                <w:kern w:val="2"/>
                <w:sz w:val="21"/>
                <w:szCs w:val="21"/>
              </w:rPr>
              <w:t>评标办法</w:t>
            </w:r>
          </w:p>
        </w:tc>
        <w:tc>
          <w:tcPr>
            <w:tcW w:w="5531" w:type="dxa"/>
            <w:tcBorders>
              <w:top w:val="single" w:color="auto" w:sz="4" w:space="0"/>
              <w:left w:val="single" w:color="auto" w:sz="4" w:space="0"/>
              <w:bottom w:val="single" w:color="auto" w:sz="4" w:space="0"/>
              <w:right w:val="single" w:color="auto" w:sz="4" w:space="0"/>
            </w:tcBorders>
            <w:vAlign w:val="center"/>
          </w:tcPr>
          <w:p>
            <w:pPr>
              <w:pStyle w:val="52"/>
              <w:adjustRightInd/>
              <w:spacing w:line="420" w:lineRule="exact"/>
              <w:jc w:val="both"/>
              <w:rPr>
                <w:rFonts w:hAnsi="宋体" w:cs="Times New Roman"/>
                <w:color w:val="auto"/>
                <w:sz w:val="21"/>
                <w:szCs w:val="21"/>
              </w:rPr>
            </w:pPr>
            <w:r>
              <w:rPr>
                <w:rFonts w:hint="eastAsia" w:ascii="Times New Roman"/>
                <w:color w:val="auto"/>
                <w:sz w:val="21"/>
                <w:szCs w:val="21"/>
              </w:rPr>
              <w:t>本招标项目采用的评标办法为：</w:t>
            </w:r>
            <w:r>
              <w:rPr>
                <w:rFonts w:hint="eastAsia"/>
                <w:color w:val="auto"/>
                <w:sz w:val="21"/>
                <w:szCs w:val="21"/>
                <w:u w:val="single"/>
              </w:rPr>
              <w:t>综合评估法</w:t>
            </w:r>
          </w:p>
        </w:tc>
      </w:tr>
      <w:tr>
        <w:tblPrEx>
          <w:tblCellMar>
            <w:top w:w="0" w:type="dxa"/>
            <w:left w:w="108" w:type="dxa"/>
            <w:bottom w:w="0" w:type="dxa"/>
            <w:right w:w="108" w:type="dxa"/>
          </w:tblCellMar>
        </w:tblPrEx>
        <w:trPr>
          <w:trHeight w:val="647"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3</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6.3.2.6</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52"/>
              <w:adjustRightInd/>
              <w:spacing w:line="380" w:lineRule="atLeast"/>
              <w:jc w:val="center"/>
              <w:rPr>
                <w:rFonts w:hAnsi="宋体" w:cs="Times New Roman"/>
                <w:b/>
                <w:bCs/>
                <w:color w:val="auto"/>
                <w:kern w:val="2"/>
                <w:sz w:val="21"/>
                <w:szCs w:val="21"/>
              </w:rPr>
            </w:pPr>
            <w:r>
              <w:rPr>
                <w:rFonts w:hint="eastAsia" w:hAnsi="宋体"/>
                <w:b/>
                <w:bCs/>
                <w:color w:val="auto"/>
                <w:kern w:val="2"/>
                <w:sz w:val="21"/>
                <w:szCs w:val="21"/>
              </w:rPr>
              <w:t>投标人回复澄清、说明、补正的时限要求</w:t>
            </w:r>
          </w:p>
        </w:tc>
        <w:tc>
          <w:tcPr>
            <w:tcW w:w="5531" w:type="dxa"/>
            <w:tcBorders>
              <w:top w:val="single" w:color="auto" w:sz="4" w:space="0"/>
              <w:left w:val="single" w:color="auto" w:sz="4" w:space="0"/>
              <w:bottom w:val="single" w:color="auto" w:sz="4" w:space="0"/>
              <w:right w:val="single" w:color="auto" w:sz="4" w:space="0"/>
            </w:tcBorders>
            <w:vAlign w:val="center"/>
          </w:tcPr>
          <w:p>
            <w:pPr>
              <w:pStyle w:val="52"/>
              <w:adjustRightInd/>
              <w:spacing w:line="420" w:lineRule="exact"/>
              <w:jc w:val="both"/>
              <w:rPr>
                <w:rFonts w:ascii="Times New Roman" w:cs="Times New Roman"/>
                <w:color w:val="auto"/>
                <w:sz w:val="21"/>
                <w:szCs w:val="21"/>
              </w:rPr>
            </w:pPr>
            <w:r>
              <w:rPr>
                <w:rFonts w:hint="eastAsia" w:hAnsi="宋体"/>
                <w:color w:val="auto"/>
                <w:u w:val="single"/>
              </w:rPr>
              <w:t xml:space="preserve">　　　　　　              </w:t>
            </w:r>
          </w:p>
        </w:tc>
      </w:tr>
      <w:tr>
        <w:tblPrEx>
          <w:tblCellMar>
            <w:top w:w="0" w:type="dxa"/>
            <w:left w:w="108" w:type="dxa"/>
            <w:bottom w:w="0" w:type="dxa"/>
            <w:right w:w="108" w:type="dxa"/>
          </w:tblCellMar>
        </w:tblPrEx>
        <w:trPr>
          <w:trHeight w:val="906"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4</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6.3.3/7.1.1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是否授权评标委员会确定中标人</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□是或□否，推荐的中标候选人数：</w:t>
            </w:r>
          </w:p>
        </w:tc>
      </w:tr>
      <w:tr>
        <w:tblPrEx>
          <w:tblCellMar>
            <w:top w:w="0" w:type="dxa"/>
            <w:left w:w="108" w:type="dxa"/>
            <w:bottom w:w="0" w:type="dxa"/>
            <w:right w:w="108" w:type="dxa"/>
          </w:tblCellMar>
        </w:tblPrEx>
        <w:trPr>
          <w:trHeight w:val="906"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5</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7.2/7.3/8.3</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中标候选人公示、终止招标公告发布媒介</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省公共资源交易平台</w:t>
            </w:r>
          </w:p>
        </w:tc>
      </w:tr>
      <w:tr>
        <w:tblPrEx>
          <w:tblCellMar>
            <w:top w:w="0" w:type="dxa"/>
            <w:left w:w="108" w:type="dxa"/>
            <w:bottom w:w="0" w:type="dxa"/>
            <w:right w:w="108" w:type="dxa"/>
          </w:tblCellMar>
        </w:tblPrEx>
        <w:trPr>
          <w:trHeight w:val="416" w:hRule="atLeast"/>
          <w:jc w:val="center"/>
        </w:trPr>
        <w:tc>
          <w:tcPr>
            <w:tcW w:w="701" w:type="dxa"/>
            <w:tcBorders>
              <w:top w:val="single" w:color="auto" w:sz="4" w:space="0"/>
              <w:left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6</w:t>
            </w:r>
          </w:p>
        </w:tc>
        <w:tc>
          <w:tcPr>
            <w:tcW w:w="952" w:type="dxa"/>
            <w:gridSpan w:val="3"/>
            <w:tcBorders>
              <w:top w:val="single" w:color="auto" w:sz="4" w:space="0"/>
              <w:left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7.5.1</w:t>
            </w:r>
          </w:p>
        </w:tc>
        <w:tc>
          <w:tcPr>
            <w:tcW w:w="1701" w:type="dxa"/>
            <w:gridSpan w:val="2"/>
            <w:tcBorders>
              <w:top w:val="single" w:color="auto" w:sz="4" w:space="0"/>
              <w:left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履约担保</w:t>
            </w:r>
          </w:p>
        </w:tc>
        <w:tc>
          <w:tcPr>
            <w:tcW w:w="5531" w:type="dxa"/>
            <w:tcBorders>
              <w:top w:val="single" w:color="auto" w:sz="4" w:space="0"/>
              <w:left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履约担保金额：为中标合同价的</w:t>
            </w:r>
            <w:r>
              <w:rPr>
                <w:rFonts w:hint="eastAsia" w:ascii="宋体" w:hAnsi="宋体" w:cs="宋体"/>
                <w:u w:val="single"/>
              </w:rPr>
              <w:t xml:space="preserve">　     </w:t>
            </w:r>
            <w:r>
              <w:rPr>
                <w:rFonts w:ascii="宋体" w:hAnsi="宋体" w:cs="宋体"/>
              </w:rPr>
              <w:t>%</w:t>
            </w:r>
          </w:p>
          <w:p>
            <w:pPr>
              <w:spacing w:line="420" w:lineRule="exact"/>
              <w:rPr>
                <w:rFonts w:ascii="宋体" w:cs="Times New Roman"/>
              </w:rPr>
            </w:pPr>
            <w:r>
              <w:rPr>
                <w:rFonts w:hint="eastAsia" w:ascii="宋体" w:hAnsi="宋体" w:cs="宋体"/>
              </w:rPr>
              <w:t>履约担保形式：</w:t>
            </w:r>
            <w:r>
              <w:rPr>
                <w:rFonts w:hint="eastAsia" w:ascii="宋体" w:hAnsi="宋体" w:cs="宋体"/>
                <w:u w:val="single"/>
              </w:rPr>
              <w:t>　　　　　　</w:t>
            </w:r>
          </w:p>
          <w:p>
            <w:pPr>
              <w:spacing w:line="420" w:lineRule="exact"/>
              <w:rPr>
                <w:rFonts w:ascii="宋体" w:cs="Times New Roman"/>
              </w:rPr>
            </w:pPr>
            <w:r>
              <w:rPr>
                <w:rFonts w:hint="eastAsia" w:ascii="宋体" w:hAnsi="宋体" w:cs="宋体"/>
              </w:rPr>
              <w:t>履约担保期限：</w:t>
            </w:r>
            <w:r>
              <w:rPr>
                <w:rFonts w:hint="eastAsia" w:ascii="宋体" w:hAnsi="宋体" w:cs="宋体"/>
                <w:u w:val="single"/>
              </w:rPr>
              <w:t>　　　　　　</w:t>
            </w:r>
          </w:p>
        </w:tc>
      </w:tr>
      <w:tr>
        <w:tblPrEx>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bookmarkStart w:id="114" w:name="_Hlk106783391"/>
            <w:r>
              <w:rPr>
                <w:rFonts w:ascii="宋体" w:hAnsi="宋体" w:cs="宋体"/>
                <w:b/>
                <w:bCs/>
              </w:rPr>
              <w:t>3</w:t>
            </w:r>
            <w:r>
              <w:rPr>
                <w:rFonts w:hint="eastAsia" w:ascii="宋体" w:hAnsi="宋体" w:cs="宋体"/>
                <w:b/>
                <w:bCs/>
              </w:rPr>
              <w:t>7</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7.6.1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签订合同</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中标人在收到中标通知书后</w:t>
            </w:r>
            <w:r>
              <w:rPr>
                <w:rFonts w:ascii="宋体" w:hAnsi="宋体" w:cs="宋体"/>
                <w:u w:val="single"/>
              </w:rPr>
              <w:t xml:space="preserve">    </w:t>
            </w:r>
            <w:r>
              <w:rPr>
                <w:rFonts w:hint="eastAsia" w:ascii="宋体" w:hAnsi="宋体" w:cs="宋体"/>
              </w:rPr>
              <w:t>天内，应派代表与招标人联系，商讨签订合同事宜。</w:t>
            </w:r>
          </w:p>
        </w:tc>
      </w:tr>
      <w:bookmarkEnd w:id="114"/>
      <w:tr>
        <w:tblPrEx>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cs="Times New Roman"/>
                <w:b/>
                <w:bCs/>
              </w:rPr>
              <w:t>38</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9.2.3</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监督部门</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部门或机构名称：</w:t>
            </w:r>
            <w:r>
              <w:rPr>
                <w:rFonts w:hint="eastAsia" w:ascii="宋体" w:hAnsi="宋体" w:cs="宋体"/>
                <w:u w:val="single"/>
              </w:rPr>
              <w:t xml:space="preserve">　　　　　　                 </w:t>
            </w:r>
          </w:p>
          <w:p>
            <w:pPr>
              <w:spacing w:line="420" w:lineRule="exact"/>
              <w:rPr>
                <w:rFonts w:ascii="宋体" w:cs="Times New Roman"/>
              </w:rPr>
            </w:pPr>
            <w:r>
              <w:rPr>
                <w:rFonts w:hint="eastAsia" w:ascii="宋体" w:hAnsi="宋体" w:cs="宋体"/>
              </w:rPr>
              <w:t>地址：</w:t>
            </w:r>
            <w:r>
              <w:rPr>
                <w:rFonts w:hint="eastAsia" w:ascii="宋体" w:hAnsi="宋体" w:cs="宋体"/>
                <w:u w:val="single"/>
              </w:rPr>
              <w:t xml:space="preserve">　　　　                               </w:t>
            </w:r>
          </w:p>
          <w:p>
            <w:pPr>
              <w:spacing w:line="420" w:lineRule="exact"/>
              <w:rPr>
                <w:rFonts w:ascii="宋体" w:cs="Times New Roman"/>
              </w:rPr>
            </w:pPr>
            <w:r>
              <w:rPr>
                <w:rFonts w:hint="eastAsia" w:ascii="宋体" w:hAnsi="宋体" w:cs="宋体"/>
              </w:rPr>
              <w:t>联系电话：</w:t>
            </w:r>
            <w:r>
              <w:rPr>
                <w:rFonts w:hint="eastAsia" w:ascii="宋体" w:hAnsi="宋体" w:cs="宋体"/>
                <w:u w:val="single"/>
              </w:rPr>
              <w:t xml:space="preserve">　　　       </w:t>
            </w:r>
          </w:p>
        </w:tc>
      </w:tr>
      <w:tr>
        <w:tblPrEx>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cs="Times New Roman"/>
                <w:b/>
                <w:bCs/>
              </w:rPr>
              <w:t>39</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10</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需要补充的</w:t>
            </w:r>
          </w:p>
          <w:p>
            <w:pPr>
              <w:spacing w:line="400" w:lineRule="atLeast"/>
              <w:jc w:val="center"/>
              <w:rPr>
                <w:rFonts w:ascii="宋体" w:cs="Times New Roman"/>
                <w:b/>
                <w:bCs/>
              </w:rPr>
            </w:pPr>
            <w:r>
              <w:rPr>
                <w:rFonts w:hint="eastAsia" w:ascii="宋体" w:hAnsi="宋体" w:cs="宋体"/>
                <w:b/>
                <w:bCs/>
              </w:rPr>
              <w:t>其他内容</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cs="Times New Roman"/>
              </w:rPr>
            </w:pPr>
            <w:r>
              <w:rPr>
                <w:rFonts w:hint="eastAsia" w:ascii="宋体" w:hAnsi="宋体" w:cs="宋体"/>
                <w:u w:val="single"/>
              </w:rPr>
              <w:t xml:space="preserve">　　　　　　　         </w:t>
            </w:r>
          </w:p>
        </w:tc>
      </w:tr>
      <w:tr>
        <w:tblPrEx>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4</w:t>
            </w:r>
            <w:r>
              <w:rPr>
                <w:rFonts w:hint="eastAsia" w:ascii="宋体" w:hAnsi="宋体" w:cs="宋体"/>
                <w:b/>
                <w:bCs/>
              </w:rPr>
              <w:t>0</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11.2</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电子招标投标</w:t>
            </w:r>
          </w:p>
          <w:p>
            <w:pPr>
              <w:spacing w:line="400" w:lineRule="atLeast"/>
              <w:jc w:val="center"/>
              <w:rPr>
                <w:rFonts w:ascii="宋体" w:cs="Times New Roman"/>
                <w:b/>
                <w:bCs/>
              </w:rPr>
            </w:pPr>
            <w:r>
              <w:rPr>
                <w:rFonts w:hint="eastAsia" w:ascii="宋体" w:hAnsi="宋体" w:cs="宋体"/>
                <w:b/>
                <w:bCs/>
              </w:rPr>
              <w:t>其他要求</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u w:val="single"/>
              </w:rPr>
              <w:t xml:space="preserve">　　　　　　　         </w:t>
            </w:r>
          </w:p>
        </w:tc>
      </w:tr>
    </w:tbl>
    <w:p>
      <w:pPr>
        <w:spacing w:line="400" w:lineRule="exact"/>
        <w:rPr>
          <w:rFonts w:cs="Times New Roman"/>
        </w:rPr>
      </w:pPr>
    </w:p>
    <w:p>
      <w:pPr>
        <w:pStyle w:val="3"/>
        <w:spacing w:before="960" w:after="120" w:line="720" w:lineRule="auto"/>
        <w:jc w:val="center"/>
        <w:rPr>
          <w:rFonts w:ascii="宋体" w:hAnsi="宋体" w:eastAsia="宋体" w:cs="Times New Roman"/>
        </w:rPr>
      </w:pPr>
      <w:bookmarkStart w:id="115" w:name="_Toc106954712"/>
      <w:bookmarkStart w:id="116" w:name="_Toc29049576"/>
      <w:bookmarkStart w:id="117" w:name="_Toc10155"/>
      <w:bookmarkStart w:id="118" w:name="_Toc144974497"/>
      <w:bookmarkStart w:id="119" w:name="_Toc152042305"/>
      <w:bookmarkStart w:id="120" w:name="_Toc152045529"/>
      <w:bookmarkStart w:id="121" w:name="_Toc247513952"/>
      <w:bookmarkStart w:id="122" w:name="_Toc247527553"/>
      <w:r>
        <w:rPr>
          <w:rFonts w:ascii="宋体" w:hAnsi="宋体" w:eastAsia="宋体" w:cs="宋体"/>
        </w:rPr>
        <w:br w:type="page"/>
      </w:r>
      <w:r>
        <w:rPr>
          <w:rFonts w:hint="eastAsia" w:ascii="宋体" w:hAnsi="宋体" w:eastAsia="宋体" w:cs="宋体"/>
        </w:rPr>
        <w:t>第二节 投标人须知</w:t>
      </w:r>
      <w:bookmarkEnd w:id="115"/>
      <w:bookmarkEnd w:id="116"/>
      <w:bookmarkEnd w:id="117"/>
    </w:p>
    <w:p>
      <w:pPr>
        <w:pStyle w:val="4"/>
        <w:ind w:firstLine="138"/>
        <w:rPr>
          <w:rFonts w:cs="Times New Roman"/>
        </w:rPr>
      </w:pPr>
      <w:bookmarkStart w:id="123" w:name="_Toc106954713"/>
      <w:bookmarkStart w:id="124" w:name="_Toc25548767"/>
      <w:bookmarkStart w:id="125" w:name="_Toc190"/>
      <w:bookmarkStart w:id="126" w:name="_Toc29049577"/>
      <w:r>
        <w:rPr>
          <w:rFonts w:cs="宋体"/>
          <w:bCs/>
        </w:rPr>
        <w:t xml:space="preserve">1. </w:t>
      </w:r>
      <w:r>
        <w:rPr>
          <w:rFonts w:hint="eastAsia" w:cs="宋体"/>
          <w:bCs/>
        </w:rPr>
        <w:t>总则</w:t>
      </w:r>
      <w:bookmarkEnd w:id="118"/>
      <w:bookmarkEnd w:id="119"/>
      <w:bookmarkEnd w:id="120"/>
      <w:bookmarkEnd w:id="121"/>
      <w:bookmarkEnd w:id="122"/>
      <w:bookmarkEnd w:id="123"/>
      <w:bookmarkEnd w:id="124"/>
      <w:bookmarkEnd w:id="125"/>
      <w:bookmarkEnd w:id="126"/>
    </w:p>
    <w:p>
      <w:pPr>
        <w:pStyle w:val="5"/>
        <w:spacing w:after="0"/>
        <w:ind w:firstLine="137"/>
        <w:rPr>
          <w:rFonts w:ascii="宋体" w:hAnsi="宋体" w:cs="Times New Roman"/>
        </w:rPr>
      </w:pPr>
      <w:bookmarkStart w:id="127" w:name="_Toc2223"/>
      <w:bookmarkStart w:id="128" w:name="_Toc25548768"/>
      <w:bookmarkStart w:id="129" w:name="_Toc152042306"/>
      <w:bookmarkStart w:id="130" w:name="_Toc144974498"/>
      <w:bookmarkStart w:id="131" w:name="_Toc247527554"/>
      <w:bookmarkStart w:id="132" w:name="_Toc247513953"/>
      <w:bookmarkStart w:id="133" w:name="_Toc152045530"/>
      <w:r>
        <w:rPr>
          <w:rFonts w:ascii="宋体" w:hAnsi="宋体" w:cs="宋体"/>
        </w:rPr>
        <w:t xml:space="preserve">1.1 </w:t>
      </w:r>
      <w:r>
        <w:rPr>
          <w:rFonts w:hint="eastAsia" w:ascii="宋体" w:hAnsi="宋体" w:cs="宋体"/>
        </w:rPr>
        <w:t>项目概况</w:t>
      </w:r>
      <w:bookmarkEnd w:id="127"/>
      <w:bookmarkEnd w:id="128"/>
      <w:bookmarkEnd w:id="129"/>
      <w:bookmarkEnd w:id="130"/>
      <w:bookmarkEnd w:id="131"/>
      <w:bookmarkEnd w:id="132"/>
      <w:bookmarkEnd w:id="133"/>
    </w:p>
    <w:p>
      <w:pPr>
        <w:spacing w:line="360" w:lineRule="auto"/>
        <w:ind w:firstLine="480" w:firstLineChars="200"/>
        <w:rPr>
          <w:rFonts w:ascii="宋体" w:cs="Times New Roman"/>
          <w:sz w:val="24"/>
          <w:szCs w:val="24"/>
        </w:rPr>
      </w:pPr>
      <w:r>
        <w:rPr>
          <w:rFonts w:ascii="宋体" w:hAnsi="宋体" w:cs="宋体"/>
          <w:sz w:val="24"/>
          <w:szCs w:val="24"/>
        </w:rPr>
        <w:t>1.1.1</w:t>
      </w:r>
      <w:r>
        <w:rPr>
          <w:rFonts w:hint="eastAsia" w:cs="宋体"/>
          <w:sz w:val="24"/>
          <w:szCs w:val="24"/>
        </w:rPr>
        <w:t>根据《中华人民共和国招标投标法》、《中华人民共和国招标投标法实施条例》、《电子招标投标办法》、</w:t>
      </w:r>
      <w:r>
        <w:rPr>
          <w:rFonts w:hint="eastAsia" w:ascii="宋体" w:hAnsi="宋体" w:cs="宋体"/>
          <w:sz w:val="24"/>
          <w:szCs w:val="24"/>
        </w:rPr>
        <w:t>《房屋建筑和市政基础设施项目工程总承包管理办法》</w:t>
      </w:r>
      <w:r>
        <w:rPr>
          <w:rFonts w:hint="eastAsia" w:cs="宋体"/>
          <w:sz w:val="24"/>
          <w:szCs w:val="24"/>
        </w:rPr>
        <w:t>等法律、法规和规章的规定，本招标项目已具备招标条件</w:t>
      </w:r>
      <w:r>
        <w:rPr>
          <w:rFonts w:hint="eastAsia" w:ascii="宋体" w:hAnsi="宋体" w:cs="宋体"/>
          <w:sz w:val="24"/>
          <w:szCs w:val="24"/>
        </w:rPr>
        <w:t>，现对该项目进行工程总承包（EPC）招标。</w:t>
      </w:r>
    </w:p>
    <w:p>
      <w:pPr>
        <w:spacing w:line="360" w:lineRule="auto"/>
        <w:ind w:firstLine="480" w:firstLineChars="200"/>
        <w:rPr>
          <w:rFonts w:ascii="宋体" w:cs="Times New Roman"/>
          <w:sz w:val="24"/>
          <w:szCs w:val="24"/>
        </w:rPr>
      </w:pPr>
      <w:r>
        <w:rPr>
          <w:rFonts w:ascii="宋体" w:hAnsi="宋体" w:cs="宋体"/>
          <w:sz w:val="24"/>
          <w:szCs w:val="24"/>
        </w:rPr>
        <w:t xml:space="preserve">1.1.2 </w:t>
      </w:r>
      <w:r>
        <w:rPr>
          <w:rFonts w:hint="eastAsia" w:ascii="宋体" w:hAnsi="宋体" w:cs="宋体"/>
          <w:sz w:val="24"/>
          <w:szCs w:val="24"/>
        </w:rPr>
        <w:t>本招标项目招标人：见投标人须知前附表。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1.1.3 </w:t>
      </w:r>
      <w:r>
        <w:rPr>
          <w:rFonts w:hint="eastAsia" w:ascii="宋体" w:hAnsi="宋体" w:cs="宋体"/>
          <w:sz w:val="24"/>
          <w:szCs w:val="24"/>
        </w:rPr>
        <w:t>委托的招标代理机构：见投标人须知前附表。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1.1.4 </w:t>
      </w:r>
      <w:r>
        <w:rPr>
          <w:rFonts w:hint="eastAsia" w:ascii="宋体" w:hAnsi="宋体" w:cs="宋体"/>
          <w:sz w:val="24"/>
          <w:szCs w:val="24"/>
        </w:rPr>
        <w:t>本招标项目名称、招标项目编号（可研或初步设计概算批准文件）和标段划分（如果有）见投标人须知前附表。划分标段的，招标人允许投标人参加投标的标段数量以及招标人允许投标人同时中标的标段数量，在投标人须知前附表中明确。</w:t>
      </w:r>
    </w:p>
    <w:p>
      <w:pPr>
        <w:spacing w:line="360" w:lineRule="auto"/>
        <w:ind w:firstLine="480" w:firstLineChars="200"/>
        <w:rPr>
          <w:rFonts w:ascii="宋体" w:cs="Times New Roman"/>
          <w:sz w:val="24"/>
          <w:szCs w:val="24"/>
        </w:rPr>
      </w:pPr>
      <w:r>
        <w:rPr>
          <w:rFonts w:ascii="宋体" w:hAnsi="宋体" w:cs="宋体"/>
          <w:sz w:val="24"/>
          <w:szCs w:val="24"/>
        </w:rPr>
        <w:t xml:space="preserve">1.1.5 </w:t>
      </w:r>
      <w:r>
        <w:rPr>
          <w:rFonts w:hint="eastAsia" w:ascii="宋体" w:hAnsi="宋体" w:cs="宋体"/>
          <w:sz w:val="24"/>
          <w:szCs w:val="24"/>
        </w:rPr>
        <w:t>项目建设地点：见投标人须知前附表。</w:t>
      </w:r>
    </w:p>
    <w:p>
      <w:pPr>
        <w:pStyle w:val="5"/>
        <w:spacing w:after="0"/>
        <w:rPr>
          <w:rFonts w:ascii="宋体" w:hAnsi="宋体" w:cs="Times New Roman"/>
        </w:rPr>
      </w:pPr>
      <w:bookmarkStart w:id="134" w:name="_Toc144974499"/>
      <w:bookmarkStart w:id="135" w:name="_Toc21770"/>
      <w:bookmarkStart w:id="136" w:name="_Toc25548769"/>
      <w:bookmarkStart w:id="137" w:name="_Toc152045531"/>
      <w:bookmarkStart w:id="138" w:name="_Toc247513954"/>
      <w:bookmarkStart w:id="139" w:name="_Toc247527555"/>
      <w:bookmarkStart w:id="140" w:name="_Toc152042307"/>
      <w:r>
        <w:rPr>
          <w:rFonts w:ascii="宋体" w:hAnsi="宋体" w:cs="宋体"/>
        </w:rPr>
        <w:t xml:space="preserve">1.2 </w:t>
      </w:r>
      <w:r>
        <w:rPr>
          <w:rFonts w:hint="eastAsia" w:ascii="宋体" w:hAnsi="宋体" w:cs="宋体"/>
        </w:rPr>
        <w:t>项目的资金来源和落实情况</w:t>
      </w:r>
      <w:bookmarkEnd w:id="134"/>
      <w:bookmarkEnd w:id="135"/>
      <w:bookmarkEnd w:id="136"/>
      <w:bookmarkEnd w:id="137"/>
      <w:bookmarkEnd w:id="138"/>
      <w:bookmarkEnd w:id="139"/>
      <w:bookmarkEnd w:id="140"/>
    </w:p>
    <w:p>
      <w:pPr>
        <w:spacing w:line="360" w:lineRule="auto"/>
        <w:ind w:firstLine="480" w:firstLineChars="200"/>
        <w:rPr>
          <w:rFonts w:ascii="宋体" w:cs="Times New Roman"/>
          <w:sz w:val="24"/>
          <w:szCs w:val="24"/>
        </w:rPr>
      </w:pPr>
      <w:r>
        <w:rPr>
          <w:rFonts w:ascii="宋体" w:hAnsi="宋体" w:cs="宋体"/>
          <w:sz w:val="24"/>
          <w:szCs w:val="24"/>
        </w:rPr>
        <w:t xml:space="preserve">1.2.1 </w:t>
      </w:r>
      <w:r>
        <w:rPr>
          <w:rFonts w:hint="eastAsia" w:ascii="宋体" w:hAnsi="宋体" w:cs="宋体"/>
          <w:sz w:val="24"/>
          <w:szCs w:val="24"/>
        </w:rPr>
        <w:t>资金来源及比例：见投标人须知前附表。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1.2.2 </w:t>
      </w:r>
      <w:r>
        <w:rPr>
          <w:rFonts w:hint="eastAsia" w:ascii="宋体" w:hAnsi="宋体" w:cs="宋体"/>
          <w:sz w:val="24"/>
          <w:szCs w:val="24"/>
        </w:rPr>
        <w:t>资金落实情况：见投标人须知前附表。</w:t>
      </w:r>
    </w:p>
    <w:p>
      <w:pPr>
        <w:pStyle w:val="5"/>
        <w:spacing w:after="0"/>
        <w:rPr>
          <w:rFonts w:ascii="宋体" w:hAnsi="宋体" w:cs="Times New Roman"/>
        </w:rPr>
      </w:pPr>
      <w:bookmarkStart w:id="141" w:name="_Toc144974500"/>
      <w:bookmarkStart w:id="142" w:name="_Toc247513955"/>
      <w:bookmarkStart w:id="143" w:name="_Toc247527556"/>
      <w:bookmarkStart w:id="144" w:name="_Toc152045532"/>
      <w:bookmarkStart w:id="145" w:name="_Toc152042308"/>
      <w:bookmarkStart w:id="146" w:name="_Toc25548770"/>
      <w:bookmarkStart w:id="147" w:name="_Toc10851"/>
      <w:r>
        <w:rPr>
          <w:rFonts w:ascii="宋体" w:hAnsi="宋体" w:cs="宋体"/>
        </w:rPr>
        <w:t xml:space="preserve">1.3 </w:t>
      </w:r>
      <w:r>
        <w:rPr>
          <w:rFonts w:hint="eastAsia" w:ascii="宋体" w:hAnsi="宋体" w:cs="宋体"/>
        </w:rPr>
        <w:t>项目建设规模、招标范围和内容、计划工期</w:t>
      </w:r>
      <w:bookmarkEnd w:id="141"/>
      <w:bookmarkEnd w:id="142"/>
      <w:bookmarkEnd w:id="143"/>
      <w:bookmarkEnd w:id="144"/>
      <w:bookmarkEnd w:id="145"/>
      <w:r>
        <w:rPr>
          <w:rFonts w:hint="eastAsia" w:ascii="宋体" w:hAnsi="宋体" w:cs="宋体"/>
        </w:rPr>
        <w:t>、质量标准</w:t>
      </w:r>
      <w:bookmarkEnd w:id="146"/>
      <w:bookmarkEnd w:id="147"/>
    </w:p>
    <w:p>
      <w:pPr>
        <w:spacing w:line="360" w:lineRule="auto"/>
        <w:ind w:firstLine="480" w:firstLineChars="200"/>
        <w:rPr>
          <w:rFonts w:ascii="宋体" w:cs="Times New Roman"/>
          <w:sz w:val="24"/>
          <w:szCs w:val="24"/>
        </w:rPr>
      </w:pPr>
      <w:r>
        <w:rPr>
          <w:rFonts w:ascii="宋体" w:hAnsi="宋体" w:cs="宋体"/>
          <w:sz w:val="24"/>
          <w:szCs w:val="24"/>
        </w:rPr>
        <w:t xml:space="preserve">1.3.1 </w:t>
      </w:r>
      <w:r>
        <w:rPr>
          <w:rFonts w:hint="eastAsia" w:ascii="宋体" w:hAnsi="宋体" w:cs="宋体"/>
          <w:sz w:val="24"/>
          <w:szCs w:val="24"/>
        </w:rPr>
        <w:t>建设规模：见投标人须知前附表。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1.3.2 </w:t>
      </w:r>
      <w:r>
        <w:rPr>
          <w:rFonts w:hint="eastAsia" w:ascii="宋体" w:hAnsi="宋体" w:cs="宋体"/>
          <w:sz w:val="24"/>
          <w:szCs w:val="24"/>
        </w:rPr>
        <w:t>招标范围和内容：见投标人须知前附表。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1.3.3 </w:t>
      </w:r>
      <w:r>
        <w:rPr>
          <w:rFonts w:hint="eastAsia" w:ascii="宋体" w:hAnsi="宋体" w:cs="宋体"/>
          <w:sz w:val="24"/>
          <w:szCs w:val="24"/>
        </w:rPr>
        <w:t>计划工期：见投标人须知前附表。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1.3.4 </w:t>
      </w:r>
      <w:r>
        <w:rPr>
          <w:rFonts w:hint="eastAsia" w:ascii="宋体" w:hAnsi="宋体" w:cs="宋体"/>
          <w:sz w:val="24"/>
          <w:szCs w:val="24"/>
        </w:rPr>
        <w:t>质量标准：见投标人须知前附表。</w:t>
      </w:r>
    </w:p>
    <w:p>
      <w:pPr>
        <w:pStyle w:val="5"/>
        <w:spacing w:after="0"/>
        <w:rPr>
          <w:rFonts w:ascii="宋体" w:hAnsi="宋体" w:cs="Times New Roman"/>
        </w:rPr>
      </w:pPr>
      <w:bookmarkStart w:id="148" w:name="_Toc152045534"/>
      <w:bookmarkStart w:id="149" w:name="_Toc152042310"/>
      <w:bookmarkStart w:id="150" w:name="_Toc144974502"/>
      <w:bookmarkStart w:id="151" w:name="_Toc1612"/>
      <w:bookmarkStart w:id="152" w:name="_Toc247527558"/>
      <w:bookmarkStart w:id="153" w:name="_Toc247513957"/>
      <w:bookmarkStart w:id="154" w:name="_Toc25548771"/>
      <w:r>
        <w:rPr>
          <w:rFonts w:ascii="宋体" w:hAnsi="宋体" w:cs="宋体"/>
        </w:rPr>
        <w:t xml:space="preserve">1.4 </w:t>
      </w:r>
      <w:r>
        <w:rPr>
          <w:rFonts w:hint="eastAsia" w:ascii="宋体" w:hAnsi="宋体" w:cs="宋体"/>
        </w:rPr>
        <w:t>投标人资格要求</w:t>
      </w:r>
      <w:bookmarkEnd w:id="148"/>
      <w:bookmarkEnd w:id="149"/>
      <w:bookmarkEnd w:id="150"/>
      <w:bookmarkEnd w:id="151"/>
      <w:bookmarkEnd w:id="152"/>
      <w:bookmarkEnd w:id="153"/>
      <w:bookmarkEnd w:id="154"/>
    </w:p>
    <w:p>
      <w:pPr>
        <w:spacing w:line="360" w:lineRule="auto"/>
        <w:ind w:firstLine="480" w:firstLineChars="200"/>
        <w:rPr>
          <w:rFonts w:ascii="宋体" w:cs="Times New Roman"/>
          <w:sz w:val="24"/>
          <w:szCs w:val="24"/>
        </w:rPr>
      </w:pPr>
      <w:r>
        <w:rPr>
          <w:rFonts w:ascii="宋体" w:hAnsi="宋体" w:cs="宋体"/>
          <w:sz w:val="24"/>
          <w:szCs w:val="24"/>
        </w:rPr>
        <w:t>1.4.1</w:t>
      </w:r>
      <w:r>
        <w:rPr>
          <w:rFonts w:hint="eastAsia" w:cs="宋体"/>
          <w:sz w:val="24"/>
          <w:szCs w:val="24"/>
        </w:rPr>
        <w:t>为履行本招标项目合同的目的，投标人及联合体单位必须具有独立法人资格，具备承担本招标项目资质条件、能力和信誉。为具有被授予合同的资格，投标人应提供招标文件要求的资格文件，以证明其符合合格投标人资格条件和具有履行合同的能力。为此，所提交的投标文件中应包括投标人须知前附表所规定的投标人资格合格条件审查资料。</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）资质要求：见投标人须知前附表；</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）项目负责人的资格要求：应当具备工程建设类注册执业资格或者相关专业高级技术职称（限无注册执业资格的专业），具体要求见投标人须知前附表；</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）设计项目负责人的资格要求：应当具备工程设计类注册执业资格或相关专业技术职称（限无注册执业资格的专业），具体要求见投标人须知前附表；</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）施工项目负责人的资格要求：应当具备工程施工类注册执业资格，具体要求见投标人须知前附表；</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）项目管理机构及人员要求：见投标人须知前附表；</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）其他资格要求：见投标人须知前附表。</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）资格审查方式：采用资格后审方式。</w:t>
      </w:r>
    </w:p>
    <w:p>
      <w:pPr>
        <w:spacing w:line="360" w:lineRule="auto"/>
        <w:ind w:firstLine="480" w:firstLineChars="200"/>
        <w:rPr>
          <w:rFonts w:ascii="宋体" w:cs="Times New Roman"/>
          <w:sz w:val="24"/>
          <w:szCs w:val="24"/>
        </w:rPr>
      </w:pPr>
      <w:r>
        <w:rPr>
          <w:rFonts w:ascii="宋体" w:hAnsi="宋体" w:cs="宋体"/>
          <w:sz w:val="24"/>
          <w:szCs w:val="24"/>
        </w:rPr>
        <w:t xml:space="preserve">1.4.2 </w:t>
      </w:r>
      <w:r>
        <w:rPr>
          <w:rFonts w:hint="eastAsia" w:ascii="宋体" w:hAnsi="宋体" w:cs="宋体"/>
          <w:b/>
          <w:bCs/>
          <w:sz w:val="24"/>
          <w:szCs w:val="24"/>
        </w:rPr>
        <w:t>投标人不得存在下列情形之一</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）为招标人不具有独立法人资格的附属机构（单位）；</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）为本项目（标段）的全过程工程咨询人；</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）为本项目（标段）的监理人；</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）为本项目（标段）的代建人；</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）为本项目（标段）提供招标代理服务；</w:t>
      </w:r>
    </w:p>
    <w:p>
      <w:pPr>
        <w:spacing w:line="360" w:lineRule="auto"/>
        <w:ind w:firstLine="480" w:firstLineChars="200"/>
        <w:rPr>
          <w:rFonts w:ascii="宋体" w:hAnsi="宋体" w:cs="宋体"/>
          <w:sz w:val="24"/>
          <w:szCs w:val="24"/>
        </w:rPr>
      </w:pPr>
      <w:r>
        <w:rPr>
          <w:rFonts w:hint="eastAsia" w:ascii="宋体" w:hAnsi="宋体" w:cs="宋体"/>
          <w:sz w:val="24"/>
          <w:szCs w:val="24"/>
        </w:rPr>
        <w:t>（6）为本项目（标段）前期工作（立项、可研、初设等）提供咨询服务的，但招标人在公开招标前已完成并在招标文件中全部公开了成果文件（立项、可研、初设）的除外；</w:t>
      </w:r>
    </w:p>
    <w:p>
      <w:pPr>
        <w:spacing w:line="360" w:lineRule="auto"/>
        <w:ind w:firstLine="480" w:firstLineChars="200"/>
        <w:rPr>
          <w:rFonts w:ascii="宋体" w:cs="Times New Roman"/>
          <w:sz w:val="24"/>
          <w:szCs w:val="24"/>
        </w:rPr>
      </w:pPr>
      <w:r>
        <w:rPr>
          <w:rFonts w:hint="eastAsia" w:ascii="宋体" w:hAnsi="宋体" w:cs="宋体"/>
          <w:sz w:val="24"/>
          <w:szCs w:val="24"/>
        </w:rPr>
        <w:t>（7）与本项目（标段）的全过程工程咨询人或监理人或代建人或招标代理机构或其他投标人同为一个法定代表人；</w:t>
      </w:r>
    </w:p>
    <w:p>
      <w:pPr>
        <w:spacing w:line="360" w:lineRule="auto"/>
        <w:ind w:firstLine="480" w:firstLineChars="200"/>
        <w:rPr>
          <w:rFonts w:ascii="宋体" w:cs="Times New Roman"/>
          <w:sz w:val="24"/>
          <w:szCs w:val="24"/>
        </w:rPr>
      </w:pPr>
      <w:r>
        <w:rPr>
          <w:rFonts w:hint="eastAsia" w:ascii="宋体" w:hAnsi="宋体" w:cs="宋体"/>
          <w:sz w:val="24"/>
          <w:szCs w:val="24"/>
        </w:rPr>
        <w:t>（8）与本项目（标段）的全过程工程咨询人或监理人或代建人或招标代理机构相互控股或参股或有隶属关系；</w:t>
      </w:r>
    </w:p>
    <w:p>
      <w:pPr>
        <w:spacing w:line="360" w:lineRule="auto"/>
        <w:ind w:firstLine="480" w:firstLineChars="200"/>
        <w:rPr>
          <w:rFonts w:ascii="宋体" w:cs="Times New Roman"/>
          <w:sz w:val="24"/>
          <w:szCs w:val="24"/>
        </w:rPr>
      </w:pPr>
      <w:r>
        <w:rPr>
          <w:rFonts w:hint="eastAsia" w:ascii="宋体" w:hAnsi="宋体" w:cs="宋体"/>
          <w:sz w:val="24"/>
          <w:szCs w:val="24"/>
        </w:rPr>
        <w:t>（9）被有关行政主管部门责令停业；</w:t>
      </w:r>
    </w:p>
    <w:p>
      <w:pPr>
        <w:spacing w:line="360" w:lineRule="auto"/>
        <w:ind w:firstLine="480" w:firstLineChars="200"/>
        <w:rPr>
          <w:rFonts w:ascii="宋体" w:cs="Times New Roman"/>
          <w:sz w:val="24"/>
          <w:szCs w:val="24"/>
        </w:rPr>
      </w:pPr>
      <w:r>
        <w:rPr>
          <w:rFonts w:hint="eastAsia" w:ascii="宋体" w:hAnsi="宋体" w:cs="宋体"/>
          <w:sz w:val="24"/>
          <w:szCs w:val="24"/>
        </w:rPr>
        <w:t>（10）本项目（标段）投标截止时处于被县级及以上住房和城乡建设主管部门、司法机关暂停或者取消在本项目（标段）所在地的投标资格状态；</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1）财产被司法机关接管或冻结且导致中标后合同无法履行；</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2）本项目（标段）投标截止时企业法人处于住房和城乡建设部认定的建筑市场主体“黑名单”管理期限内；</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3）与招标人存在利害关系可能影响招标公正性；</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4）单位负责人为同一人或者存在控股、管理关系的不同单位，参加同一标段投标或者未划分标段的同一招标项目投标；</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5）投标人参与联合体共同投标的，再</w:t>
      </w:r>
      <w:r>
        <w:rPr>
          <w:rFonts w:hint="eastAsia" w:cs="宋体"/>
          <w:sz w:val="24"/>
          <w:szCs w:val="24"/>
        </w:rPr>
        <w:t>以自己名义单独投标或者作为其他投标人的进行分包单位参与投标；</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6）在本次投标中，以他人的名义投标、串通投标、以行贿手段谋取中标或者以其他弄虚作假方式投标。</w:t>
      </w:r>
    </w:p>
    <w:p>
      <w:pPr>
        <w:pStyle w:val="5"/>
        <w:spacing w:after="0"/>
        <w:rPr>
          <w:rFonts w:ascii="宋体" w:hAnsi="宋体" w:cs="Times New Roman"/>
        </w:rPr>
      </w:pPr>
      <w:bookmarkStart w:id="155" w:name="_Toc144974503"/>
      <w:bookmarkStart w:id="156" w:name="_Toc247527559"/>
      <w:bookmarkStart w:id="157" w:name="_Toc152045535"/>
      <w:bookmarkStart w:id="158" w:name="_Toc152042311"/>
      <w:bookmarkStart w:id="159" w:name="_Toc247513958"/>
      <w:r>
        <w:rPr>
          <w:rFonts w:ascii="宋体" w:hAnsi="宋体" w:cs="宋体"/>
        </w:rPr>
        <w:t xml:space="preserve">1.5 </w:t>
      </w:r>
      <w:r>
        <w:rPr>
          <w:rFonts w:hint="eastAsia" w:ascii="宋体" w:hAnsi="宋体" w:cs="宋体"/>
        </w:rPr>
        <w:t>费用承担</w:t>
      </w:r>
      <w:bookmarkEnd w:id="155"/>
      <w:bookmarkEnd w:id="156"/>
      <w:bookmarkEnd w:id="157"/>
      <w:bookmarkEnd w:id="158"/>
      <w:bookmarkEnd w:id="159"/>
      <w:r>
        <w:rPr>
          <w:rFonts w:hint="eastAsia" w:ascii="宋体" w:hAnsi="宋体" w:cs="宋体"/>
        </w:rPr>
        <w:t>和设计成果补偿</w:t>
      </w:r>
    </w:p>
    <w:p>
      <w:pPr>
        <w:spacing w:line="360" w:lineRule="auto"/>
        <w:ind w:firstLine="480" w:firstLineChars="200"/>
        <w:rPr>
          <w:rFonts w:ascii="宋体" w:cs="Times New Roman"/>
          <w:sz w:val="24"/>
          <w:szCs w:val="24"/>
        </w:rPr>
      </w:pPr>
      <w:r>
        <w:rPr>
          <w:rFonts w:ascii="宋体" w:hAnsi="宋体" w:cs="宋体"/>
          <w:sz w:val="24"/>
          <w:szCs w:val="24"/>
        </w:rPr>
        <w:t xml:space="preserve">1.5.1 </w:t>
      </w:r>
      <w:r>
        <w:rPr>
          <w:rFonts w:hint="eastAsia" w:ascii="宋体" w:hAnsi="宋体" w:cs="宋体"/>
          <w:sz w:val="24"/>
          <w:szCs w:val="24"/>
        </w:rPr>
        <w:t>投标人准备和参加投标活动发生的费用自理。</w:t>
      </w:r>
    </w:p>
    <w:p>
      <w:pPr>
        <w:spacing w:line="360" w:lineRule="auto"/>
        <w:ind w:firstLine="480" w:firstLineChars="200"/>
        <w:rPr>
          <w:rFonts w:ascii="宋体" w:cs="Times New Roman"/>
          <w:sz w:val="24"/>
          <w:szCs w:val="24"/>
        </w:rPr>
      </w:pPr>
      <w:r>
        <w:rPr>
          <w:rFonts w:ascii="宋体" w:hAnsi="宋体" w:cs="宋体"/>
          <w:sz w:val="24"/>
          <w:szCs w:val="24"/>
        </w:rPr>
        <w:t xml:space="preserve">1.5.2 </w:t>
      </w:r>
      <w:r>
        <w:rPr>
          <w:rFonts w:hint="eastAsia" w:ascii="宋体" w:hAnsi="宋体" w:cs="宋体"/>
          <w:sz w:val="24"/>
          <w:szCs w:val="24"/>
        </w:rPr>
        <w:t>招标人对符合招标文件规定的未中标人的设计成果进行补偿的，按投标人须知前附表规定有权免费使用未中标人设计成果。</w:t>
      </w:r>
    </w:p>
    <w:p>
      <w:pPr>
        <w:pStyle w:val="5"/>
        <w:rPr>
          <w:rFonts w:ascii="宋体" w:hAnsi="宋体" w:cs="Times New Roman"/>
        </w:rPr>
      </w:pPr>
      <w:bookmarkStart w:id="160" w:name="_Toc247527560"/>
      <w:bookmarkStart w:id="161" w:name="_Toc247513959"/>
      <w:bookmarkStart w:id="162" w:name="_Toc152042312"/>
      <w:bookmarkStart w:id="163" w:name="_Toc152045536"/>
      <w:bookmarkStart w:id="164" w:name="_Toc144974504"/>
      <w:r>
        <w:rPr>
          <w:rFonts w:ascii="宋体" w:hAnsi="宋体" w:cs="宋体"/>
        </w:rPr>
        <w:t xml:space="preserve">1.6 </w:t>
      </w:r>
      <w:r>
        <w:rPr>
          <w:rFonts w:hint="eastAsia" w:ascii="宋体" w:hAnsi="宋体" w:cs="宋体"/>
        </w:rPr>
        <w:t>保密</w:t>
      </w:r>
      <w:bookmarkEnd w:id="160"/>
      <w:bookmarkEnd w:id="161"/>
      <w:bookmarkEnd w:id="162"/>
      <w:bookmarkEnd w:id="163"/>
      <w:bookmarkEnd w:id="164"/>
    </w:p>
    <w:p>
      <w:pPr>
        <w:spacing w:line="360" w:lineRule="auto"/>
        <w:ind w:firstLine="480" w:firstLineChars="200"/>
        <w:rPr>
          <w:rFonts w:ascii="宋体" w:cs="Times New Roman"/>
          <w:sz w:val="24"/>
          <w:szCs w:val="24"/>
        </w:rPr>
      </w:pPr>
      <w:r>
        <w:rPr>
          <w:rFonts w:hint="eastAsia" w:ascii="宋体" w:hAnsi="宋体" w:cs="宋体"/>
          <w:sz w:val="24"/>
          <w:szCs w:val="24"/>
        </w:rPr>
        <w:t>参与招标投标活动的各方应对招标文件和投标文件中的商业和技术等秘密保密，</w:t>
      </w:r>
      <w:r>
        <w:rPr>
          <w:rFonts w:hint="eastAsia" w:cs="宋体"/>
          <w:sz w:val="24"/>
          <w:szCs w:val="24"/>
        </w:rPr>
        <w:t>违者应对由此造成的后果承担法律责任</w:t>
      </w:r>
      <w:r>
        <w:rPr>
          <w:rFonts w:hint="eastAsia" w:ascii="宋体" w:hAnsi="宋体" w:cs="宋体"/>
          <w:sz w:val="24"/>
          <w:szCs w:val="24"/>
        </w:rPr>
        <w:t>。</w:t>
      </w:r>
    </w:p>
    <w:p>
      <w:pPr>
        <w:pStyle w:val="5"/>
        <w:rPr>
          <w:rFonts w:ascii="宋体" w:hAnsi="宋体" w:cs="Times New Roman"/>
        </w:rPr>
      </w:pPr>
      <w:bookmarkStart w:id="165" w:name="_Toc144974505"/>
      <w:bookmarkStart w:id="166" w:name="_Toc247527561"/>
      <w:bookmarkStart w:id="167" w:name="_Toc152042313"/>
      <w:bookmarkStart w:id="168" w:name="_Toc152045537"/>
      <w:bookmarkStart w:id="169" w:name="_Toc247513960"/>
      <w:r>
        <w:rPr>
          <w:rFonts w:ascii="宋体" w:hAnsi="宋体" w:cs="宋体"/>
        </w:rPr>
        <w:t xml:space="preserve">1.7 </w:t>
      </w:r>
      <w:r>
        <w:rPr>
          <w:rFonts w:hint="eastAsia" w:ascii="宋体" w:hAnsi="宋体" w:cs="宋体"/>
        </w:rPr>
        <w:t>语言</w:t>
      </w:r>
      <w:bookmarkEnd w:id="165"/>
      <w:r>
        <w:rPr>
          <w:rFonts w:hint="eastAsia" w:ascii="宋体" w:hAnsi="宋体" w:cs="宋体"/>
        </w:rPr>
        <w:t>文字</w:t>
      </w:r>
      <w:bookmarkEnd w:id="166"/>
      <w:bookmarkEnd w:id="167"/>
      <w:bookmarkEnd w:id="168"/>
      <w:bookmarkEnd w:id="169"/>
    </w:p>
    <w:p>
      <w:pPr>
        <w:spacing w:line="360" w:lineRule="auto"/>
        <w:ind w:firstLine="480" w:firstLineChars="200"/>
        <w:rPr>
          <w:rFonts w:ascii="宋体" w:cs="Times New Roman"/>
          <w:sz w:val="24"/>
          <w:szCs w:val="24"/>
        </w:rPr>
      </w:pPr>
      <w:r>
        <w:rPr>
          <w:rFonts w:hint="eastAsia" w:cs="宋体"/>
          <w:sz w:val="24"/>
          <w:szCs w:val="24"/>
        </w:rPr>
        <w:t>除专用术语外，与招标投标有关的语言均使用中文。必要时专用术语应附有中文注释</w:t>
      </w:r>
      <w:r>
        <w:rPr>
          <w:rFonts w:hint="eastAsia" w:ascii="宋体" w:hAnsi="宋体" w:cs="宋体"/>
          <w:sz w:val="24"/>
          <w:szCs w:val="24"/>
        </w:rPr>
        <w:t>。</w:t>
      </w:r>
    </w:p>
    <w:p>
      <w:pPr>
        <w:pStyle w:val="5"/>
        <w:rPr>
          <w:rFonts w:ascii="宋体" w:hAnsi="宋体" w:cs="Times New Roman"/>
        </w:rPr>
      </w:pPr>
      <w:bookmarkStart w:id="170" w:name="_Toc144974506"/>
      <w:bookmarkStart w:id="171" w:name="_Toc247513961"/>
      <w:bookmarkStart w:id="172" w:name="_Toc152045538"/>
      <w:bookmarkStart w:id="173" w:name="_Toc152042314"/>
      <w:bookmarkStart w:id="174" w:name="_Toc247527562"/>
      <w:r>
        <w:rPr>
          <w:rFonts w:ascii="宋体" w:hAnsi="宋体" w:cs="宋体"/>
        </w:rPr>
        <w:t xml:space="preserve">1.8 </w:t>
      </w:r>
      <w:r>
        <w:rPr>
          <w:rFonts w:hint="eastAsia" w:ascii="宋体" w:hAnsi="宋体" w:cs="宋体"/>
        </w:rPr>
        <w:t>计量单位</w:t>
      </w:r>
      <w:bookmarkEnd w:id="170"/>
      <w:bookmarkEnd w:id="171"/>
      <w:bookmarkEnd w:id="172"/>
      <w:bookmarkEnd w:id="173"/>
      <w:bookmarkEnd w:id="174"/>
    </w:p>
    <w:p>
      <w:pPr>
        <w:spacing w:line="360" w:lineRule="auto"/>
        <w:ind w:firstLine="480" w:firstLineChars="200"/>
        <w:rPr>
          <w:rFonts w:ascii="宋体" w:cs="Times New Roman"/>
          <w:sz w:val="24"/>
          <w:szCs w:val="24"/>
        </w:rPr>
      </w:pPr>
      <w:r>
        <w:rPr>
          <w:rFonts w:hint="eastAsia" w:ascii="宋体" w:hAnsi="宋体" w:cs="宋体"/>
          <w:sz w:val="24"/>
          <w:szCs w:val="24"/>
        </w:rPr>
        <w:t>所有计量均采用中华人民共和国法定计量单位。</w:t>
      </w:r>
    </w:p>
    <w:p>
      <w:pPr>
        <w:pStyle w:val="5"/>
        <w:rPr>
          <w:rFonts w:ascii="宋体" w:hAnsi="宋体" w:cs="Times New Roman"/>
        </w:rPr>
      </w:pPr>
      <w:bookmarkStart w:id="175" w:name="_Toc152045539"/>
      <w:bookmarkStart w:id="176" w:name="_Toc152042315"/>
      <w:bookmarkStart w:id="177" w:name="_Toc247513962"/>
      <w:bookmarkStart w:id="178" w:name="_Toc247527563"/>
      <w:bookmarkStart w:id="179" w:name="_Toc144974507"/>
      <w:r>
        <w:rPr>
          <w:rFonts w:ascii="宋体" w:hAnsi="宋体" w:cs="宋体"/>
        </w:rPr>
        <w:t xml:space="preserve">1.9 </w:t>
      </w:r>
      <w:r>
        <w:rPr>
          <w:rFonts w:hint="eastAsia" w:ascii="宋体" w:hAnsi="宋体" w:cs="宋体"/>
        </w:rPr>
        <w:t>踏勘现场</w:t>
      </w:r>
      <w:bookmarkEnd w:id="175"/>
      <w:bookmarkEnd w:id="176"/>
      <w:bookmarkEnd w:id="177"/>
      <w:bookmarkEnd w:id="178"/>
      <w:bookmarkEnd w:id="179"/>
      <w:r>
        <w:rPr>
          <w:rFonts w:hint="eastAsia" w:ascii="宋体" w:hAnsi="宋体" w:cs="宋体"/>
        </w:rPr>
        <w:t>（无，如有时，按下列要求进行）</w:t>
      </w:r>
    </w:p>
    <w:p>
      <w:pPr>
        <w:spacing w:line="360" w:lineRule="auto"/>
        <w:ind w:firstLine="480" w:firstLineChars="200"/>
        <w:rPr>
          <w:rFonts w:ascii="宋体" w:cs="Times New Roman"/>
          <w:sz w:val="24"/>
          <w:szCs w:val="24"/>
        </w:rPr>
      </w:pPr>
      <w:r>
        <w:rPr>
          <w:rFonts w:ascii="宋体" w:hAnsi="宋体" w:cs="宋体"/>
          <w:sz w:val="24"/>
          <w:szCs w:val="24"/>
        </w:rPr>
        <w:t>1.9.1</w:t>
      </w:r>
      <w:r>
        <w:rPr>
          <w:rFonts w:hint="eastAsia" w:cs="宋体"/>
          <w:sz w:val="24"/>
          <w:szCs w:val="24"/>
        </w:rPr>
        <w:t>组织踏勘现场的，招标人须在前附表增加现场踏勘察要求，并按投标人须知前附规定的时间、地点组织投标人踏勘项目现场。投标人未参加招标人组织的现场踏勘的，视同对招标项目现场已经了解</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 xml:space="preserve">1.9.2 </w:t>
      </w:r>
      <w:r>
        <w:rPr>
          <w:rFonts w:hint="eastAsia" w:ascii="宋体" w:hAnsi="宋体" w:cs="宋体"/>
          <w:sz w:val="24"/>
          <w:szCs w:val="24"/>
        </w:rPr>
        <w:t>投标人应承担现场踏勘的责任、风险和费用。</w:t>
      </w:r>
    </w:p>
    <w:p>
      <w:pPr>
        <w:spacing w:line="360" w:lineRule="auto"/>
        <w:ind w:firstLine="480" w:firstLineChars="200"/>
        <w:rPr>
          <w:rFonts w:ascii="宋体" w:cs="Times New Roman"/>
          <w:sz w:val="24"/>
          <w:szCs w:val="24"/>
        </w:rPr>
      </w:pPr>
      <w:r>
        <w:rPr>
          <w:rFonts w:ascii="宋体" w:hAnsi="宋体" w:cs="宋体"/>
          <w:sz w:val="24"/>
          <w:szCs w:val="24"/>
        </w:rPr>
        <w:t xml:space="preserve">1.9.3 </w:t>
      </w:r>
      <w:r>
        <w:rPr>
          <w:rFonts w:hint="eastAsia" w:ascii="宋体" w:hAnsi="宋体" w:cs="宋体"/>
          <w:sz w:val="24"/>
          <w:szCs w:val="24"/>
        </w:rPr>
        <w:t>除招标人的原因外，投标人自行负责在踏勘现场中所发生的人员伤亡和财产损失。</w:t>
      </w:r>
    </w:p>
    <w:p>
      <w:pPr>
        <w:spacing w:line="360" w:lineRule="auto"/>
        <w:ind w:firstLine="480" w:firstLineChars="200"/>
        <w:rPr>
          <w:rFonts w:ascii="宋体" w:cs="Times New Roman"/>
          <w:sz w:val="24"/>
          <w:szCs w:val="24"/>
        </w:rPr>
      </w:pPr>
      <w:r>
        <w:rPr>
          <w:rFonts w:ascii="宋体" w:hAnsi="宋体" w:cs="宋体"/>
          <w:sz w:val="24"/>
          <w:szCs w:val="24"/>
        </w:rPr>
        <w:t>1.9.4</w:t>
      </w:r>
      <w:r>
        <w:rPr>
          <w:rFonts w:hint="eastAsia" w:ascii="宋体" w:hAnsi="宋体" w:cs="宋体"/>
          <w:sz w:val="24"/>
          <w:szCs w:val="24"/>
        </w:rPr>
        <w:t>投标人在踏勘现场时向招标人了解的工程场地和相关的周边环境情况，供投标人在编制投标文件时参考，招标人不对投标人据此作出的判断和决策负责。</w:t>
      </w:r>
    </w:p>
    <w:p>
      <w:pPr>
        <w:pStyle w:val="5"/>
        <w:rPr>
          <w:rFonts w:ascii="宋体" w:hAnsi="宋体" w:cs="Times New Roman"/>
        </w:rPr>
      </w:pPr>
      <w:bookmarkStart w:id="180" w:name="_Toc152045540"/>
      <w:bookmarkStart w:id="181" w:name="_Toc144974508"/>
      <w:bookmarkStart w:id="182" w:name="_Toc247527564"/>
      <w:bookmarkStart w:id="183" w:name="_Toc247513963"/>
      <w:bookmarkStart w:id="184" w:name="_Toc152042316"/>
      <w:r>
        <w:rPr>
          <w:rFonts w:ascii="宋体" w:hAnsi="宋体" w:cs="宋体"/>
        </w:rPr>
        <w:t xml:space="preserve">1.10 </w:t>
      </w:r>
      <w:bookmarkEnd w:id="180"/>
      <w:bookmarkEnd w:id="181"/>
      <w:bookmarkEnd w:id="182"/>
      <w:bookmarkEnd w:id="183"/>
      <w:bookmarkEnd w:id="184"/>
      <w:r>
        <w:rPr>
          <w:rFonts w:hint="eastAsia" w:ascii="宋体" w:hAnsi="宋体" w:cs="宋体"/>
        </w:rPr>
        <w:t>疑问</w:t>
      </w:r>
    </w:p>
    <w:p>
      <w:pPr>
        <w:spacing w:line="360" w:lineRule="auto"/>
        <w:ind w:firstLine="480" w:firstLineChars="200"/>
        <w:rPr>
          <w:rFonts w:ascii="宋体" w:cs="Times New Roman"/>
          <w:sz w:val="24"/>
          <w:szCs w:val="24"/>
        </w:rPr>
      </w:pPr>
      <w:r>
        <w:rPr>
          <w:rFonts w:hint="eastAsia" w:cs="宋体"/>
          <w:sz w:val="24"/>
          <w:szCs w:val="24"/>
        </w:rPr>
        <w:t>投标人对招标事项、招标文件有疑问的，应在投标人须知前附表规定的时间（应当在投标截止时间10日前）以署名、盖章的形式通过</w:t>
      </w:r>
      <w:r>
        <w:rPr>
          <w:rFonts w:hint="eastAsia" w:ascii="宋体" w:hAnsi="宋体" w:cs="宋体"/>
          <w:sz w:val="24"/>
          <w:szCs w:val="24"/>
          <w:u w:val="single"/>
        </w:rPr>
        <w:t>省公共资源交易平台</w:t>
      </w:r>
      <w:r>
        <w:rPr>
          <w:rFonts w:hint="eastAsia" w:cs="宋体"/>
          <w:sz w:val="24"/>
          <w:szCs w:val="24"/>
        </w:rPr>
        <w:t>发送给招标人，招标人应当及时通过电子交易平台接收疑问、答复或者发布招标文件的澄清、修改</w:t>
      </w:r>
      <w:r>
        <w:rPr>
          <w:rFonts w:hint="eastAsia" w:ascii="宋体" w:hAnsi="宋体" w:cs="宋体"/>
          <w:sz w:val="24"/>
          <w:szCs w:val="24"/>
        </w:rPr>
        <w:t>。</w:t>
      </w:r>
    </w:p>
    <w:p>
      <w:pPr>
        <w:pStyle w:val="5"/>
        <w:rPr>
          <w:rFonts w:ascii="宋体" w:hAnsi="宋体" w:cs="宋体"/>
        </w:rPr>
      </w:pPr>
      <w:bookmarkStart w:id="185" w:name="_Toc247527565"/>
      <w:bookmarkStart w:id="186" w:name="_Toc247513964"/>
      <w:bookmarkStart w:id="187" w:name="_Toc152042317"/>
      <w:bookmarkStart w:id="188" w:name="_Toc144974509"/>
      <w:bookmarkStart w:id="189" w:name="_Toc152045541"/>
      <w:r>
        <w:rPr>
          <w:rFonts w:ascii="宋体" w:hAnsi="宋体" w:cs="宋体"/>
        </w:rPr>
        <w:t xml:space="preserve">1.11 </w:t>
      </w:r>
      <w:r>
        <w:rPr>
          <w:rFonts w:hint="eastAsia" w:ascii="宋体" w:hAnsi="宋体" w:cs="宋体"/>
        </w:rPr>
        <w:t>分包</w:t>
      </w:r>
      <w:bookmarkEnd w:id="185"/>
      <w:bookmarkEnd w:id="186"/>
      <w:bookmarkEnd w:id="187"/>
      <w:bookmarkEnd w:id="188"/>
      <w:bookmarkEnd w:id="189"/>
    </w:p>
    <w:p>
      <w:pPr>
        <w:spacing w:line="360" w:lineRule="auto"/>
        <w:ind w:firstLine="480" w:firstLineChars="200"/>
        <w:rPr>
          <w:rFonts w:ascii="宋体" w:cs="Times New Roman"/>
          <w:sz w:val="24"/>
          <w:szCs w:val="24"/>
        </w:rPr>
      </w:pPr>
      <w:r>
        <w:rPr>
          <w:rFonts w:hint="eastAsia" w:ascii="宋体" w:hAnsi="宋体" w:cs="宋体"/>
          <w:sz w:val="24"/>
          <w:szCs w:val="24"/>
        </w:rPr>
        <w:t>投标人将项目的部分非主体、非关键性工作进行分包的，应在投标文件中明确具体的分包单位，且其资质应当符合投标人须知前附表的规定，并按第七章“投标文件格式”附上相应资料。</w:t>
      </w:r>
    </w:p>
    <w:p>
      <w:pPr>
        <w:pStyle w:val="5"/>
        <w:rPr>
          <w:rFonts w:ascii="宋体" w:hAnsi="宋体" w:cs="Times New Roman"/>
        </w:rPr>
      </w:pPr>
      <w:bookmarkStart w:id="190" w:name="_Toc247527566"/>
      <w:bookmarkStart w:id="191" w:name="_Toc247513965"/>
      <w:r>
        <w:rPr>
          <w:rFonts w:ascii="宋体" w:hAnsi="宋体" w:cs="宋体"/>
        </w:rPr>
        <w:t xml:space="preserve">1.12 </w:t>
      </w:r>
      <w:r>
        <w:rPr>
          <w:rFonts w:hint="eastAsia" w:ascii="宋体" w:hAnsi="宋体" w:cs="宋体"/>
        </w:rPr>
        <w:t>偏离</w:t>
      </w:r>
      <w:bookmarkEnd w:id="190"/>
      <w:bookmarkEnd w:id="191"/>
    </w:p>
    <w:p>
      <w:pPr>
        <w:spacing w:line="360" w:lineRule="auto"/>
        <w:ind w:firstLine="480" w:firstLineChars="200"/>
        <w:rPr>
          <w:rFonts w:ascii="宋体" w:cs="Times New Roman"/>
          <w:sz w:val="24"/>
          <w:szCs w:val="24"/>
        </w:rPr>
      </w:pPr>
      <w:r>
        <w:rPr>
          <w:rFonts w:hint="eastAsia" w:ascii="宋体" w:hAnsi="宋体" w:cs="宋体"/>
          <w:sz w:val="24"/>
          <w:szCs w:val="24"/>
        </w:rPr>
        <w:t>投标人须知前附表允许投标文件偏离招标文件某些要求的，偏离应当符合招标文件规定的偏离范围和幅度。</w:t>
      </w:r>
    </w:p>
    <w:p>
      <w:pPr>
        <w:pStyle w:val="4"/>
        <w:rPr>
          <w:rFonts w:cs="Times New Roman"/>
          <w:b w:val="0"/>
          <w:bCs/>
        </w:rPr>
      </w:pPr>
      <w:bookmarkStart w:id="192" w:name="_Toc106954714"/>
      <w:bookmarkStart w:id="193" w:name="_Toc247527567"/>
      <w:bookmarkStart w:id="194" w:name="_Toc152042318"/>
      <w:bookmarkStart w:id="195" w:name="_Toc247513966"/>
      <w:bookmarkStart w:id="196" w:name="_Toc152045542"/>
      <w:bookmarkStart w:id="197" w:name="_Toc144974510"/>
      <w:bookmarkStart w:id="198" w:name="_Toc29049578"/>
      <w:r>
        <w:rPr>
          <w:rFonts w:cs="宋体"/>
          <w:bCs/>
        </w:rPr>
        <w:t xml:space="preserve">2. </w:t>
      </w:r>
      <w:r>
        <w:rPr>
          <w:rFonts w:hint="eastAsia" w:cs="宋体"/>
          <w:bCs/>
        </w:rPr>
        <w:t>招标文件</w:t>
      </w:r>
      <w:bookmarkEnd w:id="192"/>
      <w:bookmarkEnd w:id="193"/>
      <w:bookmarkEnd w:id="194"/>
      <w:bookmarkEnd w:id="195"/>
      <w:bookmarkEnd w:id="196"/>
      <w:bookmarkEnd w:id="197"/>
      <w:bookmarkEnd w:id="198"/>
    </w:p>
    <w:p>
      <w:pPr>
        <w:pStyle w:val="5"/>
        <w:rPr>
          <w:rFonts w:ascii="宋体" w:hAnsi="宋体" w:cs="Times New Roman"/>
        </w:rPr>
      </w:pPr>
      <w:bookmarkStart w:id="199" w:name="_Toc247527568"/>
      <w:bookmarkStart w:id="200" w:name="_Toc247513967"/>
      <w:bookmarkStart w:id="201" w:name="_Toc152045543"/>
      <w:bookmarkStart w:id="202" w:name="_Toc152042319"/>
      <w:bookmarkStart w:id="203" w:name="_Toc144974511"/>
      <w:r>
        <w:rPr>
          <w:rFonts w:ascii="宋体" w:hAnsi="宋体" w:cs="宋体"/>
        </w:rPr>
        <w:t xml:space="preserve">2.1 </w:t>
      </w:r>
      <w:r>
        <w:rPr>
          <w:rFonts w:hint="eastAsia" w:ascii="宋体" w:hAnsi="宋体" w:cs="宋体"/>
        </w:rPr>
        <w:t>招标文件的组成</w:t>
      </w:r>
      <w:bookmarkEnd w:id="199"/>
      <w:bookmarkEnd w:id="200"/>
      <w:bookmarkEnd w:id="201"/>
      <w:bookmarkEnd w:id="202"/>
      <w:bookmarkEnd w:id="203"/>
    </w:p>
    <w:p>
      <w:pPr>
        <w:spacing w:line="360" w:lineRule="auto"/>
        <w:ind w:firstLine="720" w:firstLineChars="300"/>
        <w:rPr>
          <w:rFonts w:ascii="宋体" w:cs="Times New Roman"/>
          <w:sz w:val="24"/>
          <w:szCs w:val="24"/>
        </w:rPr>
      </w:pPr>
      <w:r>
        <w:rPr>
          <w:rFonts w:hint="eastAsia" w:ascii="宋体" w:hAnsi="宋体" w:cs="宋体"/>
          <w:sz w:val="24"/>
          <w:szCs w:val="24"/>
        </w:rPr>
        <w:t>本招标文件包括：</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）招标公告（或投标邀请书）；</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）投标人须知；</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）评标办法；</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）合同条款及格式；</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）招标控制价及其计算方式；</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）发包人要求；</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）发包人提供的资料和条件；</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）投标文件格式；</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）投标人须知前附表规定的其他资料（见投标人须知前附表）。</w:t>
      </w:r>
    </w:p>
    <w:p>
      <w:pPr>
        <w:spacing w:line="360" w:lineRule="auto"/>
        <w:ind w:firstLine="480" w:firstLineChars="200"/>
        <w:rPr>
          <w:rFonts w:ascii="宋体" w:cs="Times New Roman"/>
          <w:sz w:val="24"/>
          <w:szCs w:val="24"/>
        </w:rPr>
      </w:pPr>
      <w:r>
        <w:rPr>
          <w:rFonts w:hint="eastAsia" w:ascii="宋体" w:hAnsi="宋体" w:cs="宋体"/>
          <w:sz w:val="24"/>
          <w:szCs w:val="24"/>
        </w:rPr>
        <w:t>除本投标须知第</w:t>
      </w:r>
      <w:r>
        <w:rPr>
          <w:rFonts w:ascii="宋体" w:hAnsi="宋体" w:cs="宋体"/>
          <w:sz w:val="24"/>
          <w:szCs w:val="24"/>
        </w:rPr>
        <w:t>2.1</w:t>
      </w:r>
      <w:r>
        <w:rPr>
          <w:rFonts w:hint="eastAsia" w:ascii="宋体" w:hAnsi="宋体" w:cs="宋体"/>
          <w:sz w:val="24"/>
          <w:szCs w:val="24"/>
        </w:rPr>
        <w:t>款所述的招标文件内容外，招标人在招标期间根据本章第</w:t>
      </w:r>
      <w:r>
        <w:rPr>
          <w:rFonts w:ascii="宋体" w:hAnsi="宋体" w:cs="宋体"/>
          <w:sz w:val="24"/>
          <w:szCs w:val="24"/>
        </w:rPr>
        <w:t>1.10</w:t>
      </w:r>
      <w:r>
        <w:rPr>
          <w:rFonts w:hint="eastAsia" w:ascii="宋体" w:hAnsi="宋体" w:cs="宋体"/>
          <w:sz w:val="24"/>
          <w:szCs w:val="24"/>
        </w:rPr>
        <w:t>款和第</w:t>
      </w:r>
      <w:r>
        <w:rPr>
          <w:rFonts w:ascii="宋体" w:hAnsi="宋体" w:cs="宋体"/>
          <w:sz w:val="24"/>
          <w:szCs w:val="24"/>
        </w:rPr>
        <w:t>2.2</w:t>
      </w:r>
      <w:r>
        <w:rPr>
          <w:rFonts w:hint="eastAsia" w:ascii="宋体" w:hAnsi="宋体" w:cs="宋体"/>
          <w:sz w:val="24"/>
          <w:szCs w:val="24"/>
        </w:rPr>
        <w:t>款对招标文件所作的澄清、修改，均构成招标文件的组成部分，</w:t>
      </w:r>
      <w:r>
        <w:rPr>
          <w:rFonts w:hint="eastAsia" w:cs="宋体"/>
          <w:sz w:val="24"/>
          <w:szCs w:val="24"/>
        </w:rPr>
        <w:t>对招标人和投标人起约束作用，当招标文件与澄清、修改对同一内容的表述不一致时，以最后发出的内容为准</w:t>
      </w:r>
      <w:r>
        <w:rPr>
          <w:rFonts w:hint="eastAsia" w:ascii="宋体" w:hAnsi="宋体" w:cs="宋体"/>
          <w:sz w:val="24"/>
          <w:szCs w:val="24"/>
        </w:rPr>
        <w:t>。</w:t>
      </w:r>
    </w:p>
    <w:p>
      <w:pPr>
        <w:pStyle w:val="5"/>
        <w:spacing w:after="0"/>
        <w:rPr>
          <w:rFonts w:ascii="宋体" w:hAnsi="宋体" w:cs="Times New Roman"/>
        </w:rPr>
      </w:pPr>
      <w:bookmarkStart w:id="204" w:name="_Toc247527569"/>
      <w:bookmarkStart w:id="205" w:name="_Toc247513968"/>
      <w:bookmarkStart w:id="206" w:name="_Toc152045544"/>
      <w:bookmarkStart w:id="207" w:name="_Toc152042320"/>
      <w:bookmarkStart w:id="208" w:name="_Toc144974512"/>
      <w:bookmarkStart w:id="209" w:name="_Toc32035"/>
      <w:bookmarkStart w:id="210" w:name="_Toc25548772"/>
      <w:r>
        <w:rPr>
          <w:rFonts w:ascii="宋体" w:hAnsi="宋体" w:cs="宋体"/>
        </w:rPr>
        <w:t xml:space="preserve">2.2 </w:t>
      </w:r>
      <w:r>
        <w:rPr>
          <w:rFonts w:hint="eastAsia" w:ascii="宋体" w:hAnsi="宋体" w:cs="宋体"/>
        </w:rPr>
        <w:t>招标文件的澄清</w:t>
      </w:r>
      <w:bookmarkEnd w:id="204"/>
      <w:bookmarkEnd w:id="205"/>
      <w:bookmarkEnd w:id="206"/>
      <w:bookmarkEnd w:id="207"/>
      <w:bookmarkEnd w:id="208"/>
      <w:r>
        <w:rPr>
          <w:rFonts w:hint="eastAsia" w:ascii="宋体" w:hAnsi="宋体" w:cs="宋体"/>
        </w:rPr>
        <w:t>、修改</w:t>
      </w:r>
      <w:bookmarkEnd w:id="209"/>
      <w:bookmarkEnd w:id="210"/>
    </w:p>
    <w:p>
      <w:pPr>
        <w:spacing w:line="360" w:lineRule="auto"/>
        <w:ind w:firstLine="480" w:firstLineChars="200"/>
        <w:rPr>
          <w:rFonts w:ascii="宋体" w:cs="Times New Roman"/>
          <w:sz w:val="24"/>
          <w:szCs w:val="24"/>
        </w:rPr>
      </w:pPr>
      <w:r>
        <w:rPr>
          <w:rFonts w:ascii="宋体" w:hAnsi="宋体" w:cs="宋体"/>
          <w:sz w:val="24"/>
          <w:szCs w:val="24"/>
        </w:rPr>
        <w:t xml:space="preserve">2.2.1 </w:t>
      </w:r>
      <w:r>
        <w:rPr>
          <w:rFonts w:hint="eastAsia" w:ascii="宋体" w:hAnsi="宋体" w:cs="宋体"/>
          <w:sz w:val="24"/>
          <w:szCs w:val="24"/>
        </w:rPr>
        <w:t>招标人可以对已发出的招标文件进行必要的澄清、修改，并通过</w:t>
      </w:r>
      <w:r>
        <w:rPr>
          <w:rFonts w:hint="eastAsia" w:ascii="宋体" w:hAnsi="宋体" w:cs="宋体"/>
          <w:sz w:val="24"/>
          <w:szCs w:val="24"/>
          <w:u w:val="single"/>
        </w:rPr>
        <w:t>省公共资源交易平台</w:t>
      </w:r>
      <w:r>
        <w:rPr>
          <w:rFonts w:hint="eastAsia" w:ascii="宋体" w:hAnsi="宋体" w:cs="宋体"/>
          <w:sz w:val="24"/>
          <w:szCs w:val="24"/>
        </w:rPr>
        <w:t>发布。澄清、修改的内容可能影响投标文件编制的，将在投标人须知前附表规定的投标截止时间至少</w:t>
      </w:r>
      <w:r>
        <w:rPr>
          <w:rFonts w:ascii="宋体" w:hAnsi="宋体" w:cs="宋体"/>
          <w:sz w:val="24"/>
          <w:szCs w:val="24"/>
        </w:rPr>
        <w:t>15</w:t>
      </w:r>
      <w:r>
        <w:rPr>
          <w:rFonts w:hint="eastAsia" w:ascii="宋体" w:hAnsi="宋体" w:cs="宋体"/>
          <w:sz w:val="24"/>
          <w:szCs w:val="24"/>
        </w:rPr>
        <w:t>日前通过</w:t>
      </w:r>
      <w:r>
        <w:rPr>
          <w:rFonts w:hint="eastAsia" w:ascii="宋体" w:hAnsi="宋体" w:cs="宋体"/>
          <w:sz w:val="24"/>
          <w:szCs w:val="24"/>
          <w:u w:val="single"/>
        </w:rPr>
        <w:t>省公共资源交易平台</w:t>
      </w:r>
      <w:r>
        <w:rPr>
          <w:rFonts w:hint="eastAsia" w:ascii="宋体" w:hAnsi="宋体" w:cs="宋体"/>
          <w:sz w:val="24"/>
          <w:szCs w:val="24"/>
        </w:rPr>
        <w:t>发布；不足</w:t>
      </w:r>
      <w:r>
        <w:rPr>
          <w:rFonts w:ascii="宋体" w:hAnsi="宋体" w:cs="宋体"/>
          <w:sz w:val="24"/>
          <w:szCs w:val="24"/>
        </w:rPr>
        <w:t xml:space="preserve">15 </w:t>
      </w:r>
      <w:r>
        <w:rPr>
          <w:rFonts w:hint="eastAsia" w:ascii="宋体" w:hAnsi="宋体" w:cs="宋体"/>
          <w:sz w:val="24"/>
          <w:szCs w:val="24"/>
        </w:rPr>
        <w:t>日的，将相应延长投标截止时间。</w:t>
      </w:r>
    </w:p>
    <w:p>
      <w:pPr>
        <w:spacing w:line="360" w:lineRule="auto"/>
        <w:ind w:firstLine="480" w:firstLineChars="200"/>
        <w:rPr>
          <w:rFonts w:ascii="宋体" w:cs="Times New Roman"/>
          <w:sz w:val="24"/>
          <w:szCs w:val="24"/>
        </w:rPr>
      </w:pPr>
      <w:r>
        <w:rPr>
          <w:rFonts w:ascii="宋体" w:hAnsi="宋体" w:cs="宋体"/>
          <w:sz w:val="24"/>
          <w:szCs w:val="24"/>
        </w:rPr>
        <w:t>2.2.2</w:t>
      </w:r>
      <w:r>
        <w:rPr>
          <w:rFonts w:hint="eastAsia" w:cs="宋体"/>
          <w:sz w:val="24"/>
          <w:szCs w:val="24"/>
        </w:rPr>
        <w:t>投标人应自行留意招标人发布的招标文件的澄清、修改</w:t>
      </w:r>
      <w:r>
        <w:rPr>
          <w:rFonts w:hint="eastAsia" w:ascii="宋体" w:hAnsi="宋体" w:cs="宋体"/>
          <w:sz w:val="24"/>
          <w:szCs w:val="24"/>
        </w:rPr>
        <w:t>。</w:t>
      </w:r>
    </w:p>
    <w:p>
      <w:pPr>
        <w:pStyle w:val="4"/>
        <w:rPr>
          <w:rFonts w:cs="Times New Roman"/>
          <w:b w:val="0"/>
          <w:bCs/>
        </w:rPr>
      </w:pPr>
      <w:bookmarkStart w:id="211" w:name="_Toc247513970"/>
      <w:bookmarkStart w:id="212" w:name="_Toc25548773"/>
      <w:bookmarkStart w:id="213" w:name="_Toc29049579"/>
      <w:bookmarkStart w:id="214" w:name="_Toc144974514"/>
      <w:bookmarkStart w:id="215" w:name="_Toc23961"/>
      <w:bookmarkStart w:id="216" w:name="_Toc247527571"/>
      <w:bookmarkStart w:id="217" w:name="_Toc152042322"/>
      <w:bookmarkStart w:id="218" w:name="_Toc106954715"/>
      <w:bookmarkStart w:id="219" w:name="_Toc152045546"/>
      <w:r>
        <w:rPr>
          <w:rFonts w:cs="宋体"/>
          <w:bCs/>
        </w:rPr>
        <w:t xml:space="preserve">3. </w:t>
      </w:r>
      <w:r>
        <w:rPr>
          <w:rFonts w:hint="eastAsia" w:cs="宋体"/>
          <w:bCs/>
        </w:rPr>
        <w:t>投标文件</w:t>
      </w:r>
      <w:bookmarkEnd w:id="211"/>
      <w:bookmarkEnd w:id="212"/>
      <w:bookmarkEnd w:id="213"/>
      <w:bookmarkEnd w:id="214"/>
      <w:bookmarkEnd w:id="215"/>
      <w:bookmarkEnd w:id="216"/>
      <w:bookmarkEnd w:id="217"/>
      <w:bookmarkEnd w:id="218"/>
      <w:bookmarkEnd w:id="219"/>
    </w:p>
    <w:p>
      <w:pPr>
        <w:pStyle w:val="5"/>
        <w:rPr>
          <w:rFonts w:ascii="宋体" w:hAnsi="宋体" w:cs="宋体"/>
        </w:rPr>
      </w:pPr>
      <w:bookmarkStart w:id="220" w:name="_Toc144974515"/>
      <w:bookmarkStart w:id="221" w:name="_Toc25548774"/>
      <w:bookmarkStart w:id="222" w:name="_Toc32564"/>
      <w:bookmarkStart w:id="223" w:name="_Toc247513971"/>
      <w:bookmarkStart w:id="224" w:name="_Toc152042323"/>
      <w:bookmarkStart w:id="225" w:name="_Toc247527572"/>
      <w:bookmarkStart w:id="226" w:name="_Toc152045547"/>
      <w:r>
        <w:rPr>
          <w:rFonts w:ascii="宋体" w:hAnsi="宋体" w:cs="宋体"/>
        </w:rPr>
        <w:t xml:space="preserve">3.1 </w:t>
      </w:r>
      <w:r>
        <w:rPr>
          <w:rFonts w:hint="eastAsia" w:ascii="宋体" w:hAnsi="宋体" w:cs="宋体"/>
        </w:rPr>
        <w:t>投标文件的组成</w:t>
      </w:r>
      <w:bookmarkEnd w:id="220"/>
      <w:bookmarkEnd w:id="221"/>
      <w:bookmarkEnd w:id="222"/>
      <w:bookmarkEnd w:id="223"/>
      <w:bookmarkEnd w:id="224"/>
      <w:bookmarkEnd w:id="225"/>
      <w:bookmarkEnd w:id="226"/>
    </w:p>
    <w:p>
      <w:pPr>
        <w:spacing w:line="360" w:lineRule="auto"/>
        <w:rPr>
          <w:rFonts w:ascii="宋体" w:cs="宋体"/>
          <w:b/>
          <w:sz w:val="24"/>
          <w:szCs w:val="24"/>
        </w:rPr>
      </w:pPr>
      <w:r>
        <w:rPr>
          <w:rFonts w:hint="eastAsia" w:ascii="宋体" w:hAnsi="宋体" w:cs="宋体"/>
          <w:sz w:val="24"/>
          <w:szCs w:val="24"/>
        </w:rPr>
        <w:t>投标人应当按照招标文件的要求编制投标文件。</w:t>
      </w:r>
      <w:r>
        <w:rPr>
          <w:rFonts w:hint="eastAsia" w:ascii="宋体" w:cs="宋体"/>
          <w:sz w:val="24"/>
          <w:szCs w:val="24"/>
        </w:rPr>
        <w:t>投标文件应包括下列内容：</w:t>
      </w:r>
    </w:p>
    <w:p>
      <w:pPr>
        <w:spacing w:line="360" w:lineRule="auto"/>
        <w:ind w:firstLine="720" w:firstLineChars="30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w:t>
      </w:r>
      <w:r>
        <w:rPr>
          <w:rFonts w:hint="eastAsia" w:ascii="宋体" w:cs="宋体"/>
          <w:sz w:val="24"/>
          <w:szCs w:val="24"/>
        </w:rPr>
        <w:t>投标函及投标函附录</w:t>
      </w:r>
      <w:r>
        <w:rPr>
          <w:rFonts w:hint="eastAsia" w:ascii="宋体" w:hAnsi="宋体" w:cs="宋体"/>
          <w:sz w:val="24"/>
          <w:szCs w:val="24"/>
        </w:rPr>
        <w:t>；</w:t>
      </w:r>
    </w:p>
    <w:p>
      <w:pPr>
        <w:spacing w:line="360" w:lineRule="auto"/>
        <w:ind w:firstLine="720" w:firstLineChars="300"/>
        <w:rPr>
          <w:rFonts w:ascii="宋体" w:hAnsi="宋体" w:cs="宋体"/>
          <w:sz w:val="24"/>
          <w:szCs w:val="24"/>
        </w:rPr>
      </w:pPr>
      <w:r>
        <w:rPr>
          <w:rFonts w:hint="eastAsia" w:ascii="宋体" w:hAnsi="宋体" w:cs="宋体"/>
          <w:sz w:val="24"/>
          <w:szCs w:val="24"/>
        </w:rPr>
        <w:t>（2）法定代表人身份证明或附有法定代表人身份证明的授权委托书；</w:t>
      </w:r>
    </w:p>
    <w:p>
      <w:pPr>
        <w:spacing w:line="360" w:lineRule="auto"/>
        <w:ind w:firstLine="720" w:firstLineChars="3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）联合体协议书；</w:t>
      </w:r>
    </w:p>
    <w:p>
      <w:pPr>
        <w:spacing w:line="360" w:lineRule="auto"/>
        <w:ind w:firstLine="720" w:firstLineChars="300"/>
        <w:rPr>
          <w:rFonts w:ascii="宋体" w:hAnsi="宋体" w:cs="宋体"/>
          <w:sz w:val="24"/>
          <w:szCs w:val="24"/>
        </w:rPr>
      </w:pPr>
      <w:r>
        <w:rPr>
          <w:rFonts w:hint="eastAsia" w:ascii="宋体" w:hAnsi="宋体" w:cs="宋体"/>
          <w:sz w:val="24"/>
          <w:szCs w:val="24"/>
        </w:rPr>
        <w:t>（4）投标保证金及相关证明材料；</w:t>
      </w:r>
    </w:p>
    <w:p>
      <w:pPr>
        <w:spacing w:line="360" w:lineRule="auto"/>
        <w:ind w:firstLine="720" w:firstLineChars="300"/>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）投标报价清单；</w:t>
      </w:r>
    </w:p>
    <w:p>
      <w:pPr>
        <w:spacing w:line="360" w:lineRule="auto"/>
        <w:ind w:firstLine="720" w:firstLineChars="300"/>
        <w:rPr>
          <w:rFonts w:ascii="宋体" w:cs="Times New Roman"/>
          <w:sz w:val="24"/>
          <w:szCs w:val="24"/>
        </w:rPr>
      </w:pPr>
      <w:r>
        <w:rPr>
          <w:rFonts w:hint="eastAsia" w:ascii="宋体" w:hAnsi="宋体" w:cs="宋体"/>
          <w:sz w:val="24"/>
          <w:szCs w:val="24"/>
        </w:rPr>
        <w:t>（6）</w:t>
      </w:r>
      <w:r>
        <w:rPr>
          <w:rFonts w:hint="eastAsia" w:ascii="宋体" w:cs="宋体"/>
          <w:sz w:val="24"/>
          <w:szCs w:val="24"/>
        </w:rPr>
        <w:t>项目管理组织方案</w:t>
      </w:r>
      <w:r>
        <w:rPr>
          <w:rFonts w:hint="eastAsia" w:ascii="宋体" w:hAnsi="宋体" w:cs="宋体"/>
          <w:sz w:val="24"/>
          <w:szCs w:val="24"/>
        </w:rPr>
        <w:t>；</w:t>
      </w:r>
    </w:p>
    <w:p>
      <w:pPr>
        <w:spacing w:line="360" w:lineRule="auto"/>
        <w:ind w:firstLine="720" w:firstLineChars="300"/>
        <w:rPr>
          <w:rFonts w:ascii="宋体" w:cs="宋体"/>
          <w:sz w:val="24"/>
          <w:szCs w:val="24"/>
        </w:rPr>
      </w:pPr>
      <w:r>
        <w:rPr>
          <w:rFonts w:hint="eastAsia" w:ascii="宋体" w:hAnsi="宋体" w:cs="宋体"/>
          <w:sz w:val="24"/>
          <w:szCs w:val="24"/>
        </w:rPr>
        <w:t>（7）设计方案；</w:t>
      </w:r>
    </w:p>
    <w:p>
      <w:pPr>
        <w:spacing w:line="360" w:lineRule="auto"/>
        <w:ind w:firstLine="720" w:firstLineChars="300"/>
        <w:rPr>
          <w:rFonts w:ascii="宋体" w:cs="宋体"/>
          <w:sz w:val="24"/>
          <w:szCs w:val="24"/>
        </w:rPr>
      </w:pPr>
      <w:r>
        <w:rPr>
          <w:rFonts w:hint="eastAsia" w:ascii="宋体" w:cs="宋体"/>
          <w:sz w:val="24"/>
          <w:szCs w:val="24"/>
        </w:rPr>
        <w:t>（8）承包人实施（安装）方案；</w:t>
      </w:r>
    </w:p>
    <w:p>
      <w:pPr>
        <w:spacing w:line="360" w:lineRule="auto"/>
        <w:ind w:firstLine="720" w:firstLineChars="300"/>
        <w:rPr>
          <w:rFonts w:ascii="宋体" w:cs="宋体"/>
          <w:sz w:val="24"/>
          <w:szCs w:val="24"/>
        </w:rPr>
      </w:pPr>
      <w:r>
        <w:rPr>
          <w:rFonts w:hint="eastAsia" w:ascii="宋体" w:cs="宋体"/>
          <w:sz w:val="24"/>
          <w:szCs w:val="24"/>
        </w:rPr>
        <w:t>（9）企业诚信；</w:t>
      </w:r>
    </w:p>
    <w:p>
      <w:pPr>
        <w:spacing w:line="360" w:lineRule="auto"/>
        <w:ind w:firstLine="720" w:firstLineChars="300"/>
        <w:rPr>
          <w:rFonts w:ascii="宋体" w:cs="宋体"/>
          <w:sz w:val="24"/>
          <w:szCs w:val="24"/>
        </w:rPr>
      </w:pPr>
      <w:r>
        <w:rPr>
          <w:rFonts w:hint="eastAsia" w:ascii="宋体" w:cs="宋体"/>
          <w:sz w:val="24"/>
          <w:szCs w:val="24"/>
        </w:rPr>
        <w:t>（10）实施经验；</w:t>
      </w:r>
    </w:p>
    <w:p>
      <w:pPr>
        <w:spacing w:line="360" w:lineRule="auto"/>
        <w:ind w:firstLine="720" w:firstLineChars="300"/>
        <w:rPr>
          <w:rFonts w:ascii="宋体" w:cs="宋体"/>
          <w:sz w:val="24"/>
          <w:szCs w:val="24"/>
        </w:rPr>
      </w:pPr>
      <w:r>
        <w:rPr>
          <w:rFonts w:hint="eastAsia" w:ascii="宋体" w:cs="宋体"/>
          <w:sz w:val="24"/>
          <w:szCs w:val="24"/>
        </w:rPr>
        <w:t>（11）构件生产（采用装配式建造项目）；</w:t>
      </w:r>
    </w:p>
    <w:p>
      <w:pPr>
        <w:spacing w:line="360" w:lineRule="auto"/>
        <w:ind w:firstLine="720" w:firstLineChars="300"/>
        <w:rPr>
          <w:rFonts w:ascii="宋体" w:cs="Times New Roman"/>
          <w:sz w:val="24"/>
          <w:szCs w:val="24"/>
        </w:rPr>
      </w:pPr>
      <w:r>
        <w:rPr>
          <w:rFonts w:hint="eastAsia" w:ascii="宋体" w:cs="宋体"/>
          <w:sz w:val="24"/>
          <w:szCs w:val="24"/>
        </w:rPr>
        <w:t>（12）投标人须知前附表规定的</w:t>
      </w:r>
      <w:r>
        <w:rPr>
          <w:rFonts w:hint="eastAsia" w:ascii="宋体" w:hAnsi="宋体" w:cs="宋体"/>
          <w:sz w:val="24"/>
          <w:szCs w:val="24"/>
        </w:rPr>
        <w:t>其他资料（见投标人须知前附表）。</w:t>
      </w:r>
    </w:p>
    <w:p>
      <w:pPr>
        <w:pStyle w:val="5"/>
        <w:rPr>
          <w:rFonts w:ascii="宋体" w:hAnsi="宋体" w:cs="宋体"/>
        </w:rPr>
      </w:pPr>
      <w:bookmarkStart w:id="227" w:name="_Toc247527573"/>
      <w:bookmarkStart w:id="228" w:name="_Toc152045548"/>
      <w:bookmarkStart w:id="229" w:name="_Toc144974516"/>
      <w:bookmarkStart w:id="230" w:name="_Toc152042324"/>
      <w:bookmarkStart w:id="231" w:name="_Toc23454"/>
      <w:bookmarkStart w:id="232" w:name="_Toc247513972"/>
      <w:bookmarkStart w:id="233" w:name="_Toc25548775"/>
      <w:r>
        <w:rPr>
          <w:rFonts w:ascii="宋体" w:hAnsi="宋体" w:cs="宋体"/>
        </w:rPr>
        <w:t xml:space="preserve">3.2 </w:t>
      </w:r>
      <w:r>
        <w:rPr>
          <w:rFonts w:hint="eastAsia" w:ascii="宋体" w:hAnsi="宋体" w:cs="宋体"/>
        </w:rPr>
        <w:t>投标报价</w:t>
      </w:r>
      <w:bookmarkEnd w:id="227"/>
      <w:bookmarkEnd w:id="228"/>
      <w:bookmarkEnd w:id="229"/>
      <w:bookmarkEnd w:id="230"/>
      <w:bookmarkEnd w:id="231"/>
      <w:bookmarkEnd w:id="232"/>
      <w:bookmarkEnd w:id="233"/>
    </w:p>
    <w:p>
      <w:pPr>
        <w:spacing w:line="360" w:lineRule="auto"/>
        <w:ind w:firstLine="480" w:firstLineChars="200"/>
        <w:rPr>
          <w:rFonts w:ascii="宋体" w:cs="Times New Roman"/>
          <w:sz w:val="24"/>
          <w:szCs w:val="24"/>
        </w:rPr>
      </w:pPr>
      <w:r>
        <w:rPr>
          <w:rFonts w:ascii="宋体" w:hAnsi="宋体" w:cs="宋体"/>
          <w:sz w:val="24"/>
          <w:szCs w:val="24"/>
        </w:rPr>
        <w:t xml:space="preserve">3.2.1 </w:t>
      </w:r>
      <w:r>
        <w:rPr>
          <w:rFonts w:hint="eastAsia" w:ascii="宋体" w:hAnsi="宋体" w:cs="宋体"/>
          <w:sz w:val="24"/>
          <w:szCs w:val="24"/>
        </w:rPr>
        <w:t>投标人应按第七章“投标文件格式”的要求填写投标报价。</w:t>
      </w:r>
    </w:p>
    <w:p>
      <w:pPr>
        <w:spacing w:line="360" w:lineRule="auto"/>
        <w:ind w:firstLine="480" w:firstLineChars="200"/>
        <w:rPr>
          <w:rFonts w:ascii="宋体" w:cs="Times New Roman"/>
          <w:sz w:val="24"/>
          <w:szCs w:val="24"/>
        </w:rPr>
      </w:pPr>
      <w:r>
        <w:rPr>
          <w:rFonts w:ascii="宋体" w:hAnsi="宋体" w:cs="宋体"/>
          <w:sz w:val="24"/>
          <w:szCs w:val="24"/>
        </w:rPr>
        <w:t xml:space="preserve">3.2.2 </w:t>
      </w:r>
      <w:r>
        <w:rPr>
          <w:rFonts w:hint="eastAsia" w:ascii="宋体" w:hAnsi="宋体" w:cs="宋体"/>
          <w:sz w:val="24"/>
          <w:szCs w:val="24"/>
        </w:rPr>
        <w:t>投标人应充分了解施工场地的位置、周边环境、道路、装卸、保管、安装限制以及影响投标报价的其他要素。投标人根据投标设计，结合市场情况进行投标报价。</w:t>
      </w:r>
    </w:p>
    <w:p>
      <w:pPr>
        <w:spacing w:line="360" w:lineRule="auto"/>
        <w:ind w:firstLine="480" w:firstLineChars="200"/>
        <w:rPr>
          <w:rFonts w:ascii="宋体" w:cs="Times New Roman"/>
          <w:sz w:val="24"/>
          <w:szCs w:val="24"/>
        </w:rPr>
      </w:pPr>
      <w:r>
        <w:rPr>
          <w:rFonts w:ascii="宋体" w:hAnsi="宋体" w:cs="宋体"/>
          <w:sz w:val="24"/>
          <w:szCs w:val="24"/>
        </w:rPr>
        <w:t xml:space="preserve">3.2.3 </w:t>
      </w:r>
      <w:r>
        <w:rPr>
          <w:rFonts w:hint="eastAsia" w:ascii="宋体" w:hAnsi="宋体" w:cs="宋体"/>
          <w:sz w:val="24"/>
          <w:szCs w:val="24"/>
        </w:rPr>
        <w:t>投标人的投标报价不得超过招标控制价，否则其投标无效。招标控制价及其计算方法见投标人须知前附表。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3.2.4 </w:t>
      </w:r>
      <w:r>
        <w:rPr>
          <w:rFonts w:hint="eastAsia" w:ascii="宋体" w:hAnsi="宋体" w:cs="宋体"/>
          <w:sz w:val="24"/>
          <w:szCs w:val="24"/>
        </w:rPr>
        <w:t>投标报价的其他要求见投标人须知前附表。</w:t>
      </w:r>
    </w:p>
    <w:p>
      <w:pPr>
        <w:pStyle w:val="5"/>
        <w:rPr>
          <w:rFonts w:ascii="宋体" w:hAnsi="宋体" w:cs="宋体"/>
        </w:rPr>
      </w:pPr>
      <w:bookmarkStart w:id="234" w:name="_Toc9250"/>
      <w:bookmarkStart w:id="235" w:name="_Toc152042325"/>
      <w:bookmarkStart w:id="236" w:name="_Toc25548776"/>
      <w:bookmarkStart w:id="237" w:name="_Toc247527574"/>
      <w:bookmarkStart w:id="238" w:name="_Toc152045549"/>
      <w:bookmarkStart w:id="239" w:name="_Toc144974517"/>
      <w:bookmarkStart w:id="240" w:name="_Toc247513973"/>
      <w:r>
        <w:rPr>
          <w:rFonts w:ascii="宋体" w:hAnsi="宋体" w:cs="宋体"/>
        </w:rPr>
        <w:t xml:space="preserve">3.3 </w:t>
      </w:r>
      <w:r>
        <w:rPr>
          <w:rFonts w:hint="eastAsia" w:ascii="宋体" w:hAnsi="宋体" w:cs="宋体"/>
        </w:rPr>
        <w:t>投标有效期</w:t>
      </w:r>
      <w:bookmarkEnd w:id="234"/>
      <w:bookmarkEnd w:id="235"/>
      <w:bookmarkEnd w:id="236"/>
      <w:bookmarkEnd w:id="237"/>
      <w:bookmarkEnd w:id="238"/>
      <w:bookmarkEnd w:id="239"/>
      <w:bookmarkEnd w:id="240"/>
    </w:p>
    <w:p>
      <w:pPr>
        <w:spacing w:line="360" w:lineRule="auto"/>
        <w:ind w:firstLine="480" w:firstLineChars="200"/>
        <w:rPr>
          <w:rFonts w:ascii="宋体" w:cs="Times New Roman"/>
          <w:sz w:val="24"/>
          <w:szCs w:val="24"/>
        </w:rPr>
      </w:pPr>
      <w:r>
        <w:rPr>
          <w:rFonts w:ascii="宋体" w:hAnsi="宋体" w:cs="宋体"/>
          <w:sz w:val="24"/>
          <w:szCs w:val="24"/>
        </w:rPr>
        <w:t xml:space="preserve">3.3.1 </w:t>
      </w:r>
      <w:r>
        <w:rPr>
          <w:rFonts w:hint="eastAsia" w:ascii="宋体" w:hAnsi="宋体" w:cs="宋体"/>
          <w:sz w:val="24"/>
          <w:szCs w:val="24"/>
        </w:rPr>
        <w:t>除投标人须知前附表另有规定外，投标有效期为天。投标有效期从提交投标文件的截止之日起算。</w:t>
      </w:r>
    </w:p>
    <w:p>
      <w:pPr>
        <w:spacing w:line="360" w:lineRule="auto"/>
        <w:ind w:firstLine="480" w:firstLineChars="200"/>
        <w:rPr>
          <w:rFonts w:ascii="宋体" w:cs="Times New Roman"/>
          <w:sz w:val="24"/>
          <w:szCs w:val="24"/>
        </w:rPr>
      </w:pPr>
      <w:r>
        <w:rPr>
          <w:rFonts w:ascii="宋体" w:hAnsi="宋体" w:cs="宋体"/>
          <w:sz w:val="24"/>
          <w:szCs w:val="24"/>
        </w:rPr>
        <w:t xml:space="preserve">3.3.2 </w:t>
      </w:r>
      <w:r>
        <w:rPr>
          <w:rFonts w:hint="eastAsia" w:ascii="宋体" w:hAnsi="宋体" w:cs="宋体"/>
          <w:sz w:val="24"/>
          <w:szCs w:val="24"/>
        </w:rPr>
        <w:t>在投标有效期内，投标人撤销或修改其投标文件的，应承担招标文件和法律规定的责任。</w:t>
      </w:r>
    </w:p>
    <w:p>
      <w:pPr>
        <w:spacing w:line="360" w:lineRule="auto"/>
        <w:ind w:firstLine="480" w:firstLineChars="200"/>
        <w:rPr>
          <w:rFonts w:ascii="宋体" w:cs="Times New Roman"/>
          <w:sz w:val="24"/>
          <w:szCs w:val="24"/>
        </w:rPr>
      </w:pPr>
      <w:r>
        <w:rPr>
          <w:rFonts w:ascii="宋体" w:hAnsi="宋体" w:cs="宋体"/>
          <w:sz w:val="24"/>
          <w:szCs w:val="24"/>
        </w:rPr>
        <w:t>3.3.3</w:t>
      </w:r>
      <w:r>
        <w:rPr>
          <w:rFonts w:hint="eastAsia" w:ascii="宋体" w:hAnsi="宋体" w:cs="宋体"/>
          <w:sz w:val="24"/>
          <w:szCs w:val="24"/>
        </w:rPr>
        <w:t>招标人在原定投标有效期满之前，出现特殊情况需要延长投标有效期的，</w:t>
      </w:r>
      <w:r>
        <w:rPr>
          <w:rFonts w:hint="eastAsia" w:cs="宋体"/>
          <w:sz w:val="24"/>
          <w:szCs w:val="24"/>
        </w:rPr>
        <w:t>招标人应当通过</w:t>
      </w:r>
      <w:r>
        <w:rPr>
          <w:rFonts w:hint="eastAsia" w:ascii="宋体" w:hAnsi="宋体" w:cs="宋体"/>
          <w:sz w:val="24"/>
          <w:szCs w:val="24"/>
          <w:u w:val="single"/>
        </w:rPr>
        <w:t>省公共资源交易平台</w:t>
      </w:r>
      <w:r>
        <w:rPr>
          <w:rFonts w:hint="eastAsia" w:cs="宋体"/>
          <w:sz w:val="24"/>
          <w:szCs w:val="24"/>
        </w:rPr>
        <w:t>通知所有投标人延长投标有效期。投标人应当在规定的时间内通过</w:t>
      </w:r>
      <w:r>
        <w:rPr>
          <w:rFonts w:hint="eastAsia" w:ascii="宋体" w:hAnsi="宋体" w:cs="宋体"/>
          <w:sz w:val="24"/>
          <w:szCs w:val="24"/>
          <w:u w:val="single"/>
        </w:rPr>
        <w:t>省公共资源交易平台</w:t>
      </w:r>
      <w:r>
        <w:rPr>
          <w:rFonts w:hint="eastAsia" w:cs="宋体"/>
          <w:sz w:val="24"/>
          <w:szCs w:val="24"/>
        </w:rPr>
        <w:t>进行确认，逾期未确认的，视为不同意延长投标有效期。投标人同意延长的，不得修改其投标文件的实质性内容，但应相应延长其投标保证金的有效期；投标人拒绝延长的，其投标失效，但投标人有权收回其投标保证金。因延长投标有效期造成投标人损失的，招标人应当给予补偿，但因不可抗力延长投标有效期的除外。在延长的</w:t>
      </w:r>
      <w:r>
        <w:rPr>
          <w:rFonts w:hint="eastAsia" w:ascii="宋体" w:hAnsi="宋体" w:cs="宋体"/>
          <w:sz w:val="24"/>
          <w:szCs w:val="24"/>
        </w:rPr>
        <w:t>投标有效期内，本投标须知第</w:t>
      </w:r>
      <w:r>
        <w:rPr>
          <w:rFonts w:ascii="宋体" w:hAnsi="宋体" w:cs="宋体"/>
          <w:sz w:val="24"/>
          <w:szCs w:val="24"/>
        </w:rPr>
        <w:t>3.4</w:t>
      </w:r>
      <w:r>
        <w:rPr>
          <w:rFonts w:hint="eastAsia" w:ascii="宋体" w:hAnsi="宋体" w:cs="宋体"/>
          <w:sz w:val="24"/>
          <w:szCs w:val="24"/>
        </w:rPr>
        <w:t>款关于投</w:t>
      </w:r>
      <w:r>
        <w:rPr>
          <w:rFonts w:hint="eastAsia" w:cs="宋体"/>
          <w:sz w:val="24"/>
          <w:szCs w:val="24"/>
        </w:rPr>
        <w:t>标保证金的退还与没收的规定仍然适用</w:t>
      </w:r>
      <w:r>
        <w:rPr>
          <w:rFonts w:hint="eastAsia" w:ascii="宋体" w:hAnsi="宋体" w:cs="宋体"/>
          <w:sz w:val="24"/>
          <w:szCs w:val="24"/>
        </w:rPr>
        <w:t>。</w:t>
      </w:r>
    </w:p>
    <w:p>
      <w:pPr>
        <w:pStyle w:val="5"/>
        <w:rPr>
          <w:rFonts w:ascii="宋体" w:hAnsi="宋体" w:cs="宋体"/>
        </w:rPr>
      </w:pPr>
      <w:bookmarkStart w:id="241" w:name="_Toc247527575"/>
      <w:bookmarkStart w:id="242" w:name="_Toc3324"/>
      <w:bookmarkStart w:id="243" w:name="_Toc144974518"/>
      <w:bookmarkStart w:id="244" w:name="_Toc25548777"/>
      <w:bookmarkStart w:id="245" w:name="_Toc152042326"/>
      <w:bookmarkStart w:id="246" w:name="_Toc152045550"/>
      <w:bookmarkStart w:id="247" w:name="_Toc247513974"/>
      <w:r>
        <w:rPr>
          <w:rFonts w:ascii="宋体" w:hAnsi="宋体" w:cs="宋体"/>
        </w:rPr>
        <w:t xml:space="preserve">3.4 </w:t>
      </w:r>
      <w:r>
        <w:rPr>
          <w:rFonts w:hint="eastAsia" w:ascii="宋体" w:hAnsi="宋体" w:cs="宋体"/>
        </w:rPr>
        <w:t>投标保证金</w:t>
      </w:r>
      <w:bookmarkEnd w:id="241"/>
      <w:bookmarkEnd w:id="242"/>
      <w:bookmarkEnd w:id="243"/>
      <w:bookmarkEnd w:id="244"/>
      <w:bookmarkEnd w:id="245"/>
      <w:bookmarkEnd w:id="246"/>
      <w:bookmarkEnd w:id="247"/>
    </w:p>
    <w:p>
      <w:pPr>
        <w:spacing w:line="360" w:lineRule="auto"/>
        <w:ind w:firstLine="480" w:firstLineChars="200"/>
        <w:rPr>
          <w:rFonts w:ascii="宋体" w:hAnsi="宋体" w:cs="宋体"/>
          <w:sz w:val="24"/>
          <w:szCs w:val="24"/>
        </w:rPr>
      </w:pPr>
      <w:r>
        <w:rPr>
          <w:rFonts w:ascii="宋体" w:hAnsi="宋体" w:cs="宋体"/>
          <w:sz w:val="24"/>
          <w:szCs w:val="24"/>
        </w:rPr>
        <w:t xml:space="preserve">3.4.1 </w:t>
      </w:r>
      <w:r>
        <w:rPr>
          <w:rFonts w:hint="eastAsia" w:ascii="宋体" w:hAnsi="宋体" w:cs="宋体"/>
          <w:sz w:val="24"/>
          <w:szCs w:val="24"/>
        </w:rPr>
        <w:t>投标人在递交投标文件的同时，应按投标人须知前附表规定的金额、方式和第七章“投标文件格式”规定的投标保证金格式递交投标保证金，并将相关证明材料扫描件作为其投标文件的组成部分。投标保证金有效期应当与投标有效期一致。</w:t>
      </w:r>
      <w:r>
        <w:rPr>
          <w:rFonts w:hint="eastAsia" w:cs="宋体"/>
          <w:sz w:val="24"/>
          <w:szCs w:val="24"/>
        </w:rPr>
        <w:t>投标保函按照住房和城乡建设部《关于印发工程保函示范文本的通知》（建市</w:t>
      </w:r>
      <w:r>
        <w:rPr>
          <w:rFonts w:cs="宋体"/>
          <w:sz w:val="24"/>
          <w:szCs w:val="24"/>
        </w:rPr>
        <w:t>[</w:t>
      </w:r>
      <w:r>
        <w:rPr>
          <w:rFonts w:hint="eastAsia" w:cs="宋体"/>
          <w:sz w:val="24"/>
          <w:szCs w:val="24"/>
        </w:rPr>
        <w:t>2021</w:t>
      </w:r>
      <w:r>
        <w:rPr>
          <w:rFonts w:cs="宋体"/>
          <w:sz w:val="24"/>
          <w:szCs w:val="24"/>
        </w:rPr>
        <w:t>]</w:t>
      </w:r>
      <w:r>
        <w:rPr>
          <w:rFonts w:hint="eastAsia" w:cs="宋体"/>
          <w:sz w:val="24"/>
          <w:szCs w:val="24"/>
        </w:rPr>
        <w:t>11号）执行，投标保证保险（凭证</w:t>
      </w:r>
      <w:r>
        <w:rPr>
          <w:rFonts w:hint="eastAsia" w:ascii="宋体" w:hAnsi="宋体" w:cs="宋体"/>
          <w:sz w:val="24"/>
          <w:szCs w:val="24"/>
        </w:rPr>
        <w:t>）格式见投标须知附件附件</w:t>
      </w:r>
      <w:r>
        <w:rPr>
          <w:rFonts w:ascii="宋体" w:hAnsi="宋体" w:cs="宋体"/>
          <w:sz w:val="24"/>
          <w:szCs w:val="24"/>
        </w:rPr>
        <w:t>2-</w:t>
      </w:r>
      <w:r>
        <w:rPr>
          <w:rFonts w:hint="eastAsia" w:ascii="宋体" w:hAnsi="宋体" w:cs="宋体"/>
          <w:sz w:val="24"/>
          <w:szCs w:val="24"/>
        </w:rPr>
        <w:t>1。</w:t>
      </w:r>
    </w:p>
    <w:p>
      <w:pPr>
        <w:spacing w:line="360" w:lineRule="auto"/>
        <w:ind w:firstLine="480" w:firstLineChars="200"/>
        <w:rPr>
          <w:rFonts w:ascii="宋体" w:cs="Times New Roman"/>
          <w:sz w:val="24"/>
          <w:szCs w:val="24"/>
        </w:rPr>
      </w:pPr>
      <w:r>
        <w:rPr>
          <w:rFonts w:ascii="宋体" w:hAnsi="宋体" w:cs="宋体"/>
          <w:sz w:val="24"/>
          <w:szCs w:val="24"/>
        </w:rPr>
        <w:t xml:space="preserve">3.4.2 </w:t>
      </w:r>
      <w:r>
        <w:rPr>
          <w:rFonts w:hint="eastAsia" w:ascii="宋体" w:hAnsi="宋体" w:cs="宋体"/>
          <w:sz w:val="24"/>
          <w:szCs w:val="24"/>
        </w:rPr>
        <w:t>投标人不按本章第</w:t>
      </w:r>
      <w:r>
        <w:rPr>
          <w:rFonts w:ascii="宋体" w:hAnsi="宋体" w:cs="宋体"/>
          <w:sz w:val="24"/>
          <w:szCs w:val="24"/>
        </w:rPr>
        <w:t>3.4.1</w:t>
      </w:r>
      <w:r>
        <w:rPr>
          <w:rFonts w:hint="eastAsia" w:ascii="宋体" w:hAnsi="宋体" w:cs="宋体"/>
          <w:sz w:val="24"/>
          <w:szCs w:val="24"/>
        </w:rPr>
        <w:t>项要求提交投标保证金的，评标委员会将否决其投标。</w:t>
      </w:r>
    </w:p>
    <w:p>
      <w:pPr>
        <w:spacing w:line="360" w:lineRule="auto"/>
        <w:ind w:firstLine="480" w:firstLineChars="200"/>
        <w:rPr>
          <w:rFonts w:ascii="宋体" w:cs="Times New Roman"/>
          <w:sz w:val="24"/>
          <w:szCs w:val="24"/>
        </w:rPr>
      </w:pPr>
      <w:r>
        <w:rPr>
          <w:rFonts w:ascii="宋体" w:cs="宋体"/>
          <w:sz w:val="24"/>
          <w:szCs w:val="24"/>
        </w:rPr>
        <w:t xml:space="preserve">3.4.3 </w:t>
      </w:r>
      <w:r>
        <w:rPr>
          <w:rFonts w:hint="eastAsia" w:ascii="宋体" w:cs="宋体"/>
          <w:sz w:val="24"/>
          <w:szCs w:val="24"/>
        </w:rPr>
        <w:t>招标人在中标结果公示期结束后的</w:t>
      </w:r>
      <w:r>
        <w:rPr>
          <w:rFonts w:ascii="宋体" w:cs="宋体"/>
          <w:sz w:val="24"/>
          <w:szCs w:val="24"/>
        </w:rPr>
        <w:t>5</w:t>
      </w:r>
      <w:r>
        <w:rPr>
          <w:rFonts w:hint="eastAsia" w:ascii="宋体" w:cs="宋体"/>
          <w:sz w:val="24"/>
          <w:szCs w:val="24"/>
        </w:rPr>
        <w:t>日内（因投标人异议或投诉可能造成重新评标的，在异议或投诉处理完后</w:t>
      </w:r>
      <w:r>
        <w:rPr>
          <w:rFonts w:ascii="宋体" w:cs="宋体"/>
          <w:sz w:val="24"/>
          <w:szCs w:val="24"/>
        </w:rPr>
        <w:t>5</w:t>
      </w:r>
      <w:r>
        <w:rPr>
          <w:rFonts w:hint="eastAsia" w:ascii="宋体" w:cs="宋体"/>
          <w:sz w:val="24"/>
          <w:szCs w:val="24"/>
        </w:rPr>
        <w:t>日内），应通知中标候选人以外的投标人到投标保证金的收款单位或投标保函（包括银行保函、投标保证保险等，下同）的收取单位办理投标保证金退还手续，同时通知投标保证金的收款单位或投标保函的收取单位开始退还投标保证金或投标保函的日期、退还金额、退还的投标人名称，并退还现金投标保证金及银行同期存款利息（银行存款利率类型及利息部分应出具发票的类型见投标须知前附表的规定，下同）或投标保函原件。</w:t>
      </w:r>
    </w:p>
    <w:p>
      <w:pPr>
        <w:spacing w:line="360" w:lineRule="auto"/>
        <w:ind w:firstLine="480" w:firstLineChars="200"/>
        <w:rPr>
          <w:rFonts w:ascii="宋体" w:cs="Times New Roman"/>
          <w:sz w:val="24"/>
          <w:szCs w:val="24"/>
        </w:rPr>
      </w:pPr>
      <w:r>
        <w:rPr>
          <w:rFonts w:ascii="宋体" w:hAnsi="宋体" w:cs="宋体"/>
          <w:sz w:val="24"/>
          <w:szCs w:val="24"/>
        </w:rPr>
        <w:t>3.4.4</w:t>
      </w:r>
      <w:r>
        <w:rPr>
          <w:rFonts w:hint="eastAsia" w:ascii="宋体" w:cs="宋体"/>
          <w:sz w:val="24"/>
          <w:szCs w:val="24"/>
        </w:rPr>
        <w:t>招标人在与中标人签订合同后的</w:t>
      </w:r>
      <w:r>
        <w:rPr>
          <w:rFonts w:ascii="宋体" w:cs="宋体"/>
          <w:sz w:val="24"/>
          <w:szCs w:val="24"/>
        </w:rPr>
        <w:t>5</w:t>
      </w:r>
      <w:r>
        <w:rPr>
          <w:rFonts w:hint="eastAsia" w:ascii="宋体" w:cs="宋体"/>
          <w:sz w:val="24"/>
          <w:szCs w:val="24"/>
        </w:rPr>
        <w:t>日内，按本投标须知第</w:t>
      </w:r>
      <w:r>
        <w:rPr>
          <w:rFonts w:ascii="宋体" w:cs="宋体"/>
          <w:sz w:val="24"/>
          <w:szCs w:val="24"/>
        </w:rPr>
        <w:t>3.4.3</w:t>
      </w:r>
      <w:r>
        <w:rPr>
          <w:rFonts w:hint="eastAsia" w:ascii="宋体" w:cs="宋体"/>
          <w:sz w:val="24"/>
          <w:szCs w:val="24"/>
        </w:rPr>
        <w:t>项规定的办法将投标保证金退还中标人以及其他中标候选人。招标文件中规定中标人需提交履约担保的</w:t>
      </w:r>
      <w:r>
        <w:rPr>
          <w:rFonts w:ascii="宋体" w:cs="宋体"/>
          <w:sz w:val="24"/>
          <w:szCs w:val="24"/>
        </w:rPr>
        <w:t xml:space="preserve">, </w:t>
      </w:r>
      <w:r>
        <w:rPr>
          <w:rFonts w:hint="eastAsia" w:ascii="宋体" w:cs="宋体"/>
          <w:sz w:val="24"/>
          <w:szCs w:val="24"/>
        </w:rPr>
        <w:t>招标人应当在与中标人签订合同且提交履约担保后的</w:t>
      </w:r>
      <w:r>
        <w:rPr>
          <w:rFonts w:ascii="宋体" w:cs="宋体"/>
          <w:sz w:val="24"/>
          <w:szCs w:val="24"/>
        </w:rPr>
        <w:t>5</w:t>
      </w:r>
      <w:r>
        <w:rPr>
          <w:rFonts w:hint="eastAsia" w:ascii="宋体" w:cs="宋体"/>
          <w:sz w:val="24"/>
          <w:szCs w:val="24"/>
        </w:rPr>
        <w:t>日内</w:t>
      </w:r>
      <w:r>
        <w:rPr>
          <w:rFonts w:ascii="宋体" w:cs="宋体"/>
          <w:sz w:val="24"/>
          <w:szCs w:val="24"/>
        </w:rPr>
        <w:t xml:space="preserve">, </w:t>
      </w:r>
      <w:r>
        <w:rPr>
          <w:rFonts w:hint="eastAsia" w:ascii="宋体" w:cs="宋体"/>
          <w:sz w:val="24"/>
          <w:szCs w:val="24"/>
        </w:rPr>
        <w:t>将投标保证金退还中标人。</w:t>
      </w:r>
    </w:p>
    <w:p>
      <w:pPr>
        <w:spacing w:line="360" w:lineRule="auto"/>
        <w:ind w:firstLine="480" w:firstLineChars="200"/>
        <w:rPr>
          <w:rFonts w:ascii="宋体" w:cs="Times New Roman"/>
          <w:sz w:val="24"/>
          <w:szCs w:val="24"/>
        </w:rPr>
      </w:pPr>
      <w:r>
        <w:rPr>
          <w:rFonts w:ascii="宋体" w:hAnsi="宋体" w:cs="宋体"/>
          <w:sz w:val="24"/>
          <w:szCs w:val="24"/>
        </w:rPr>
        <w:t>3.4.5</w:t>
      </w:r>
      <w:r>
        <w:rPr>
          <w:rFonts w:hint="eastAsia" w:ascii="宋体" w:hAnsi="宋体" w:cs="宋体"/>
          <w:sz w:val="24"/>
          <w:szCs w:val="24"/>
        </w:rPr>
        <w:t>有下列情形之一的，投标保证金将不予退还：</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）投标人在规定的投标有效期内撤销其投标文件（未包括本章5.2条规定情形）；</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）中标人非因不可抗力原因放弃中标、无正当理由不与招标人订立合同、在签订合同时向招标人提出附加条件、或者不按照招标文件要求提交履约担保金。</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）投标人的投标文件存在投标须知第</w:t>
      </w:r>
      <w:r>
        <w:rPr>
          <w:rFonts w:ascii="宋体" w:hAnsi="宋体" w:cs="宋体"/>
          <w:sz w:val="24"/>
          <w:szCs w:val="24"/>
        </w:rPr>
        <w:t>3.6.6</w:t>
      </w:r>
      <w:r>
        <w:rPr>
          <w:rFonts w:hint="eastAsia" w:ascii="宋体" w:hAnsi="宋体" w:cs="宋体"/>
          <w:sz w:val="24"/>
          <w:szCs w:val="24"/>
        </w:rPr>
        <w:t>款规定的雷同情形之一；</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）因中标人的违法行为导致中标被依法确认无效；</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）法律、法规规定的其他情形。</w:t>
      </w:r>
    </w:p>
    <w:p>
      <w:pPr>
        <w:pStyle w:val="5"/>
        <w:rPr>
          <w:rFonts w:ascii="宋体" w:hAnsi="宋体" w:cs="Times New Roman"/>
        </w:rPr>
      </w:pPr>
      <w:bookmarkStart w:id="248" w:name="_Toc25548778"/>
      <w:bookmarkStart w:id="249" w:name="_Toc247527578"/>
      <w:bookmarkStart w:id="250" w:name="_Toc144974521"/>
      <w:bookmarkStart w:id="251" w:name="_Toc152042329"/>
      <w:bookmarkStart w:id="252" w:name="_Toc247513977"/>
      <w:bookmarkStart w:id="253" w:name="_Toc14378"/>
      <w:bookmarkStart w:id="254" w:name="_Toc152045553"/>
      <w:r>
        <w:rPr>
          <w:rFonts w:ascii="宋体" w:hAnsi="宋体" w:cs="宋体"/>
        </w:rPr>
        <w:t xml:space="preserve">3.5 </w:t>
      </w:r>
      <w:r>
        <w:rPr>
          <w:rFonts w:hint="eastAsia" w:ascii="宋体" w:hAnsi="宋体" w:cs="宋体"/>
        </w:rPr>
        <w:t>备选投标方案</w:t>
      </w:r>
      <w:bookmarkEnd w:id="248"/>
      <w:bookmarkEnd w:id="249"/>
      <w:bookmarkEnd w:id="250"/>
      <w:bookmarkEnd w:id="251"/>
      <w:bookmarkEnd w:id="252"/>
      <w:bookmarkEnd w:id="253"/>
      <w:bookmarkEnd w:id="254"/>
    </w:p>
    <w:p>
      <w:pPr>
        <w:spacing w:line="360" w:lineRule="auto"/>
        <w:ind w:firstLine="480" w:firstLineChars="200"/>
        <w:rPr>
          <w:rFonts w:ascii="宋体" w:hAnsi="宋体" w:cs="宋体"/>
          <w:sz w:val="24"/>
          <w:szCs w:val="24"/>
        </w:rPr>
      </w:pPr>
      <w:r>
        <w:rPr>
          <w:rFonts w:hint="eastAsia" w:ascii="宋体" w:hAnsi="宋体" w:cs="宋体"/>
          <w:sz w:val="24"/>
          <w:szCs w:val="24"/>
        </w:rPr>
        <w:t>3.5.1除投标人须知前附表另有规定外，投标人不得递交备选投标方案。</w:t>
      </w:r>
    </w:p>
    <w:p>
      <w:pPr>
        <w:spacing w:line="360" w:lineRule="auto"/>
        <w:ind w:firstLine="480" w:firstLineChars="200"/>
        <w:rPr>
          <w:rFonts w:ascii="宋体" w:cs="Times New Roman"/>
          <w:sz w:val="24"/>
          <w:szCs w:val="24"/>
        </w:rPr>
      </w:pPr>
      <w:r>
        <w:rPr>
          <w:rFonts w:hint="eastAsia" w:ascii="宋体" w:hAnsi="宋体" w:cs="宋体"/>
          <w:sz w:val="24"/>
          <w:szCs w:val="24"/>
        </w:rPr>
        <w:t>3.5.2允许投标人递交备选投标方案的，只有中标人所递交的备选投标方案方可予以考虑。评标委员会认为中标人的备选投标方案优于其按照招标文件要求编制的投标方案的，招标人可以接受该备选投标方案。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rPr>
          <w:rFonts w:ascii="宋体" w:hAnsi="宋体" w:cs="宋体"/>
        </w:rPr>
      </w:pPr>
      <w:bookmarkStart w:id="255" w:name="_Toc144974522"/>
      <w:bookmarkStart w:id="256" w:name="_Toc247527579"/>
      <w:bookmarkStart w:id="257" w:name="_Toc152042330"/>
      <w:bookmarkStart w:id="258" w:name="_Toc152045554"/>
      <w:bookmarkStart w:id="259" w:name="_Toc247513978"/>
      <w:bookmarkStart w:id="260" w:name="_Toc16027"/>
      <w:bookmarkStart w:id="261" w:name="_Toc25548779"/>
      <w:r>
        <w:rPr>
          <w:rFonts w:ascii="宋体" w:hAnsi="宋体" w:cs="宋体"/>
        </w:rPr>
        <w:t xml:space="preserve">3.6 </w:t>
      </w:r>
      <w:bookmarkEnd w:id="255"/>
      <w:bookmarkEnd w:id="256"/>
      <w:bookmarkEnd w:id="257"/>
      <w:bookmarkEnd w:id="258"/>
      <w:bookmarkEnd w:id="259"/>
      <w:r>
        <w:rPr>
          <w:rFonts w:hint="eastAsia" w:ascii="宋体" w:hAnsi="宋体" w:cs="宋体"/>
        </w:rPr>
        <w:t>投标文件的编制与加密</w:t>
      </w:r>
      <w:bookmarkEnd w:id="260"/>
      <w:bookmarkEnd w:id="261"/>
    </w:p>
    <w:p>
      <w:pPr>
        <w:spacing w:line="360" w:lineRule="auto"/>
        <w:ind w:firstLine="480" w:firstLineChars="200"/>
        <w:rPr>
          <w:rFonts w:cs="Times New Roman"/>
          <w:sz w:val="24"/>
          <w:szCs w:val="24"/>
        </w:rPr>
      </w:pPr>
      <w:r>
        <w:rPr>
          <w:rFonts w:ascii="宋体" w:hAnsi="宋体" w:cs="宋体"/>
          <w:sz w:val="24"/>
          <w:szCs w:val="24"/>
        </w:rPr>
        <w:t>3.6.1</w:t>
      </w:r>
      <w:r>
        <w:rPr>
          <w:rFonts w:hint="eastAsia" w:ascii="宋体" w:hAnsi="宋体" w:cs="宋体"/>
          <w:sz w:val="24"/>
          <w:szCs w:val="24"/>
        </w:rPr>
        <w:t>招标人要求投标人编制和提交的投标文件内容见投标人须知前附表。</w:t>
      </w:r>
    </w:p>
    <w:p>
      <w:pPr>
        <w:pStyle w:val="39"/>
        <w:spacing w:after="0" w:line="360" w:lineRule="auto"/>
        <w:ind w:left="0" w:leftChars="0" w:firstLine="480"/>
        <w:rPr>
          <w:rFonts w:ascii="宋体" w:cs="Times New Roman"/>
          <w:sz w:val="24"/>
          <w:szCs w:val="24"/>
        </w:rPr>
      </w:pPr>
      <w:r>
        <w:rPr>
          <w:rFonts w:ascii="宋体" w:hAnsi="宋体" w:cs="宋体"/>
          <w:sz w:val="24"/>
          <w:szCs w:val="24"/>
        </w:rPr>
        <w:t>3.6.1.1</w:t>
      </w:r>
      <w:r>
        <w:rPr>
          <w:rFonts w:hint="eastAsia" w:ascii="宋体" w:hAnsi="宋体" w:cs="宋体"/>
          <w:sz w:val="24"/>
          <w:szCs w:val="24"/>
        </w:rPr>
        <w:t>投标文件应当按照本章第一节“投标须知前附表”、第三章“评标办法”、第七章“投标文件格式”的规定进行编制。</w:t>
      </w:r>
    </w:p>
    <w:p>
      <w:pPr>
        <w:pStyle w:val="39"/>
        <w:spacing w:after="0" w:line="360" w:lineRule="auto"/>
        <w:ind w:left="0" w:leftChars="0" w:firstLine="480"/>
        <w:rPr>
          <w:rFonts w:ascii="宋体" w:cs="Times New Roman"/>
          <w:sz w:val="24"/>
          <w:szCs w:val="24"/>
          <w:u w:val="double"/>
        </w:rPr>
      </w:pPr>
      <w:r>
        <w:rPr>
          <w:rFonts w:ascii="宋体" w:hAnsi="宋体" w:cs="宋体"/>
          <w:sz w:val="24"/>
          <w:szCs w:val="24"/>
        </w:rPr>
        <w:t>3.6.1.2</w:t>
      </w:r>
      <w:r>
        <w:rPr>
          <w:rFonts w:hint="eastAsia" w:ascii="宋体" w:hAnsi="宋体" w:cs="宋体"/>
          <w:sz w:val="24"/>
          <w:szCs w:val="24"/>
        </w:rPr>
        <w:t>投标报价应当按照投标人须知前附表和第七章“投标文件格式”的规定进行编制。</w:t>
      </w:r>
    </w:p>
    <w:p>
      <w:pPr>
        <w:spacing w:line="360" w:lineRule="auto"/>
        <w:ind w:firstLine="480" w:firstLineChars="200"/>
        <w:rPr>
          <w:rFonts w:ascii="宋体" w:cs="Times New Roman"/>
          <w:sz w:val="24"/>
          <w:szCs w:val="24"/>
        </w:rPr>
      </w:pPr>
      <w:r>
        <w:rPr>
          <w:rFonts w:ascii="宋体" w:hAnsi="宋体" w:cs="宋体"/>
          <w:sz w:val="24"/>
          <w:szCs w:val="24"/>
        </w:rPr>
        <w:t>3.6.2</w:t>
      </w:r>
      <w:r>
        <w:rPr>
          <w:rFonts w:hint="eastAsia" w:ascii="宋体" w:hAnsi="宋体" w:cs="宋体"/>
          <w:sz w:val="24"/>
          <w:szCs w:val="24"/>
        </w:rPr>
        <w:t>投标人应仔细阅读第七章“投标文件格式”的备注或说明，并按要求提交相关资料。其中，投标函附录在满足招标文件实质性要求的基础上，可以提出比招标文件要求更有利于招标人的承诺。</w:t>
      </w:r>
    </w:p>
    <w:p>
      <w:pPr>
        <w:spacing w:line="360" w:lineRule="auto"/>
        <w:ind w:firstLine="480" w:firstLineChars="200"/>
        <w:rPr>
          <w:rFonts w:ascii="宋体" w:cs="Times New Roman"/>
          <w:sz w:val="24"/>
          <w:szCs w:val="24"/>
        </w:rPr>
      </w:pPr>
      <w:r>
        <w:rPr>
          <w:rFonts w:ascii="宋体" w:hAnsi="宋体" w:cs="宋体"/>
          <w:sz w:val="24"/>
          <w:szCs w:val="24"/>
        </w:rPr>
        <w:t xml:space="preserve">3.6.3 </w:t>
      </w:r>
      <w:r>
        <w:rPr>
          <w:rFonts w:hint="eastAsia" w:ascii="宋体" w:hAnsi="宋体" w:cs="宋体"/>
          <w:sz w:val="24"/>
          <w:szCs w:val="24"/>
        </w:rPr>
        <w:t>投标人的法定代表人授权代理人签字的，投标文件应附由法定代表人签署的授权委托书。除投标人须知前附表另有说明外，第七章“投标文件格式”中要求盖单位公章处是指加盖单位的电子公章，个人盖章处是指加盖相应人员的电子姓名章。</w:t>
      </w:r>
    </w:p>
    <w:p>
      <w:pPr>
        <w:spacing w:line="360" w:lineRule="auto"/>
        <w:ind w:firstLine="480" w:firstLineChars="200"/>
        <w:rPr>
          <w:rFonts w:ascii="宋体" w:cs="Times New Roman"/>
          <w:sz w:val="24"/>
          <w:szCs w:val="24"/>
        </w:rPr>
      </w:pPr>
      <w:r>
        <w:rPr>
          <w:rFonts w:ascii="宋体" w:hAnsi="宋体" w:cs="宋体"/>
          <w:sz w:val="24"/>
          <w:szCs w:val="24"/>
        </w:rPr>
        <w:t>3.6.4</w:t>
      </w:r>
      <w:r>
        <w:rPr>
          <w:rFonts w:hint="eastAsia" w:ascii="宋体" w:hAnsi="宋体" w:cs="宋体"/>
          <w:sz w:val="24"/>
          <w:szCs w:val="24"/>
        </w:rPr>
        <w:t>投标人应当按投标人须知前附表的规定编制与加密投标文件。</w:t>
      </w:r>
    </w:p>
    <w:p>
      <w:pPr>
        <w:spacing w:line="360" w:lineRule="auto"/>
        <w:ind w:firstLine="480" w:firstLineChars="200"/>
        <w:rPr>
          <w:rFonts w:ascii="宋体" w:cs="Times New Roman"/>
          <w:sz w:val="24"/>
          <w:szCs w:val="24"/>
        </w:rPr>
      </w:pPr>
      <w:r>
        <w:rPr>
          <w:rFonts w:ascii="宋体" w:hAnsi="宋体" w:cs="宋体"/>
          <w:sz w:val="24"/>
          <w:szCs w:val="24"/>
        </w:rPr>
        <w:t>3.6.5</w:t>
      </w:r>
      <w:r>
        <w:rPr>
          <w:rFonts w:hint="eastAsia" w:ascii="宋体" w:hAnsi="宋体" w:cs="宋体"/>
          <w:sz w:val="24"/>
          <w:szCs w:val="24"/>
        </w:rPr>
        <w:t>招标文件要求提交的证件、单据等证明材料扫描件，应为其原件彩色扫描件。提交的证明材料通过拍照获得或证明材料为电子注册证书、电子投标保函，其原件彩色图片视为原件彩色扫描件。</w:t>
      </w:r>
    </w:p>
    <w:p>
      <w:pPr>
        <w:spacing w:line="360" w:lineRule="auto"/>
        <w:ind w:firstLine="480" w:firstLineChars="200"/>
        <w:rPr>
          <w:rFonts w:ascii="宋体" w:hAnsi="宋体" w:cs="宋体"/>
          <w:b/>
          <w:bCs/>
          <w:sz w:val="24"/>
          <w:szCs w:val="24"/>
        </w:rPr>
      </w:pPr>
      <w:r>
        <w:rPr>
          <w:rFonts w:ascii="宋体" w:hAnsi="宋体" w:cs="宋体"/>
          <w:sz w:val="24"/>
          <w:szCs w:val="24"/>
        </w:rPr>
        <w:t>3.6.6</w:t>
      </w:r>
      <w:r>
        <w:rPr>
          <w:rFonts w:hint="eastAsia" w:ascii="宋体" w:hAnsi="宋体" w:cs="宋体"/>
          <w:b/>
          <w:bCs/>
          <w:sz w:val="24"/>
          <w:szCs w:val="24"/>
        </w:rPr>
        <w:t>投标人的投标文件存在下列情形，视为不同投标人的投标文件由同一单位或个人编制：</w:t>
      </w:r>
    </w:p>
    <w:p>
      <w:pPr>
        <w:spacing w:line="360" w:lineRule="auto"/>
        <w:ind w:firstLine="480" w:firstLineChars="200"/>
        <w:rPr>
          <w:rFonts w:ascii="宋体" w:hAnsi="宋体" w:cs="宋体"/>
          <w:sz w:val="24"/>
          <w:szCs w:val="24"/>
        </w:rPr>
      </w:pPr>
      <w:r>
        <w:rPr>
          <w:rFonts w:hint="eastAsia" w:ascii="宋体" w:hAnsi="宋体" w:cs="宋体"/>
          <w:sz w:val="24"/>
          <w:szCs w:val="24"/>
        </w:rPr>
        <w:t>（1）不同投标人的投标文件由同一投标人的电子设备打印、复印的；</w:t>
      </w:r>
    </w:p>
    <w:p>
      <w:pPr>
        <w:spacing w:line="360" w:lineRule="auto"/>
        <w:ind w:firstLine="480" w:firstLineChars="200"/>
        <w:rPr>
          <w:rFonts w:ascii="宋体" w:hAnsi="宋体" w:cs="宋体"/>
          <w:sz w:val="24"/>
          <w:szCs w:val="24"/>
        </w:rPr>
      </w:pPr>
      <w:r>
        <w:rPr>
          <w:rFonts w:hint="eastAsia" w:ascii="宋体" w:hAnsi="宋体" w:cs="宋体"/>
          <w:sz w:val="24"/>
          <w:szCs w:val="24"/>
        </w:rPr>
        <w:t>（2）不同投标人的投标报名或上传投标文件IP地址与其中一个投标人IP地址一致的（公共区域的除外）；</w:t>
      </w:r>
    </w:p>
    <w:p>
      <w:pPr>
        <w:spacing w:line="360" w:lineRule="auto"/>
        <w:ind w:firstLine="480" w:firstLineChars="200"/>
        <w:rPr>
          <w:rFonts w:ascii="宋体" w:hAnsi="宋体" w:cs="宋体"/>
          <w:sz w:val="24"/>
          <w:szCs w:val="24"/>
        </w:rPr>
      </w:pPr>
      <w:r>
        <w:rPr>
          <w:rFonts w:hint="eastAsia" w:ascii="宋体" w:hAnsi="宋体" w:cs="宋体"/>
          <w:sz w:val="24"/>
          <w:szCs w:val="24"/>
        </w:rPr>
        <w:t>（3）不同投标人电子投标文件记录的网卡（MAC）地址、硬盘序列号等硬件信息与其中一个投标人相同的；</w:t>
      </w:r>
    </w:p>
    <w:p>
      <w:pPr>
        <w:spacing w:line="360" w:lineRule="auto"/>
        <w:ind w:firstLine="480" w:firstLineChars="200"/>
        <w:rPr>
          <w:rFonts w:ascii="宋体" w:cs="Times New Roman"/>
          <w:sz w:val="24"/>
          <w:szCs w:val="24"/>
        </w:rPr>
      </w:pPr>
      <w:r>
        <w:rPr>
          <w:rFonts w:hint="eastAsia" w:ascii="宋体" w:hAnsi="宋体" w:cs="宋体"/>
          <w:sz w:val="24"/>
          <w:szCs w:val="24"/>
        </w:rPr>
        <w:t>（4）不同投标人的投标文件由同一单位或者同一人编制或者计价软件加密锁号相同的。</w:t>
      </w:r>
    </w:p>
    <w:p>
      <w:pPr>
        <w:pStyle w:val="4"/>
        <w:rPr>
          <w:rFonts w:cs="Times New Roman"/>
          <w:b w:val="0"/>
          <w:bCs/>
        </w:rPr>
      </w:pPr>
      <w:bookmarkStart w:id="262" w:name="_Toc247513979"/>
      <w:bookmarkStart w:id="263" w:name="_Toc10184"/>
      <w:bookmarkStart w:id="264" w:name="_Toc144974523"/>
      <w:bookmarkStart w:id="265" w:name="_Toc25548780"/>
      <w:bookmarkStart w:id="266" w:name="_Toc152042331"/>
      <w:bookmarkStart w:id="267" w:name="_Toc29049580"/>
      <w:bookmarkStart w:id="268" w:name="_Toc247527580"/>
      <w:bookmarkStart w:id="269" w:name="_Toc106954716"/>
      <w:bookmarkStart w:id="270" w:name="_Toc152045555"/>
      <w:r>
        <w:rPr>
          <w:rFonts w:cs="宋体"/>
          <w:bCs/>
        </w:rPr>
        <w:t xml:space="preserve">4. </w:t>
      </w:r>
      <w:r>
        <w:rPr>
          <w:rFonts w:hint="eastAsia" w:cs="宋体"/>
          <w:bCs/>
        </w:rPr>
        <w:t>投标</w:t>
      </w:r>
      <w:bookmarkEnd w:id="262"/>
      <w:bookmarkEnd w:id="263"/>
      <w:bookmarkEnd w:id="264"/>
      <w:bookmarkEnd w:id="265"/>
      <w:bookmarkEnd w:id="266"/>
      <w:bookmarkEnd w:id="267"/>
      <w:bookmarkEnd w:id="268"/>
      <w:bookmarkEnd w:id="269"/>
      <w:bookmarkEnd w:id="270"/>
    </w:p>
    <w:p>
      <w:pPr>
        <w:pStyle w:val="5"/>
        <w:rPr>
          <w:rFonts w:ascii="宋体" w:hAnsi="宋体" w:cs="宋体"/>
        </w:rPr>
      </w:pPr>
      <w:bookmarkStart w:id="271" w:name="_Toc247513980"/>
      <w:bookmarkStart w:id="272" w:name="_Toc247527581"/>
      <w:bookmarkStart w:id="273" w:name="_Toc152045556"/>
      <w:bookmarkStart w:id="274" w:name="_Toc152042332"/>
      <w:bookmarkStart w:id="275" w:name="_Toc144974524"/>
      <w:bookmarkStart w:id="276" w:name="_Toc25548781"/>
      <w:bookmarkStart w:id="277" w:name="_Toc31088"/>
      <w:r>
        <w:rPr>
          <w:rFonts w:ascii="宋体" w:hAnsi="宋体" w:cs="宋体"/>
        </w:rPr>
        <w:t xml:space="preserve">4.1 </w:t>
      </w:r>
      <w:bookmarkEnd w:id="271"/>
      <w:bookmarkEnd w:id="272"/>
      <w:bookmarkEnd w:id="273"/>
      <w:bookmarkEnd w:id="274"/>
      <w:bookmarkEnd w:id="275"/>
      <w:bookmarkStart w:id="278" w:name="_Toc300834978"/>
      <w:r>
        <w:rPr>
          <w:rFonts w:hint="eastAsia" w:ascii="宋体" w:hAnsi="宋体" w:cs="宋体"/>
        </w:rPr>
        <w:t>投标文件的递交</w:t>
      </w:r>
      <w:bookmarkEnd w:id="276"/>
      <w:bookmarkEnd w:id="277"/>
      <w:bookmarkEnd w:id="278"/>
    </w:p>
    <w:p>
      <w:pPr>
        <w:spacing w:line="360" w:lineRule="auto"/>
        <w:ind w:firstLine="480" w:firstLineChars="200"/>
        <w:rPr>
          <w:rFonts w:ascii="宋体" w:cs="Times New Roman"/>
          <w:sz w:val="24"/>
          <w:szCs w:val="24"/>
        </w:rPr>
      </w:pPr>
      <w:r>
        <w:rPr>
          <w:rFonts w:ascii="宋体" w:hAnsi="宋体" w:cs="宋体"/>
          <w:sz w:val="24"/>
          <w:szCs w:val="24"/>
        </w:rPr>
        <w:t>4.1.1</w:t>
      </w:r>
      <w:r>
        <w:rPr>
          <w:rFonts w:hint="eastAsia" w:ascii="宋体" w:hAnsi="宋体" w:cs="宋体"/>
          <w:sz w:val="24"/>
          <w:szCs w:val="24"/>
        </w:rPr>
        <w:t>投标人应当在</w:t>
      </w:r>
      <w:r>
        <w:rPr>
          <w:rFonts w:hint="eastAsia" w:ascii="宋体" w:hAnsi="宋体" w:cs="宋体"/>
          <w:sz w:val="24"/>
          <w:szCs w:val="24"/>
          <w:u w:val="single"/>
        </w:rPr>
        <w:t>省公共资源交易平台</w:t>
      </w:r>
      <w:r>
        <w:rPr>
          <w:rFonts w:hint="eastAsia" w:ascii="宋体" w:hAnsi="宋体" w:cs="宋体"/>
          <w:sz w:val="24"/>
          <w:szCs w:val="24"/>
        </w:rPr>
        <w:t>注册登记，如实递交有关信息，并经</w:t>
      </w:r>
      <w:r>
        <w:rPr>
          <w:rFonts w:hint="eastAsia" w:ascii="宋体" w:hAnsi="宋体" w:cs="宋体"/>
          <w:sz w:val="24"/>
          <w:szCs w:val="24"/>
          <w:u w:val="single"/>
        </w:rPr>
        <w:t>省公共资源交易平台</w:t>
      </w:r>
      <w:r>
        <w:rPr>
          <w:rFonts w:hint="eastAsia" w:ascii="宋体" w:hAnsi="宋体" w:cs="宋体"/>
          <w:sz w:val="24"/>
          <w:szCs w:val="24"/>
        </w:rPr>
        <w:t>运营机构验证。</w:t>
      </w:r>
    </w:p>
    <w:p>
      <w:pPr>
        <w:spacing w:line="360" w:lineRule="auto"/>
        <w:ind w:firstLine="480" w:firstLineChars="200"/>
        <w:rPr>
          <w:rFonts w:ascii="宋体" w:cs="Times New Roman"/>
          <w:sz w:val="24"/>
          <w:szCs w:val="24"/>
        </w:rPr>
      </w:pPr>
      <w:r>
        <w:rPr>
          <w:rFonts w:ascii="宋体" w:hAnsi="宋体" w:cs="宋体"/>
          <w:sz w:val="24"/>
          <w:szCs w:val="24"/>
        </w:rPr>
        <w:t>4.1.2</w:t>
      </w:r>
      <w:r>
        <w:rPr>
          <w:rFonts w:hint="eastAsia" w:ascii="宋体" w:hAnsi="宋体" w:cs="宋体"/>
          <w:sz w:val="24"/>
          <w:szCs w:val="24"/>
        </w:rPr>
        <w:t>投标人应当通过投标人须知前附表规定的</w:t>
      </w:r>
      <w:r>
        <w:rPr>
          <w:rFonts w:hint="eastAsia" w:ascii="宋体" w:hAnsi="宋体" w:cs="宋体"/>
          <w:sz w:val="24"/>
          <w:szCs w:val="24"/>
          <w:u w:val="single"/>
        </w:rPr>
        <w:t>省公共资源交易平台</w:t>
      </w:r>
      <w:r>
        <w:rPr>
          <w:rFonts w:hint="eastAsia" w:ascii="宋体" w:hAnsi="宋体" w:cs="宋体"/>
          <w:sz w:val="24"/>
          <w:szCs w:val="24"/>
        </w:rPr>
        <w:t>递交投标文件。</w:t>
      </w:r>
    </w:p>
    <w:p>
      <w:pPr>
        <w:spacing w:line="360" w:lineRule="auto"/>
        <w:ind w:firstLine="480" w:firstLineChars="200"/>
        <w:rPr>
          <w:rFonts w:ascii="宋体" w:cs="Times New Roman"/>
          <w:sz w:val="24"/>
          <w:szCs w:val="24"/>
        </w:rPr>
      </w:pPr>
      <w:r>
        <w:rPr>
          <w:rFonts w:ascii="宋体" w:hAnsi="宋体" w:cs="宋体"/>
          <w:sz w:val="24"/>
          <w:szCs w:val="24"/>
        </w:rPr>
        <w:t>4.1.3</w:t>
      </w:r>
      <w:r>
        <w:rPr>
          <w:rFonts w:hint="eastAsia" w:ascii="宋体" w:hAnsi="宋体" w:cs="宋体"/>
          <w:sz w:val="24"/>
          <w:szCs w:val="24"/>
        </w:rPr>
        <w:t>投标人应在投标人须知前附表规定的投标截止时间前，完成投标文件的传输递交。投标截止时间前未完成投标文件传输的，视为撤回投标文件。投标截止时间后送达的投标文件，</w:t>
      </w:r>
      <w:r>
        <w:rPr>
          <w:rFonts w:hint="eastAsia" w:ascii="宋体" w:hAnsi="宋体" w:cs="宋体"/>
          <w:sz w:val="24"/>
          <w:szCs w:val="24"/>
          <w:u w:val="single"/>
        </w:rPr>
        <w:t>省公共资源交易平台</w:t>
      </w:r>
      <w:r>
        <w:rPr>
          <w:rFonts w:hint="eastAsia" w:ascii="宋体" w:hAnsi="宋体" w:cs="宋体"/>
          <w:sz w:val="24"/>
          <w:szCs w:val="24"/>
        </w:rPr>
        <w:t>应当拒收。投标截止时间前可以对已经递交的投标文件进行替换或者撤回。</w:t>
      </w:r>
    </w:p>
    <w:p>
      <w:pPr>
        <w:spacing w:line="360" w:lineRule="auto"/>
        <w:ind w:firstLine="480" w:firstLineChars="200"/>
        <w:rPr>
          <w:rFonts w:ascii="宋体" w:cs="Times New Roman"/>
          <w:sz w:val="24"/>
          <w:szCs w:val="24"/>
        </w:rPr>
      </w:pPr>
      <w:r>
        <w:rPr>
          <w:rFonts w:ascii="宋体" w:hAnsi="宋体" w:cs="宋体"/>
          <w:sz w:val="24"/>
          <w:szCs w:val="24"/>
        </w:rPr>
        <w:t>4.1.4</w:t>
      </w:r>
      <w:r>
        <w:rPr>
          <w:rFonts w:hint="eastAsia" w:ascii="宋体" w:hAnsi="宋体" w:cs="宋体"/>
          <w:sz w:val="24"/>
          <w:szCs w:val="24"/>
          <w:u w:val="single"/>
        </w:rPr>
        <w:t>省公共资源交易平台</w:t>
      </w:r>
      <w:r>
        <w:rPr>
          <w:rFonts w:hint="eastAsia" w:ascii="宋体" w:hAnsi="宋体" w:cs="宋体"/>
          <w:sz w:val="24"/>
          <w:szCs w:val="24"/>
        </w:rPr>
        <w:t>在投标截止时间前收到投标人送达的投标文件，应当即时向投标人发出确认回执通知，并妥善保存投标文件。</w:t>
      </w:r>
    </w:p>
    <w:p>
      <w:pPr>
        <w:spacing w:line="360" w:lineRule="auto"/>
        <w:ind w:firstLine="480" w:firstLineChars="200"/>
        <w:rPr>
          <w:rFonts w:ascii="宋体" w:cs="Times New Roman"/>
          <w:sz w:val="24"/>
          <w:szCs w:val="24"/>
        </w:rPr>
      </w:pPr>
      <w:r>
        <w:rPr>
          <w:rFonts w:ascii="宋体" w:hAnsi="宋体" w:cs="宋体"/>
          <w:sz w:val="24"/>
          <w:szCs w:val="24"/>
        </w:rPr>
        <w:t>4.1.5</w:t>
      </w:r>
      <w:r>
        <w:rPr>
          <w:rFonts w:hint="eastAsia" w:ascii="宋体" w:hAnsi="宋体" w:cs="宋体"/>
          <w:sz w:val="24"/>
          <w:szCs w:val="24"/>
        </w:rPr>
        <w:t>投标人以投标保函形式提交投标保证金的（除电子保函和电子保险外），应当按照投标人须知前附表规定的时间、地点和密封要求向招标人提交投标保函原件。</w:t>
      </w:r>
    </w:p>
    <w:p>
      <w:pPr>
        <w:spacing w:line="360" w:lineRule="auto"/>
        <w:ind w:firstLine="480" w:firstLineChars="200"/>
        <w:rPr>
          <w:rFonts w:ascii="宋体" w:cs="Times New Roman"/>
          <w:sz w:val="24"/>
          <w:szCs w:val="24"/>
        </w:rPr>
      </w:pPr>
      <w:r>
        <w:rPr>
          <w:rFonts w:ascii="宋体" w:hAnsi="宋体" w:cs="宋体"/>
          <w:sz w:val="24"/>
          <w:szCs w:val="24"/>
        </w:rPr>
        <w:t xml:space="preserve">4.1.6 </w:t>
      </w:r>
      <w:r>
        <w:rPr>
          <w:rFonts w:hint="eastAsia" w:ascii="宋体" w:hAnsi="宋体" w:cs="宋体"/>
          <w:sz w:val="24"/>
          <w:szCs w:val="24"/>
        </w:rPr>
        <w:t>投标人所递交的投标文件均不予退还。</w:t>
      </w:r>
    </w:p>
    <w:p>
      <w:pPr>
        <w:pStyle w:val="39"/>
        <w:spacing w:after="0" w:line="360" w:lineRule="auto"/>
        <w:ind w:left="0" w:leftChars="0" w:firstLine="480"/>
        <w:rPr>
          <w:rFonts w:ascii="宋体" w:cs="Times New Roman"/>
        </w:rPr>
      </w:pPr>
      <w:r>
        <w:rPr>
          <w:rFonts w:ascii="宋体" w:hAnsi="宋体" w:cs="宋体"/>
          <w:sz w:val="24"/>
          <w:szCs w:val="24"/>
        </w:rPr>
        <w:t xml:space="preserve">4.1.7 </w:t>
      </w:r>
      <w:r>
        <w:rPr>
          <w:rFonts w:hint="eastAsia" w:ascii="宋体" w:hAnsi="宋体" w:cs="宋体"/>
          <w:sz w:val="24"/>
          <w:szCs w:val="24"/>
        </w:rPr>
        <w:t>到投标截止时间止，递交投标文件的投标人少于</w:t>
      </w:r>
      <w:r>
        <w:rPr>
          <w:rFonts w:ascii="宋体" w:hAnsi="宋体" w:cs="宋体"/>
          <w:sz w:val="24"/>
          <w:szCs w:val="24"/>
        </w:rPr>
        <w:t>3</w:t>
      </w:r>
      <w:r>
        <w:rPr>
          <w:rFonts w:hint="eastAsia" w:ascii="宋体" w:hAnsi="宋体" w:cs="宋体"/>
          <w:sz w:val="24"/>
          <w:szCs w:val="24"/>
        </w:rPr>
        <w:t>个的，不得开标；招标人应当重新招标。</w:t>
      </w:r>
    </w:p>
    <w:p>
      <w:pPr>
        <w:pStyle w:val="4"/>
        <w:numPr>
          <w:ilvl w:val="0"/>
          <w:numId w:val="5"/>
        </w:numPr>
        <w:spacing w:before="0" w:after="0"/>
        <w:ind w:firstLine="137"/>
        <w:rPr>
          <w:rFonts w:cs="Times New Roman"/>
        </w:rPr>
      </w:pPr>
      <w:bookmarkStart w:id="279" w:name="_Toc5345"/>
      <w:bookmarkStart w:id="280" w:name="_Toc152042335"/>
      <w:bookmarkStart w:id="281" w:name="_Toc25548782"/>
      <w:bookmarkStart w:id="282" w:name="_Toc247527584"/>
      <w:bookmarkStart w:id="283" w:name="_Toc152045559"/>
      <w:bookmarkStart w:id="284" w:name="_Toc106954717"/>
      <w:bookmarkStart w:id="285" w:name="_Toc247513983"/>
      <w:bookmarkStart w:id="286" w:name="_Toc29049581"/>
      <w:bookmarkStart w:id="287" w:name="_Toc144974527"/>
      <w:r>
        <w:rPr>
          <w:rFonts w:hint="eastAsia" w:cs="宋体"/>
        </w:rPr>
        <w:t>开标</w:t>
      </w:r>
      <w:bookmarkEnd w:id="279"/>
      <w:bookmarkEnd w:id="280"/>
      <w:bookmarkEnd w:id="281"/>
      <w:bookmarkEnd w:id="282"/>
      <w:bookmarkEnd w:id="283"/>
      <w:bookmarkEnd w:id="284"/>
      <w:bookmarkEnd w:id="285"/>
      <w:bookmarkEnd w:id="286"/>
      <w:bookmarkEnd w:id="287"/>
    </w:p>
    <w:p>
      <w:pPr>
        <w:spacing w:line="360" w:lineRule="auto"/>
        <w:ind w:firstLine="480" w:firstLineChars="200"/>
        <w:rPr>
          <w:rFonts w:ascii="宋体" w:cs="Times New Roman"/>
          <w:sz w:val="24"/>
          <w:szCs w:val="24"/>
        </w:rPr>
      </w:pPr>
      <w:r>
        <w:rPr>
          <w:rFonts w:ascii="宋体" w:hAnsi="宋体" w:cs="宋体"/>
          <w:sz w:val="24"/>
          <w:szCs w:val="24"/>
        </w:rPr>
        <w:t>5.1</w:t>
      </w:r>
      <w:r>
        <w:rPr>
          <w:rFonts w:hint="eastAsia" w:ascii="宋体" w:hAnsi="宋体" w:cs="宋体"/>
          <w:sz w:val="24"/>
          <w:szCs w:val="24"/>
        </w:rPr>
        <w:t>招标人按投标人须知前附表规定的时间在</w:t>
      </w:r>
      <w:r>
        <w:rPr>
          <w:rFonts w:hint="eastAsia" w:ascii="宋体" w:hAnsi="宋体" w:cs="宋体"/>
          <w:sz w:val="24"/>
          <w:szCs w:val="24"/>
          <w:u w:val="single"/>
        </w:rPr>
        <w:t>省公共资源交易平台</w:t>
      </w:r>
      <w:r>
        <w:rPr>
          <w:rFonts w:hint="eastAsia" w:ascii="宋体" w:hAnsi="宋体" w:cs="宋体"/>
          <w:sz w:val="24"/>
          <w:szCs w:val="24"/>
        </w:rPr>
        <w:t>组织开标，并如实记录开标情况，所有投标人均应当准时参加开标。</w:t>
      </w:r>
    </w:p>
    <w:p>
      <w:pPr>
        <w:spacing w:line="360" w:lineRule="auto"/>
        <w:ind w:firstLine="480" w:firstLineChars="200"/>
        <w:rPr>
          <w:rFonts w:ascii="宋体" w:cs="Times New Roman"/>
          <w:sz w:val="24"/>
          <w:szCs w:val="24"/>
        </w:rPr>
      </w:pPr>
      <w:r>
        <w:rPr>
          <w:rFonts w:ascii="宋体" w:hAnsi="宋体" w:cs="宋体"/>
          <w:sz w:val="24"/>
          <w:szCs w:val="24"/>
        </w:rPr>
        <w:t>5.2</w:t>
      </w:r>
      <w:r>
        <w:rPr>
          <w:rFonts w:hint="eastAsia" w:ascii="宋体" w:hAnsi="宋体" w:cs="宋体"/>
          <w:sz w:val="24"/>
          <w:szCs w:val="24"/>
        </w:rPr>
        <w:t>开标时，</w:t>
      </w:r>
      <w:r>
        <w:rPr>
          <w:rFonts w:hint="eastAsia" w:ascii="宋体" w:hAnsi="宋体" w:cs="宋体"/>
          <w:sz w:val="24"/>
          <w:szCs w:val="24"/>
          <w:u w:val="single"/>
        </w:rPr>
        <w:t>省公共资源交易平台</w:t>
      </w:r>
      <w:r>
        <w:rPr>
          <w:rFonts w:hint="eastAsia" w:ascii="宋体" w:hAnsi="宋体" w:cs="宋体"/>
          <w:sz w:val="24"/>
          <w:szCs w:val="24"/>
        </w:rPr>
        <w:t>自动提取所有投标文件，招标人和投标人应按投标人须知前附表规定的解密方式按时解密。因投标人原因造成投标文件未解密的，视为撤销其投标文件；因投标人之外的原因造成投标文件未解密的，视为撤回其投标文件，投标人有权要求责任方赔偿因此遭受的直接损失。部分投标文件未解密的，其他投标文件的开标可以继续进行。投标文件解密失败的补救方案详见投标人须知前附表。</w:t>
      </w:r>
    </w:p>
    <w:p>
      <w:pPr>
        <w:spacing w:line="360" w:lineRule="auto"/>
        <w:ind w:firstLine="480" w:firstLineChars="200"/>
        <w:rPr>
          <w:rFonts w:cs="Times New Roman"/>
          <w:sz w:val="24"/>
          <w:szCs w:val="24"/>
        </w:rPr>
      </w:pPr>
      <w:r>
        <w:rPr>
          <w:rFonts w:ascii="宋体" w:hAnsi="宋体" w:cs="宋体"/>
          <w:sz w:val="24"/>
          <w:szCs w:val="24"/>
        </w:rPr>
        <w:t>5.3</w:t>
      </w:r>
      <w:r>
        <w:rPr>
          <w:rFonts w:hint="eastAsia" w:cs="宋体"/>
          <w:sz w:val="24"/>
          <w:szCs w:val="24"/>
        </w:rPr>
        <w:t>解密程序完成后，</w:t>
      </w:r>
      <w:r>
        <w:rPr>
          <w:rFonts w:hint="eastAsia" w:ascii="宋体" w:hAnsi="宋体" w:cs="宋体"/>
          <w:sz w:val="24"/>
          <w:szCs w:val="24"/>
        </w:rPr>
        <w:t>形成《开标记录表》（格式见投标须知附件</w:t>
      </w:r>
      <w:r>
        <w:rPr>
          <w:rFonts w:ascii="宋体" w:hAnsi="宋体" w:cs="宋体"/>
          <w:sz w:val="24"/>
          <w:szCs w:val="24"/>
        </w:rPr>
        <w:t>2-</w:t>
      </w:r>
      <w:r>
        <w:rPr>
          <w:rFonts w:hint="eastAsia" w:ascii="宋体" w:hAnsi="宋体" w:cs="宋体"/>
          <w:sz w:val="24"/>
          <w:szCs w:val="24"/>
        </w:rPr>
        <w:t>2）并向所有投标人公布，同时推送到电子评标系统由评标委员会按照招标文件的规定进行评审</w:t>
      </w:r>
      <w:r>
        <w:rPr>
          <w:rFonts w:hint="eastAsia" w:cs="宋体"/>
          <w:sz w:val="24"/>
          <w:szCs w:val="24"/>
        </w:rPr>
        <w:t>。</w:t>
      </w:r>
    </w:p>
    <w:p>
      <w:pPr>
        <w:pStyle w:val="4"/>
        <w:spacing w:after="0" w:line="416" w:lineRule="auto"/>
        <w:rPr>
          <w:rFonts w:cs="Times New Roman"/>
        </w:rPr>
      </w:pPr>
      <w:bookmarkStart w:id="288" w:name="_Toc12873"/>
      <w:bookmarkStart w:id="289" w:name="_Toc152045562"/>
      <w:bookmarkStart w:id="290" w:name="_Toc29049582"/>
      <w:bookmarkStart w:id="291" w:name="_Toc25548785"/>
      <w:bookmarkStart w:id="292" w:name="_Toc247527587"/>
      <w:bookmarkStart w:id="293" w:name="_Toc106954718"/>
      <w:bookmarkStart w:id="294" w:name="_Toc144974530"/>
      <w:bookmarkStart w:id="295" w:name="_Toc152042338"/>
      <w:bookmarkStart w:id="296" w:name="_Toc247513986"/>
      <w:r>
        <w:rPr>
          <w:rFonts w:cs="宋体"/>
        </w:rPr>
        <w:t xml:space="preserve">6. </w:t>
      </w:r>
      <w:r>
        <w:rPr>
          <w:rFonts w:hint="eastAsia" w:cs="宋体"/>
        </w:rPr>
        <w:t>评标</w:t>
      </w:r>
      <w:bookmarkEnd w:id="288"/>
      <w:bookmarkEnd w:id="289"/>
      <w:bookmarkEnd w:id="290"/>
      <w:bookmarkEnd w:id="291"/>
      <w:bookmarkEnd w:id="292"/>
      <w:bookmarkEnd w:id="293"/>
      <w:bookmarkEnd w:id="294"/>
      <w:bookmarkEnd w:id="295"/>
      <w:bookmarkEnd w:id="296"/>
    </w:p>
    <w:p>
      <w:pPr>
        <w:pStyle w:val="5"/>
        <w:rPr>
          <w:rFonts w:ascii="宋体" w:hAnsi="宋体" w:cs="宋体"/>
        </w:rPr>
      </w:pPr>
      <w:bookmarkStart w:id="297" w:name="_Toc247527588"/>
      <w:bookmarkStart w:id="298" w:name="_Toc144974531"/>
      <w:bookmarkStart w:id="299" w:name="_Toc8870"/>
      <w:bookmarkStart w:id="300" w:name="_Toc247513987"/>
      <w:bookmarkStart w:id="301" w:name="_Toc25548786"/>
      <w:bookmarkStart w:id="302" w:name="_Toc152045563"/>
      <w:bookmarkStart w:id="303" w:name="_Toc152042339"/>
      <w:r>
        <w:rPr>
          <w:rFonts w:ascii="宋体" w:hAnsi="宋体" w:cs="宋体"/>
        </w:rPr>
        <w:t xml:space="preserve">6.1 </w:t>
      </w:r>
      <w:r>
        <w:rPr>
          <w:rFonts w:hint="eastAsia" w:ascii="宋体" w:hAnsi="宋体" w:cs="宋体"/>
        </w:rPr>
        <w:t>评标委员会</w:t>
      </w:r>
      <w:bookmarkEnd w:id="297"/>
      <w:bookmarkEnd w:id="298"/>
      <w:bookmarkEnd w:id="299"/>
      <w:bookmarkEnd w:id="300"/>
      <w:bookmarkEnd w:id="301"/>
      <w:bookmarkEnd w:id="302"/>
      <w:bookmarkEnd w:id="303"/>
    </w:p>
    <w:p>
      <w:pPr>
        <w:spacing w:line="360" w:lineRule="auto"/>
        <w:ind w:firstLine="480" w:firstLineChars="200"/>
        <w:rPr>
          <w:rFonts w:ascii="宋体" w:cs="Times New Roman"/>
          <w:sz w:val="24"/>
          <w:szCs w:val="24"/>
        </w:rPr>
      </w:pPr>
      <w:r>
        <w:rPr>
          <w:rFonts w:ascii="宋体" w:hAnsi="宋体" w:cs="宋体"/>
          <w:sz w:val="24"/>
          <w:szCs w:val="24"/>
        </w:rPr>
        <w:t xml:space="preserve">6.1.1 </w:t>
      </w:r>
      <w:r>
        <w:rPr>
          <w:rFonts w:hint="eastAsia" w:ascii="宋体" w:hAnsi="宋体" w:cs="宋体"/>
          <w:sz w:val="24"/>
          <w:szCs w:val="24"/>
        </w:rPr>
        <w:t>评标由招标人依法组建的评标委员会负责，由招标人的代表和评标专家组成。</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）依法必须招标的工程总承包项目（EPC）项目的评标委员会人数应为</w:t>
      </w:r>
      <w:r>
        <w:rPr>
          <w:rFonts w:ascii="宋体" w:hAnsi="宋体" w:cs="宋体"/>
          <w:sz w:val="24"/>
          <w:szCs w:val="24"/>
        </w:rPr>
        <w:t>7</w:t>
      </w:r>
      <w:r>
        <w:rPr>
          <w:rFonts w:hint="eastAsia" w:ascii="宋体" w:hAnsi="宋体" w:cs="宋体"/>
          <w:sz w:val="24"/>
          <w:szCs w:val="24"/>
        </w:rPr>
        <w:t>人（含）以上单数，其中招标控制价超过</w:t>
      </w:r>
      <w:r>
        <w:rPr>
          <w:rFonts w:ascii="宋体" w:hAnsi="宋体" w:cs="宋体"/>
          <w:sz w:val="24"/>
          <w:szCs w:val="24"/>
        </w:rPr>
        <w:t>5</w:t>
      </w:r>
      <w:r>
        <w:rPr>
          <w:rFonts w:hint="eastAsia" w:ascii="宋体" w:hAnsi="宋体" w:cs="宋体"/>
          <w:sz w:val="24"/>
          <w:szCs w:val="24"/>
        </w:rPr>
        <w:t>亿元的工程项目评标委员会人数不少于</w:t>
      </w:r>
      <w:r>
        <w:rPr>
          <w:rFonts w:ascii="宋体" w:hAnsi="宋体" w:cs="宋体"/>
          <w:sz w:val="24"/>
          <w:szCs w:val="24"/>
        </w:rPr>
        <w:t>9</w:t>
      </w:r>
      <w:r>
        <w:rPr>
          <w:rFonts w:hint="eastAsia" w:ascii="宋体" w:hAnsi="宋体" w:cs="宋体"/>
          <w:sz w:val="24"/>
          <w:szCs w:val="24"/>
        </w:rPr>
        <w:t>人。</w:t>
      </w:r>
    </w:p>
    <w:p>
      <w:pPr>
        <w:spacing w:line="360" w:lineRule="auto"/>
        <w:ind w:firstLine="480" w:firstLineChars="200"/>
        <w:rPr>
          <w:rFonts w:ascii="宋体" w:cs="Times New Roman"/>
          <w:sz w:val="24"/>
          <w:szCs w:val="24"/>
        </w:rPr>
      </w:pPr>
      <w:bookmarkStart w:id="304" w:name="_Hlk106783539"/>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）应当随机抽取同本项目专业相关的评标专家。</w:t>
      </w:r>
    </w:p>
    <w:bookmarkEnd w:id="304"/>
    <w:p>
      <w:pPr>
        <w:spacing w:line="360" w:lineRule="auto"/>
        <w:ind w:firstLine="480" w:firstLineChars="200"/>
        <w:rPr>
          <w:rFonts w:ascii="宋体" w:cs="Times New Roman"/>
          <w:sz w:val="24"/>
          <w:szCs w:val="24"/>
        </w:rPr>
      </w:pPr>
      <w:r>
        <w:rPr>
          <w:rFonts w:ascii="宋体" w:hAnsi="宋体" w:cs="宋体"/>
          <w:sz w:val="24"/>
          <w:szCs w:val="24"/>
        </w:rPr>
        <w:t xml:space="preserve">6.1.2 </w:t>
      </w:r>
      <w:r>
        <w:rPr>
          <w:rFonts w:hint="eastAsia" w:ascii="宋体" w:hAnsi="宋体" w:cs="宋体"/>
          <w:sz w:val="24"/>
          <w:szCs w:val="24"/>
        </w:rPr>
        <w:t>评标委员会成员有下列情形之一的，应当回避：</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）投标人或投标人主要负责人的近亲属；</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）项目主管部门或者行政监督部门的人员；</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）与投标人有经济利益关系，可能影响对投标公正评审的；</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）曾因在招标、评标以及其他与招标投标有关活动中从事违法行为而受过行政处罚或刑事处罚的；</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）与投标人有其他利害关系。</w:t>
      </w:r>
    </w:p>
    <w:p>
      <w:pPr>
        <w:spacing w:line="360" w:lineRule="auto"/>
        <w:ind w:firstLine="480" w:firstLineChars="200"/>
        <w:rPr>
          <w:rFonts w:ascii="宋体" w:cs="Times New Roman"/>
          <w:sz w:val="24"/>
          <w:szCs w:val="24"/>
        </w:rPr>
      </w:pPr>
      <w:r>
        <w:rPr>
          <w:rFonts w:ascii="宋体" w:hAnsi="宋体" w:cs="宋体"/>
          <w:sz w:val="24"/>
          <w:szCs w:val="24"/>
        </w:rPr>
        <w:t>6.1.3</w:t>
      </w:r>
      <w:r>
        <w:rPr>
          <w:rFonts w:hint="eastAsia" w:ascii="宋体" w:hAnsi="宋体" w:cs="宋体"/>
          <w:sz w:val="24"/>
          <w:szCs w:val="24"/>
        </w:rPr>
        <w:t>评标委员会的专家成员应在投标文件解密完成后抽取。</w:t>
      </w:r>
    </w:p>
    <w:p>
      <w:pPr>
        <w:spacing w:line="360" w:lineRule="auto"/>
        <w:ind w:firstLine="480" w:firstLineChars="200"/>
        <w:rPr>
          <w:rFonts w:ascii="宋体" w:cs="Times New Roman"/>
          <w:sz w:val="24"/>
          <w:szCs w:val="24"/>
        </w:rPr>
      </w:pPr>
      <w:r>
        <w:rPr>
          <w:rFonts w:ascii="宋体" w:cs="宋体"/>
          <w:sz w:val="24"/>
          <w:szCs w:val="24"/>
        </w:rPr>
        <w:t>6.1.4</w:t>
      </w:r>
      <w:r>
        <w:rPr>
          <w:rFonts w:hint="eastAsia" w:ascii="宋体" w:cs="宋体"/>
          <w:sz w:val="24"/>
          <w:szCs w:val="24"/>
        </w:rPr>
        <w:t>在评标委员会成员进入评标室前，</w:t>
      </w:r>
      <w:r>
        <w:rPr>
          <w:rFonts w:hint="eastAsia" w:ascii="宋体" w:hAnsi="宋体" w:cs="宋体"/>
          <w:sz w:val="24"/>
          <w:szCs w:val="24"/>
          <w:u w:val="single"/>
        </w:rPr>
        <w:t>省公共资源交易平台</w:t>
      </w:r>
      <w:r>
        <w:rPr>
          <w:rFonts w:hint="eastAsia" w:ascii="宋体" w:cs="宋体"/>
          <w:sz w:val="24"/>
          <w:szCs w:val="24"/>
        </w:rPr>
        <w:t>、招标人及招标代理机构的相关人员不得将评标项目及相关信息泄露给评标委员会成员。评标委员会成员的名单在中标结果确定之前应当保密。</w:t>
      </w:r>
    </w:p>
    <w:p>
      <w:pPr>
        <w:spacing w:line="360" w:lineRule="auto"/>
        <w:ind w:firstLine="480" w:firstLineChars="200"/>
        <w:rPr>
          <w:rFonts w:ascii="宋体" w:cs="Times New Roman"/>
          <w:sz w:val="24"/>
          <w:szCs w:val="24"/>
        </w:rPr>
      </w:pPr>
      <w:r>
        <w:rPr>
          <w:rFonts w:ascii="宋体" w:hAnsi="宋体" w:cs="宋体"/>
          <w:sz w:val="24"/>
          <w:szCs w:val="24"/>
        </w:rPr>
        <w:t>6.1.5</w:t>
      </w:r>
      <w:r>
        <w:rPr>
          <w:rFonts w:hint="eastAsia" w:ascii="宋体" w:cs="宋体"/>
          <w:sz w:val="24"/>
          <w:szCs w:val="24"/>
        </w:rPr>
        <w:t>评标委员会采用推举或者随机抽取方式确定一名专家评委担任评标委员会负责人。评标委员会负责人负责组织开展评标活动，对在评标过程中产生的问题提请评标委员会讨论、表决，组织编写评标报告。评标委员会负责人与评标委员会的其他成员享有同等表决权</w:t>
      </w:r>
      <w:r>
        <w:rPr>
          <w:rFonts w:hint="eastAsia" w:ascii="宋体" w:hAnsi="宋体" w:cs="宋体"/>
          <w:sz w:val="24"/>
          <w:szCs w:val="24"/>
        </w:rPr>
        <w:t>。</w:t>
      </w:r>
    </w:p>
    <w:p>
      <w:pPr>
        <w:pStyle w:val="5"/>
        <w:rPr>
          <w:rFonts w:ascii="宋体" w:hAnsi="宋体" w:cs="宋体"/>
        </w:rPr>
      </w:pPr>
      <w:bookmarkStart w:id="305" w:name="_Toc144974532"/>
      <w:bookmarkStart w:id="306" w:name="_Toc247527589"/>
      <w:bookmarkStart w:id="307" w:name="_Toc640"/>
      <w:bookmarkStart w:id="308" w:name="_Toc247513988"/>
      <w:bookmarkStart w:id="309" w:name="_Toc25548787"/>
      <w:bookmarkStart w:id="310" w:name="_Toc152042340"/>
      <w:bookmarkStart w:id="311" w:name="_Toc152045564"/>
      <w:r>
        <w:rPr>
          <w:rFonts w:ascii="宋体" w:hAnsi="宋体" w:cs="宋体"/>
        </w:rPr>
        <w:t xml:space="preserve">6.2 </w:t>
      </w:r>
      <w:r>
        <w:rPr>
          <w:rFonts w:hint="eastAsia" w:ascii="宋体" w:hAnsi="宋体" w:cs="宋体"/>
        </w:rPr>
        <w:t>评标原则</w:t>
      </w:r>
      <w:bookmarkEnd w:id="305"/>
      <w:bookmarkEnd w:id="306"/>
      <w:bookmarkEnd w:id="307"/>
      <w:bookmarkEnd w:id="308"/>
      <w:bookmarkEnd w:id="309"/>
      <w:bookmarkEnd w:id="310"/>
      <w:bookmarkEnd w:id="311"/>
      <w:r>
        <w:rPr>
          <w:rFonts w:ascii="宋体" w:hAnsi="宋体" w:cs="宋体"/>
        </w:rPr>
        <w:tab/>
      </w:r>
    </w:p>
    <w:p>
      <w:pPr>
        <w:spacing w:before="120" w:line="360" w:lineRule="auto"/>
        <w:ind w:firstLine="480" w:firstLineChars="200"/>
        <w:rPr>
          <w:rFonts w:ascii="宋体" w:cs="Times New Roman"/>
          <w:sz w:val="24"/>
          <w:szCs w:val="24"/>
        </w:rPr>
      </w:pPr>
      <w:r>
        <w:rPr>
          <w:rFonts w:hint="eastAsia" w:ascii="宋体" w:hAnsi="宋体" w:cs="宋体"/>
          <w:sz w:val="24"/>
          <w:szCs w:val="24"/>
        </w:rPr>
        <w:t>评标活动遵循公平、公正、科学和择优的原则。</w:t>
      </w:r>
    </w:p>
    <w:p>
      <w:pPr>
        <w:pStyle w:val="5"/>
        <w:rPr>
          <w:rFonts w:ascii="宋体" w:cs="Times New Roman"/>
          <w:b w:val="0"/>
          <w:bCs w:val="0"/>
        </w:rPr>
      </w:pPr>
      <w:bookmarkStart w:id="312" w:name="_Toc152042341"/>
      <w:bookmarkStart w:id="313" w:name="_Toc247513989"/>
      <w:bookmarkStart w:id="314" w:name="_Toc152045565"/>
      <w:bookmarkStart w:id="315" w:name="_Toc247527590"/>
      <w:bookmarkStart w:id="316" w:name="_Toc25548788"/>
      <w:bookmarkStart w:id="317" w:name="_Toc144974533"/>
      <w:bookmarkStart w:id="318" w:name="_Toc6801"/>
      <w:r>
        <w:rPr>
          <w:rFonts w:ascii="宋体" w:hAnsi="宋体" w:cs="宋体"/>
        </w:rPr>
        <w:t xml:space="preserve">6.3 </w:t>
      </w:r>
      <w:r>
        <w:rPr>
          <w:rFonts w:hint="eastAsia" w:ascii="宋体" w:hAnsi="宋体" w:cs="宋体"/>
        </w:rPr>
        <w:t>评标</w:t>
      </w:r>
      <w:bookmarkEnd w:id="312"/>
      <w:bookmarkEnd w:id="313"/>
      <w:bookmarkEnd w:id="314"/>
      <w:bookmarkEnd w:id="315"/>
      <w:bookmarkEnd w:id="316"/>
      <w:bookmarkEnd w:id="317"/>
      <w:bookmarkEnd w:id="318"/>
    </w:p>
    <w:p>
      <w:pPr>
        <w:spacing w:line="360" w:lineRule="auto"/>
        <w:ind w:firstLine="480" w:firstLineChars="200"/>
        <w:rPr>
          <w:rFonts w:ascii="宋体" w:cs="Times New Roman"/>
          <w:sz w:val="24"/>
          <w:szCs w:val="24"/>
        </w:rPr>
      </w:pPr>
      <w:r>
        <w:rPr>
          <w:rFonts w:ascii="宋体" w:hAnsi="宋体" w:cs="宋体"/>
          <w:sz w:val="24"/>
          <w:szCs w:val="24"/>
        </w:rPr>
        <w:t>6.3.1</w:t>
      </w:r>
      <w:r>
        <w:rPr>
          <w:rFonts w:hint="eastAsia" w:ascii="宋体" w:hAnsi="宋体" w:cs="宋体"/>
          <w:sz w:val="24"/>
          <w:szCs w:val="24"/>
        </w:rPr>
        <w:t>本招标项目采用的评标办法见投标人须知前附表。</w:t>
      </w:r>
    </w:p>
    <w:p>
      <w:pPr>
        <w:spacing w:line="360" w:lineRule="auto"/>
        <w:ind w:firstLine="480" w:firstLineChars="200"/>
        <w:rPr>
          <w:rFonts w:ascii="宋体" w:cs="Times New Roman"/>
          <w:sz w:val="24"/>
          <w:szCs w:val="24"/>
        </w:rPr>
      </w:pPr>
      <w:r>
        <w:rPr>
          <w:rFonts w:ascii="宋体" w:hAnsi="宋体" w:cs="宋体"/>
          <w:sz w:val="24"/>
          <w:szCs w:val="24"/>
        </w:rPr>
        <w:t>6.3.2</w:t>
      </w:r>
      <w:r>
        <w:rPr>
          <w:rFonts w:hint="eastAsia" w:cs="宋体"/>
          <w:sz w:val="24"/>
          <w:szCs w:val="24"/>
        </w:rPr>
        <w:t>评标委员会及其成员在评标过程中应当遵守下列工作规则：</w:t>
      </w:r>
    </w:p>
    <w:p>
      <w:pPr>
        <w:spacing w:line="360" w:lineRule="auto"/>
        <w:ind w:firstLine="480" w:firstLineChars="200"/>
        <w:rPr>
          <w:rFonts w:ascii="宋体" w:cs="Times New Roman"/>
          <w:sz w:val="24"/>
          <w:szCs w:val="24"/>
        </w:rPr>
      </w:pPr>
      <w:r>
        <w:rPr>
          <w:rFonts w:ascii="宋体" w:hAnsi="宋体" w:cs="宋体"/>
          <w:sz w:val="24"/>
          <w:szCs w:val="24"/>
        </w:rPr>
        <w:t>6.3.2.1</w:t>
      </w:r>
      <w:r>
        <w:rPr>
          <w:rFonts w:hint="eastAsia" w:ascii="宋体" w:hAnsi="宋体" w:cs="宋体"/>
          <w:sz w:val="24"/>
          <w:szCs w:val="24"/>
        </w:rPr>
        <w:t>评标委员会成员在评标前应当认真研究招标文件，至少应了解和熟悉本工程招标的目标、范围、性质、主要技术要求、标准、商务条款以及评标定标程序、标准、方法和在评标过程中考虑的相关因素。</w:t>
      </w:r>
    </w:p>
    <w:p>
      <w:pPr>
        <w:spacing w:line="360" w:lineRule="auto"/>
        <w:ind w:firstLine="480" w:firstLineChars="200"/>
        <w:rPr>
          <w:rFonts w:ascii="宋体" w:cs="Times New Roman"/>
          <w:sz w:val="24"/>
          <w:szCs w:val="24"/>
        </w:rPr>
      </w:pPr>
      <w:r>
        <w:rPr>
          <w:rFonts w:ascii="宋体" w:hAnsi="宋体" w:cs="宋体"/>
          <w:sz w:val="24"/>
          <w:szCs w:val="24"/>
        </w:rPr>
        <w:t>6.3.2.2</w:t>
      </w:r>
      <w:r>
        <w:rPr>
          <w:rFonts w:hint="eastAsia" w:ascii="宋体" w:hAnsi="宋体" w:cs="宋体"/>
          <w:sz w:val="24"/>
          <w:szCs w:val="24"/>
        </w:rPr>
        <w:t>评标委员会应当按照招标文件第三章“评标办法”规定的方法、评审因素、标准和程序对投标文件进行评审。招标文件第三章“评标办法”没有规定的方法、评审因素和标准，不得作为评标的依据。</w:t>
      </w:r>
    </w:p>
    <w:p>
      <w:pPr>
        <w:spacing w:line="360" w:lineRule="auto"/>
        <w:ind w:firstLine="480" w:firstLineChars="200"/>
        <w:rPr>
          <w:rFonts w:ascii="宋体" w:cs="Times New Roman"/>
          <w:sz w:val="24"/>
          <w:szCs w:val="24"/>
        </w:rPr>
      </w:pPr>
      <w:r>
        <w:rPr>
          <w:rFonts w:ascii="宋体" w:hAnsi="宋体" w:cs="宋体"/>
          <w:sz w:val="24"/>
          <w:szCs w:val="24"/>
        </w:rPr>
        <w:t>6.3.2.3</w:t>
      </w:r>
      <w:r>
        <w:rPr>
          <w:rFonts w:hint="eastAsia" w:ascii="宋体" w:hAnsi="宋体" w:cs="宋体"/>
          <w:sz w:val="24"/>
          <w:szCs w:val="24"/>
        </w:rPr>
        <w:t>评标委员会应当对</w:t>
      </w:r>
      <w:r>
        <w:rPr>
          <w:rFonts w:hint="eastAsia" w:ascii="宋体" w:hAnsi="宋体" w:cs="宋体"/>
          <w:sz w:val="24"/>
          <w:szCs w:val="24"/>
          <w:u w:val="single"/>
        </w:rPr>
        <w:t>省公共资源交易平台</w:t>
      </w:r>
      <w:r>
        <w:rPr>
          <w:rFonts w:hint="eastAsia" w:ascii="宋体" w:hAnsi="宋体" w:cs="宋体"/>
          <w:sz w:val="24"/>
          <w:szCs w:val="24"/>
        </w:rPr>
        <w:t>提供的各项数据、分析结果进行审查、确认，核对交易平台按照招标文件设置的评标参数是否与招标文件（含招标文件的澄清、修改）规定的评标办法和标准一致。如有不一致，应要求招标人修正评标参数，经评标委员会核实无误后方可评标。</w:t>
      </w:r>
    </w:p>
    <w:p>
      <w:pPr>
        <w:spacing w:line="360" w:lineRule="auto"/>
        <w:ind w:firstLine="480" w:firstLineChars="200"/>
        <w:rPr>
          <w:rFonts w:ascii="宋体" w:cs="Times New Roman"/>
          <w:sz w:val="24"/>
          <w:szCs w:val="24"/>
        </w:rPr>
      </w:pPr>
      <w:r>
        <w:rPr>
          <w:rFonts w:ascii="宋体" w:hAnsi="宋体" w:cs="宋体"/>
          <w:sz w:val="24"/>
          <w:szCs w:val="24"/>
        </w:rPr>
        <w:t>6.3.2.4</w:t>
      </w:r>
      <w:r>
        <w:rPr>
          <w:rFonts w:hint="eastAsia" w:ascii="宋体" w:hAnsi="宋体" w:cs="宋体"/>
          <w:sz w:val="24"/>
          <w:szCs w:val="24"/>
        </w:rPr>
        <w:t>招标人应当根据项目规模和技术复杂程度等因素合理确定评标时间。超过三分之一的评标委员会成员认为评标时间不够的，招标人应当适当延长。</w:t>
      </w:r>
    </w:p>
    <w:p>
      <w:pPr>
        <w:spacing w:line="360" w:lineRule="auto"/>
        <w:ind w:firstLine="480" w:firstLineChars="200"/>
        <w:rPr>
          <w:rFonts w:ascii="宋体" w:cs="Times New Roman"/>
          <w:sz w:val="24"/>
          <w:szCs w:val="24"/>
        </w:rPr>
      </w:pPr>
      <w:r>
        <w:rPr>
          <w:rFonts w:ascii="宋体" w:hAnsi="宋体" w:cs="宋体"/>
          <w:sz w:val="24"/>
          <w:szCs w:val="24"/>
        </w:rPr>
        <w:t>6.3.2.5</w:t>
      </w:r>
      <w:r>
        <w:rPr>
          <w:rFonts w:hint="eastAsia" w:ascii="宋体" w:hAnsi="宋体" w:cs="宋体"/>
          <w:sz w:val="24"/>
          <w:szCs w:val="24"/>
        </w:rPr>
        <w:t>评标过程中，评标委员会成员有回避事由、擅离职守或者因健康等原因不能继续评标的，应当及时更换。被更换的评标委员会成员作出的评审结论无效，由更换后的评标委员会成员重新进行评审。</w:t>
      </w:r>
    </w:p>
    <w:p>
      <w:pPr>
        <w:spacing w:line="360" w:lineRule="auto"/>
        <w:ind w:firstLine="480" w:firstLineChars="200"/>
        <w:rPr>
          <w:rFonts w:ascii="宋体" w:cs="Times New Roman"/>
          <w:sz w:val="24"/>
          <w:szCs w:val="24"/>
        </w:rPr>
      </w:pPr>
      <w:r>
        <w:rPr>
          <w:rFonts w:ascii="宋体" w:hAnsi="宋体" w:cs="宋体"/>
          <w:sz w:val="24"/>
          <w:szCs w:val="24"/>
        </w:rPr>
        <w:t>6.3.2.6</w:t>
      </w:r>
      <w:r>
        <w:rPr>
          <w:rFonts w:hint="eastAsia" w:ascii="宋体" w:hAnsi="宋体" w:cs="宋体"/>
          <w:sz w:val="24"/>
          <w:szCs w:val="24"/>
        </w:rPr>
        <w:t>投标文件中有含义不明确的内容、明显文字或者计算错误，评标委员会认为需要投标人作出必要澄清、说明或者补正的，应当通过电子交易平台发出。投标人应当按照评标委员会的要求使用</w:t>
      </w:r>
      <w:r>
        <w:rPr>
          <w:rFonts w:ascii="宋体" w:hAnsi="宋体" w:cs="宋体"/>
          <w:sz w:val="24"/>
          <w:szCs w:val="24"/>
        </w:rPr>
        <w:t>CA</w:t>
      </w:r>
      <w:r>
        <w:rPr>
          <w:rFonts w:hint="eastAsia" w:ascii="宋体" w:hAnsi="宋体" w:cs="宋体"/>
          <w:sz w:val="24"/>
          <w:szCs w:val="24"/>
        </w:rPr>
        <w:t>证书并通过</w:t>
      </w:r>
      <w:r>
        <w:rPr>
          <w:rFonts w:hint="eastAsia" w:ascii="宋体" w:hAnsi="宋体" w:cs="宋体"/>
          <w:sz w:val="24"/>
          <w:szCs w:val="24"/>
          <w:u w:val="single"/>
        </w:rPr>
        <w:t>省公共资源交易平台</w:t>
      </w:r>
      <w:r>
        <w:rPr>
          <w:rFonts w:hint="eastAsia" w:ascii="宋体" w:hAnsi="宋体" w:cs="宋体"/>
          <w:sz w:val="24"/>
          <w:szCs w:val="24"/>
        </w:rPr>
        <w:t>回复，并不得超出投标文件的范围或者改变投标文件的实质性内容。投标人拒不按照要求对投标文件进行澄清、说明或者补正的，评标委员会可否决其投标。评标委员会向投标人发出的“问题澄清通知”格式和投标人的“问题的澄清、说明”格式分别见投标须知附件</w:t>
      </w:r>
      <w:r>
        <w:rPr>
          <w:rFonts w:ascii="宋体" w:hAnsi="宋体" w:cs="宋体"/>
          <w:sz w:val="24"/>
          <w:szCs w:val="24"/>
        </w:rPr>
        <w:t>2-</w:t>
      </w:r>
      <w:r>
        <w:rPr>
          <w:rFonts w:hint="eastAsia" w:ascii="宋体" w:hAnsi="宋体" w:cs="宋体"/>
          <w:sz w:val="24"/>
          <w:szCs w:val="24"/>
        </w:rPr>
        <w:t>3和附件</w:t>
      </w:r>
      <w:r>
        <w:rPr>
          <w:rFonts w:ascii="宋体" w:hAnsi="宋体" w:cs="宋体"/>
          <w:sz w:val="24"/>
          <w:szCs w:val="24"/>
        </w:rPr>
        <w:t>2-</w:t>
      </w:r>
      <w:r>
        <w:rPr>
          <w:rFonts w:hint="eastAsia" w:ascii="宋体" w:hAnsi="宋体" w:cs="宋体"/>
          <w:sz w:val="24"/>
          <w:szCs w:val="24"/>
        </w:rPr>
        <w:t>4。投标人回复澄清、说明或者补正的时限要求见投标人须知前附表。</w:t>
      </w:r>
    </w:p>
    <w:p>
      <w:pPr>
        <w:spacing w:line="360" w:lineRule="auto"/>
        <w:ind w:firstLine="480" w:firstLineChars="200"/>
        <w:rPr>
          <w:rFonts w:cs="Times New Roman"/>
          <w:sz w:val="24"/>
          <w:szCs w:val="24"/>
        </w:rPr>
      </w:pPr>
      <w:r>
        <w:rPr>
          <w:rFonts w:ascii="宋体" w:hAnsi="宋体" w:cs="宋体"/>
          <w:sz w:val="24"/>
          <w:szCs w:val="24"/>
        </w:rPr>
        <w:t>6.3.2.7</w:t>
      </w:r>
      <w:r>
        <w:rPr>
          <w:rFonts w:hint="eastAsia" w:cs="宋体"/>
          <w:sz w:val="24"/>
          <w:szCs w:val="24"/>
        </w:rPr>
        <w:t>招标文件条款存在含义不清或者相互矛盾的，评标委员会应当针对相应条款作出有利于相应投标人的结论。</w:t>
      </w:r>
    </w:p>
    <w:p>
      <w:pPr>
        <w:spacing w:line="360" w:lineRule="auto"/>
        <w:ind w:firstLine="480" w:firstLineChars="200"/>
        <w:rPr>
          <w:rFonts w:cs="Times New Roman"/>
          <w:sz w:val="24"/>
          <w:szCs w:val="24"/>
        </w:rPr>
      </w:pPr>
      <w:r>
        <w:rPr>
          <w:rFonts w:ascii="宋体" w:hAnsi="宋体" w:cs="宋体"/>
          <w:sz w:val="24"/>
          <w:szCs w:val="24"/>
        </w:rPr>
        <w:t>6.3.2.8</w:t>
      </w:r>
      <w:r>
        <w:rPr>
          <w:rFonts w:hint="eastAsia" w:cs="宋体"/>
          <w:sz w:val="24"/>
          <w:szCs w:val="24"/>
        </w:rPr>
        <w:t>评标委员会成员的评审意见不一致时，应以表决方式并按照少数服从多数的原则处理。对评标结果有不同意见的，应当在评标报告说明其不同意见和理由。评标委员会成员拒绝在评标报告上签字（电子签名）又不在评标报告说明其不同意见和理由的，视为同意评标结果。</w:t>
      </w:r>
    </w:p>
    <w:p>
      <w:pPr>
        <w:spacing w:line="360" w:lineRule="auto"/>
        <w:ind w:firstLine="480" w:firstLineChars="200"/>
        <w:rPr>
          <w:rFonts w:cs="Times New Roman"/>
          <w:sz w:val="24"/>
          <w:szCs w:val="24"/>
        </w:rPr>
      </w:pPr>
      <w:r>
        <w:rPr>
          <w:rFonts w:ascii="宋体" w:hAnsi="宋体" w:cs="宋体"/>
          <w:sz w:val="24"/>
          <w:szCs w:val="24"/>
        </w:rPr>
        <w:t>6.3.2.9</w:t>
      </w:r>
      <w:r>
        <w:rPr>
          <w:rFonts w:hint="eastAsia" w:cs="宋体"/>
          <w:sz w:val="24"/>
          <w:szCs w:val="24"/>
        </w:rPr>
        <w:t>对否决的投标或不采信投标人说明的情况，评标委员会应当在评标报告中作详细说明。</w:t>
      </w:r>
    </w:p>
    <w:p>
      <w:pPr>
        <w:spacing w:line="360" w:lineRule="auto"/>
        <w:ind w:firstLine="480" w:firstLineChars="200"/>
        <w:rPr>
          <w:rFonts w:ascii="宋体" w:cs="Times New Roman"/>
          <w:sz w:val="24"/>
          <w:szCs w:val="24"/>
        </w:rPr>
      </w:pPr>
      <w:r>
        <w:rPr>
          <w:rFonts w:ascii="宋体" w:hAnsi="宋体" w:cs="宋体"/>
          <w:sz w:val="24"/>
          <w:szCs w:val="24"/>
        </w:rPr>
        <w:t>6.3.2.10</w:t>
      </w:r>
      <w:r>
        <w:rPr>
          <w:rFonts w:hint="eastAsia" w:ascii="宋体" w:hAnsi="宋体" w:cs="宋体"/>
          <w:sz w:val="24"/>
          <w:szCs w:val="24"/>
        </w:rPr>
        <w:t>通过评审合格的投标人少于</w:t>
      </w:r>
      <w:r>
        <w:rPr>
          <w:rFonts w:ascii="宋体" w:hAnsi="宋体" w:cs="宋体"/>
          <w:sz w:val="24"/>
          <w:szCs w:val="24"/>
        </w:rPr>
        <w:t>3</w:t>
      </w:r>
      <w:r>
        <w:rPr>
          <w:rFonts w:hint="eastAsia" w:ascii="宋体" w:hAnsi="宋体" w:cs="宋体"/>
          <w:sz w:val="24"/>
          <w:szCs w:val="24"/>
        </w:rPr>
        <w:t>家（不含</w:t>
      </w:r>
      <w:r>
        <w:rPr>
          <w:rFonts w:ascii="宋体" w:hAnsi="宋体" w:cs="宋体"/>
          <w:sz w:val="24"/>
          <w:szCs w:val="24"/>
        </w:rPr>
        <w:t>3</w:t>
      </w:r>
      <w:r>
        <w:rPr>
          <w:rFonts w:hint="eastAsia" w:ascii="宋体" w:hAnsi="宋体" w:cs="宋体"/>
          <w:sz w:val="24"/>
          <w:szCs w:val="24"/>
        </w:rPr>
        <w:t>家），评标委员会认为投标明显缺乏竞争的，可以否决全部投标。</w:t>
      </w:r>
    </w:p>
    <w:p>
      <w:pPr>
        <w:spacing w:line="360" w:lineRule="auto"/>
        <w:ind w:firstLine="480" w:firstLineChars="200"/>
        <w:rPr>
          <w:rFonts w:ascii="宋体" w:cs="Times New Roman"/>
          <w:sz w:val="24"/>
          <w:szCs w:val="24"/>
        </w:rPr>
      </w:pPr>
      <w:r>
        <w:rPr>
          <w:rFonts w:ascii="宋体" w:hAnsi="宋体" w:cs="宋体"/>
          <w:sz w:val="24"/>
          <w:szCs w:val="24"/>
        </w:rPr>
        <w:t>6.3.3</w:t>
      </w:r>
      <w:r>
        <w:rPr>
          <w:rFonts w:hint="eastAsia" w:cs="宋体"/>
          <w:sz w:val="24"/>
          <w:szCs w:val="24"/>
        </w:rPr>
        <w:t>评</w:t>
      </w:r>
      <w:r>
        <w:rPr>
          <w:rFonts w:hint="eastAsia" w:ascii="宋体" w:hAnsi="宋体" w:cs="宋体"/>
          <w:sz w:val="24"/>
          <w:szCs w:val="24"/>
        </w:rPr>
        <w:t>标委员会完成评标后，应当通过</w:t>
      </w:r>
      <w:r>
        <w:rPr>
          <w:rFonts w:hint="eastAsia" w:ascii="宋体" w:hAnsi="宋体" w:cs="宋体"/>
          <w:sz w:val="24"/>
          <w:szCs w:val="24"/>
          <w:u w:val="single"/>
        </w:rPr>
        <w:t>省公共资源交易平台</w:t>
      </w:r>
      <w:r>
        <w:rPr>
          <w:rFonts w:hint="eastAsia" w:ascii="宋体" w:hAnsi="宋体" w:cs="宋体"/>
          <w:sz w:val="24"/>
          <w:szCs w:val="24"/>
        </w:rPr>
        <w:t>向招标人提交评标报告（格式见附件</w:t>
      </w:r>
      <w:r>
        <w:rPr>
          <w:rFonts w:ascii="宋体" w:hAnsi="宋体" w:cs="宋体"/>
          <w:sz w:val="24"/>
          <w:szCs w:val="24"/>
        </w:rPr>
        <w:t>2-</w:t>
      </w:r>
      <w:r>
        <w:rPr>
          <w:rFonts w:hint="eastAsia" w:ascii="宋体" w:hAnsi="宋体" w:cs="宋体"/>
          <w:sz w:val="24"/>
          <w:szCs w:val="24"/>
        </w:rPr>
        <w:t>5）。评标报告应至少包含以下内容：</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）基本情况和数据表；</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）评标委员会成员名单；</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）初步评审情况；</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）否决投标的情况说明；</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）详细评审、评标结果及投标人排序情况；</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）推荐的中标候选人名单；</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）澄清、说明、补正事项；</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）投标文件雷同情况。</w:t>
      </w:r>
    </w:p>
    <w:p>
      <w:pPr>
        <w:spacing w:line="360" w:lineRule="auto"/>
        <w:ind w:firstLine="480" w:firstLineChars="200"/>
        <w:rPr>
          <w:rFonts w:cs="Times New Roman"/>
          <w:sz w:val="24"/>
          <w:szCs w:val="24"/>
        </w:rPr>
      </w:pPr>
      <w:r>
        <w:rPr>
          <w:rFonts w:ascii="宋体" w:hAnsi="宋体" w:cs="宋体"/>
          <w:sz w:val="24"/>
          <w:szCs w:val="24"/>
        </w:rPr>
        <w:t>6.3.4</w:t>
      </w:r>
      <w:r>
        <w:rPr>
          <w:rFonts w:hint="eastAsia" w:cs="宋体"/>
          <w:sz w:val="24"/>
          <w:szCs w:val="24"/>
        </w:rPr>
        <w:t>评标报告应当由评标委员会全体成员签字（电子签名）。对评标结果有不同意见的评标委员会成员应当说明其不同意见和理由，评标报告应当注明该不同意见。评标委员会成员拒绝在评标报告上签字（电子签名）又不说明其不同意见和理由的，视为同意评标结果。</w:t>
      </w:r>
    </w:p>
    <w:p>
      <w:pPr>
        <w:spacing w:line="360" w:lineRule="auto"/>
        <w:ind w:firstLine="480" w:firstLineChars="200"/>
        <w:rPr>
          <w:rFonts w:ascii="宋体" w:cs="Times New Roman"/>
          <w:sz w:val="24"/>
          <w:szCs w:val="24"/>
        </w:rPr>
      </w:pPr>
      <w:r>
        <w:rPr>
          <w:rFonts w:ascii="宋体" w:hAnsi="宋体" w:cs="宋体"/>
          <w:sz w:val="24"/>
          <w:szCs w:val="24"/>
        </w:rPr>
        <w:t>6.3.5</w:t>
      </w:r>
      <w:r>
        <w:rPr>
          <w:rFonts w:hint="eastAsia" w:ascii="??" w:hAnsi="??" w:cs="宋体"/>
          <w:sz w:val="24"/>
          <w:szCs w:val="24"/>
        </w:rPr>
        <w:t>评标结束后，由招标人向评标委员会成员支付劳务费。除此之外，评标委员会成员不得接受该项目招投标相关单位和个人的任何其他礼物、现金或者有价证券等财物</w:t>
      </w:r>
      <w:r>
        <w:rPr>
          <w:rFonts w:hint="eastAsia" w:ascii="宋体" w:hAnsi="宋体" w:cs="宋体"/>
          <w:sz w:val="24"/>
          <w:szCs w:val="24"/>
        </w:rPr>
        <w:t>。</w:t>
      </w:r>
    </w:p>
    <w:p>
      <w:pPr>
        <w:pStyle w:val="4"/>
        <w:spacing w:after="0" w:line="416" w:lineRule="auto"/>
        <w:rPr>
          <w:rFonts w:cs="Times New Roman"/>
          <w:b w:val="0"/>
          <w:bCs/>
        </w:rPr>
      </w:pPr>
      <w:bookmarkStart w:id="319" w:name="_Toc247527591"/>
      <w:bookmarkStart w:id="320" w:name="_Toc106954719"/>
      <w:bookmarkStart w:id="321" w:name="_Toc152042342"/>
      <w:bookmarkStart w:id="322" w:name="_Toc3119"/>
      <w:bookmarkStart w:id="323" w:name="_Toc29049583"/>
      <w:bookmarkStart w:id="324" w:name="_Toc144974534"/>
      <w:bookmarkStart w:id="325" w:name="_Toc247513990"/>
      <w:bookmarkStart w:id="326" w:name="_Toc25548789"/>
      <w:bookmarkStart w:id="327" w:name="_Toc152045566"/>
      <w:r>
        <w:rPr>
          <w:rFonts w:cs="宋体"/>
          <w:bCs/>
        </w:rPr>
        <w:t xml:space="preserve">7. </w:t>
      </w:r>
      <w:r>
        <w:rPr>
          <w:rFonts w:hint="eastAsia" w:cs="宋体"/>
          <w:bCs/>
        </w:rPr>
        <w:t>合同授予</w:t>
      </w:r>
      <w:bookmarkEnd w:id="319"/>
      <w:bookmarkEnd w:id="320"/>
      <w:bookmarkEnd w:id="321"/>
      <w:bookmarkEnd w:id="322"/>
      <w:bookmarkEnd w:id="323"/>
      <w:bookmarkEnd w:id="324"/>
      <w:bookmarkEnd w:id="325"/>
      <w:bookmarkEnd w:id="326"/>
      <w:bookmarkEnd w:id="327"/>
    </w:p>
    <w:p>
      <w:pPr>
        <w:pStyle w:val="5"/>
        <w:rPr>
          <w:rFonts w:ascii="宋体" w:hAnsi="宋体" w:cs="宋体"/>
        </w:rPr>
      </w:pPr>
      <w:bookmarkStart w:id="328" w:name="_Toc247527592"/>
      <w:bookmarkStart w:id="329" w:name="_Toc10201"/>
      <w:bookmarkStart w:id="330" w:name="_Toc247513991"/>
      <w:bookmarkStart w:id="331" w:name="_Toc152045567"/>
      <w:bookmarkStart w:id="332" w:name="_Toc144974535"/>
      <w:bookmarkStart w:id="333" w:name="_Toc25548790"/>
      <w:bookmarkStart w:id="334" w:name="_Toc152042343"/>
      <w:r>
        <w:rPr>
          <w:rFonts w:ascii="宋体" w:hAnsi="宋体" w:cs="宋体"/>
        </w:rPr>
        <w:t xml:space="preserve">7.1 </w:t>
      </w:r>
      <w:r>
        <w:rPr>
          <w:rFonts w:hint="eastAsia" w:ascii="宋体" w:hAnsi="宋体" w:cs="宋体"/>
        </w:rPr>
        <w:t>定标方式</w:t>
      </w:r>
      <w:bookmarkEnd w:id="328"/>
      <w:bookmarkEnd w:id="329"/>
      <w:bookmarkEnd w:id="330"/>
      <w:bookmarkEnd w:id="331"/>
      <w:bookmarkEnd w:id="332"/>
      <w:bookmarkEnd w:id="333"/>
      <w:bookmarkEnd w:id="334"/>
    </w:p>
    <w:p>
      <w:pPr>
        <w:spacing w:line="360" w:lineRule="auto"/>
        <w:ind w:firstLine="480" w:firstLineChars="200"/>
        <w:rPr>
          <w:rFonts w:ascii="宋体" w:hAnsi="宋体" w:cs="宋体"/>
          <w:sz w:val="24"/>
          <w:szCs w:val="24"/>
        </w:rPr>
      </w:pPr>
      <w:r>
        <w:rPr>
          <w:rFonts w:hint="eastAsia" w:ascii="宋体" w:hAnsi="宋体" w:cs="宋体"/>
          <w:sz w:val="24"/>
          <w:szCs w:val="24"/>
        </w:rPr>
        <w:t>招标人可按照下列</w:t>
      </w:r>
      <w:r>
        <w:rPr>
          <w:rFonts w:hint="eastAsia" w:ascii="宋体" w:hAnsi="宋体" w:cs="宋体"/>
          <w:sz w:val="24"/>
          <w:szCs w:val="24"/>
          <w:u w:val="single"/>
        </w:rPr>
        <w:t xml:space="preserve">     </w:t>
      </w:r>
      <w:r>
        <w:rPr>
          <w:rFonts w:hint="eastAsia" w:ascii="宋体" w:hAnsi="宋体" w:cs="宋体"/>
          <w:sz w:val="24"/>
          <w:szCs w:val="24"/>
        </w:rPr>
        <w:t>方式确定中标人。</w:t>
      </w:r>
    </w:p>
    <w:p>
      <w:pPr>
        <w:spacing w:line="360" w:lineRule="auto"/>
        <w:ind w:firstLine="480" w:firstLineChars="200"/>
        <w:rPr>
          <w:rFonts w:ascii="宋体" w:hAnsi="宋体" w:cs="宋体"/>
          <w:sz w:val="24"/>
          <w:szCs w:val="24"/>
        </w:rPr>
      </w:pPr>
      <w:r>
        <w:rPr>
          <w:rFonts w:hint="eastAsia" w:ascii="宋体" w:hAnsi="宋体" w:cs="宋体"/>
          <w:sz w:val="24"/>
          <w:szCs w:val="24"/>
        </w:rPr>
        <w:t>第一种：招标人在招标文件中明确按照评标委员会推荐的中标候选人确定中标人。</w:t>
      </w:r>
    </w:p>
    <w:p>
      <w:pPr>
        <w:spacing w:line="360" w:lineRule="auto"/>
        <w:ind w:firstLine="480" w:firstLineChars="200"/>
        <w:rPr>
          <w:rFonts w:ascii="宋体" w:cs="Times New Roman"/>
          <w:sz w:val="24"/>
          <w:szCs w:val="24"/>
        </w:rPr>
      </w:pPr>
      <w:r>
        <w:rPr>
          <w:rFonts w:ascii="宋体" w:hAnsi="宋体" w:cs="宋体"/>
          <w:sz w:val="24"/>
          <w:szCs w:val="24"/>
        </w:rPr>
        <w:t>7.1.1</w:t>
      </w:r>
      <w:r>
        <w:rPr>
          <w:rFonts w:hint="eastAsia" w:ascii="宋体" w:hAnsi="宋体" w:cs="宋体"/>
          <w:sz w:val="24"/>
          <w:szCs w:val="24"/>
        </w:rPr>
        <w:t>招标人依据评标委员会推荐的中标候选人确定中标人，评标委员会推荐中标候选人的人数见投标人须知前附表。</w:t>
      </w:r>
    </w:p>
    <w:p>
      <w:pPr>
        <w:spacing w:line="360" w:lineRule="auto"/>
        <w:ind w:firstLine="480" w:firstLineChars="200"/>
        <w:rPr>
          <w:rFonts w:cs="Times New Roman"/>
          <w:sz w:val="24"/>
          <w:szCs w:val="24"/>
        </w:rPr>
      </w:pPr>
      <w:r>
        <w:rPr>
          <w:rFonts w:ascii="宋体" w:hAnsi="宋体" w:cs="宋体"/>
          <w:sz w:val="24"/>
          <w:szCs w:val="24"/>
        </w:rPr>
        <w:t>7.1.2</w:t>
      </w:r>
      <w:r>
        <w:rPr>
          <w:rFonts w:hint="eastAsia" w:cs="宋体"/>
          <w:sz w:val="24"/>
          <w:szCs w:val="24"/>
        </w:rPr>
        <w:t>招标人在</w:t>
      </w:r>
      <w:r>
        <w:rPr>
          <w:rFonts w:hint="eastAsia" w:ascii="宋体" w:hAnsi="宋体" w:cs="宋体"/>
          <w:sz w:val="24"/>
          <w:szCs w:val="24"/>
        </w:rPr>
        <w:t>收到评标报告后</w:t>
      </w:r>
      <w:r>
        <w:rPr>
          <w:rFonts w:ascii="宋体" w:hAnsi="宋体" w:cs="宋体"/>
          <w:sz w:val="24"/>
          <w:szCs w:val="24"/>
        </w:rPr>
        <w:t>15</w:t>
      </w:r>
      <w:r>
        <w:rPr>
          <w:rFonts w:hint="eastAsia" w:ascii="宋体" w:hAnsi="宋体" w:cs="宋体"/>
          <w:sz w:val="24"/>
          <w:szCs w:val="24"/>
        </w:rPr>
        <w:t>日内，根据评标委员会提出的评标报告和推荐的中标候选人，确定中标人并向中标人发出中标通知书（格式见投标须知附件</w:t>
      </w:r>
      <w:r>
        <w:rPr>
          <w:rFonts w:ascii="宋体" w:hAnsi="宋体" w:cs="宋体"/>
          <w:sz w:val="24"/>
          <w:szCs w:val="24"/>
        </w:rPr>
        <w:t>2-</w:t>
      </w:r>
      <w:r>
        <w:rPr>
          <w:rFonts w:hint="eastAsia" w:ascii="宋体" w:hAnsi="宋体" w:cs="宋体"/>
          <w:sz w:val="24"/>
          <w:szCs w:val="24"/>
        </w:rPr>
        <w:t>6）。中标通知书对招标人和中标人具有法律效力。中标通知书发出后，招标人改变中标结果的，或者中标人放弃中标项目的，应当依法承担法律责</w:t>
      </w:r>
      <w:r>
        <w:rPr>
          <w:rFonts w:hint="eastAsia" w:cs="宋体"/>
          <w:sz w:val="24"/>
          <w:szCs w:val="24"/>
        </w:rPr>
        <w:t>任。</w:t>
      </w:r>
    </w:p>
    <w:p>
      <w:pPr>
        <w:spacing w:line="360" w:lineRule="auto"/>
        <w:ind w:firstLine="480" w:firstLineChars="200"/>
        <w:rPr>
          <w:rFonts w:cs="宋体"/>
          <w:sz w:val="24"/>
          <w:szCs w:val="24"/>
        </w:rPr>
      </w:pPr>
      <w:r>
        <w:rPr>
          <w:rFonts w:ascii="宋体" w:hAnsi="宋体" w:cs="宋体"/>
          <w:sz w:val="24"/>
          <w:szCs w:val="24"/>
        </w:rPr>
        <w:t>7.1.3</w:t>
      </w:r>
      <w:r>
        <w:rPr>
          <w:rFonts w:hint="eastAsia" w:cs="宋体"/>
          <w:sz w:val="24"/>
          <w:szCs w:val="24"/>
        </w:rPr>
        <w:t>国有资金占控股或者主导地位的依法必须进行招标的项目，招标人原则上应当确定排名第一的中标候选人为中标人，但订后的《招标投标法》有新规定的从其规定。排名第一的中标候选人放弃中标、因不可抗力不能履行合同、不按照招标文件要求提交履约担保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480" w:firstLineChars="200"/>
        <w:rPr>
          <w:rFonts w:ascii="宋体" w:hAnsi="宋体" w:cs="宋体"/>
          <w:sz w:val="24"/>
          <w:szCs w:val="24"/>
        </w:rPr>
      </w:pPr>
      <w:r>
        <w:rPr>
          <w:rFonts w:ascii="宋体" w:hAnsi="宋体" w:cs="宋体"/>
          <w:sz w:val="24"/>
          <w:szCs w:val="24"/>
        </w:rPr>
        <w:t>7.1.4</w:t>
      </w:r>
      <w:r>
        <w:rPr>
          <w:rFonts w:hint="eastAsia" w:ascii="宋体" w:hAnsi="宋体" w:cs="宋体"/>
          <w:sz w:val="24"/>
          <w:szCs w:val="24"/>
        </w:rPr>
        <w:t>中标候选人的经营、财务状况发生较大变化或者存在违法行为，招标人认为可能影响其履约</w:t>
      </w:r>
      <w:r>
        <w:rPr>
          <w:rFonts w:hint="eastAsia" w:cs="宋体"/>
          <w:sz w:val="24"/>
          <w:szCs w:val="24"/>
        </w:rPr>
        <w:t>能力的，应当在发出中标通知书前由原评标委员会按照招标文件规定的标准和方法审查确认</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hint="eastAsia" w:cs="宋体"/>
          <w:sz w:val="24"/>
          <w:szCs w:val="24"/>
        </w:rPr>
        <w:t>第二种：招标人根据评定分离原则确定中标人。</w:t>
      </w:r>
    </w:p>
    <w:p>
      <w:pPr>
        <w:pStyle w:val="5"/>
        <w:rPr>
          <w:rFonts w:ascii="宋体" w:hAnsi="宋体" w:cs="宋体"/>
        </w:rPr>
      </w:pPr>
      <w:bookmarkStart w:id="335" w:name="_Toc25548791"/>
      <w:bookmarkStart w:id="336" w:name="_Toc27007"/>
      <w:r>
        <w:rPr>
          <w:rFonts w:ascii="宋体" w:hAnsi="宋体" w:cs="宋体"/>
        </w:rPr>
        <w:t xml:space="preserve">7.2 </w:t>
      </w:r>
      <w:r>
        <w:rPr>
          <w:rFonts w:hint="eastAsia" w:ascii="宋体" w:hAnsi="宋体" w:cs="宋体"/>
        </w:rPr>
        <w:t>中标候选人公示</w:t>
      </w:r>
      <w:bookmarkEnd w:id="335"/>
      <w:bookmarkEnd w:id="336"/>
    </w:p>
    <w:p>
      <w:pPr>
        <w:spacing w:line="360" w:lineRule="auto"/>
        <w:ind w:firstLine="480" w:firstLineChars="200"/>
        <w:rPr>
          <w:rFonts w:ascii="宋体" w:cs="Times New Roman"/>
          <w:sz w:val="24"/>
          <w:szCs w:val="24"/>
        </w:rPr>
      </w:pPr>
      <w:r>
        <w:rPr>
          <w:rFonts w:hint="eastAsia" w:cs="宋体"/>
          <w:sz w:val="24"/>
          <w:szCs w:val="24"/>
        </w:rPr>
        <w:t>招标人收到评标报告之日起</w:t>
      </w:r>
      <w:r>
        <w:rPr>
          <w:rFonts w:ascii="宋体" w:hAnsi="宋体" w:cs="宋体"/>
          <w:sz w:val="24"/>
          <w:szCs w:val="24"/>
        </w:rPr>
        <w:t>3</w:t>
      </w:r>
      <w:r>
        <w:rPr>
          <w:rFonts w:hint="eastAsia" w:ascii="宋体" w:hAnsi="宋体" w:cs="宋体"/>
          <w:sz w:val="24"/>
          <w:szCs w:val="24"/>
        </w:rPr>
        <w:t>日内（最后一日为法定节假日的，顺延至节假日后的第一日，下同），应当在省公共资源交易平台公示中标候选人，公示期不少于</w:t>
      </w:r>
      <w:r>
        <w:rPr>
          <w:rFonts w:ascii="宋体" w:hAnsi="宋体" w:cs="宋体"/>
          <w:sz w:val="24"/>
          <w:szCs w:val="24"/>
        </w:rPr>
        <w:t>3</w:t>
      </w:r>
      <w:r>
        <w:rPr>
          <w:rFonts w:hint="eastAsia" w:ascii="宋体" w:hAnsi="宋体" w:cs="宋体"/>
          <w:sz w:val="24"/>
          <w:szCs w:val="24"/>
        </w:rPr>
        <w:t>日。公示至少包括以下内容：</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（一）招标人的名称、地址和联系方式；</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（二）中标候选人名称、投标报价、质量、工期，以及评标情况；</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（三）中标候选人按照招标文件要求承诺的项目负责人姓名及其证书名称和编</w:t>
      </w:r>
    </w:p>
    <w:p>
      <w:pPr>
        <w:pStyle w:val="68"/>
        <w:numPr>
          <w:ilvl w:val="4"/>
          <w:numId w:val="0"/>
        </w:numPr>
        <w:tabs>
          <w:tab w:val="left" w:pos="800"/>
          <w:tab w:val="left" w:pos="993"/>
          <w:tab w:val="clear" w:pos="1008"/>
        </w:tabs>
        <w:spacing w:line="360" w:lineRule="auto"/>
        <w:jc w:val="left"/>
        <w:rPr>
          <w:rFonts w:hAnsi="宋体"/>
          <w:color w:val="auto"/>
          <w:kern w:val="2"/>
        </w:rPr>
      </w:pPr>
      <w:r>
        <w:rPr>
          <w:rFonts w:hint="eastAsia" w:hAnsi="宋体"/>
          <w:color w:val="auto"/>
          <w:kern w:val="2"/>
        </w:rPr>
        <w:t>号；</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（四）中标候选人响应招标文件要求的资格能力条件；</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 xml:space="preserve">（五）提出异议的渠道和方式； </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（六）招标文件规定的其他内容。</w:t>
      </w:r>
    </w:p>
    <w:p>
      <w:pPr>
        <w:pStyle w:val="5"/>
        <w:rPr>
          <w:rFonts w:ascii="宋体" w:hAnsi="宋体" w:cs="宋体"/>
        </w:rPr>
      </w:pPr>
      <w:bookmarkStart w:id="337" w:name="_Toc247513992"/>
      <w:bookmarkStart w:id="338" w:name="_Toc247527593"/>
      <w:bookmarkStart w:id="339" w:name="_Toc32134"/>
      <w:bookmarkStart w:id="340" w:name="_Toc152042344"/>
      <w:bookmarkStart w:id="341" w:name="_Toc152045568"/>
      <w:bookmarkStart w:id="342" w:name="_Toc25548793"/>
      <w:bookmarkStart w:id="343" w:name="_Toc144974536"/>
      <w:r>
        <w:rPr>
          <w:rFonts w:ascii="宋体" w:hAnsi="宋体" w:cs="宋体"/>
        </w:rPr>
        <w:t>7.</w:t>
      </w:r>
      <w:r>
        <w:rPr>
          <w:rFonts w:hint="eastAsia" w:ascii="宋体" w:hAnsi="宋体" w:cs="宋体"/>
        </w:rPr>
        <w:t>3中标通知</w:t>
      </w:r>
      <w:bookmarkEnd w:id="337"/>
      <w:bookmarkEnd w:id="338"/>
      <w:bookmarkEnd w:id="339"/>
      <w:bookmarkEnd w:id="340"/>
      <w:bookmarkEnd w:id="341"/>
      <w:bookmarkEnd w:id="342"/>
      <w:bookmarkEnd w:id="343"/>
    </w:p>
    <w:p>
      <w:pPr>
        <w:spacing w:line="360" w:lineRule="auto"/>
        <w:ind w:firstLine="480" w:firstLineChars="200"/>
        <w:rPr>
          <w:rFonts w:ascii="宋体" w:cs="Times New Roman"/>
          <w:sz w:val="24"/>
          <w:szCs w:val="24"/>
        </w:rPr>
      </w:pPr>
      <w:r>
        <w:rPr>
          <w:rFonts w:ascii="宋体" w:hAnsi="宋体" w:cs="宋体"/>
          <w:sz w:val="24"/>
          <w:szCs w:val="24"/>
        </w:rPr>
        <w:t>7.</w:t>
      </w:r>
      <w:r>
        <w:rPr>
          <w:rFonts w:hint="eastAsia" w:ascii="宋体" w:hAnsi="宋体" w:cs="宋体"/>
          <w:sz w:val="24"/>
          <w:szCs w:val="24"/>
        </w:rPr>
        <w:t>3</w:t>
      </w:r>
      <w:r>
        <w:rPr>
          <w:rFonts w:ascii="宋体" w:hAnsi="宋体" w:cs="宋体"/>
          <w:sz w:val="24"/>
          <w:szCs w:val="24"/>
        </w:rPr>
        <w:t>.1</w:t>
      </w:r>
      <w:r>
        <w:rPr>
          <w:rFonts w:hint="eastAsia" w:ascii="宋体" w:hAnsi="宋体" w:cs="宋体"/>
          <w:sz w:val="24"/>
          <w:szCs w:val="24"/>
        </w:rPr>
        <w:t>招标人应当在收到评标报告后</w:t>
      </w:r>
      <w:r>
        <w:rPr>
          <w:rFonts w:ascii="宋体" w:hAnsi="宋体" w:cs="宋体"/>
          <w:sz w:val="24"/>
          <w:szCs w:val="24"/>
        </w:rPr>
        <w:t>15</w:t>
      </w:r>
      <w:r>
        <w:rPr>
          <w:rFonts w:hint="eastAsia" w:ascii="宋体" w:hAnsi="宋体" w:cs="宋体"/>
          <w:sz w:val="24"/>
          <w:szCs w:val="24"/>
        </w:rPr>
        <w:t>日内按照规定确定中标人并向中标人发出中标通知书，同时将中标结果通知未中标的投标人（格式见投标须知附件</w:t>
      </w:r>
      <w:r>
        <w:rPr>
          <w:rFonts w:ascii="宋体" w:hAnsi="宋体" w:cs="宋体"/>
          <w:sz w:val="24"/>
          <w:szCs w:val="24"/>
        </w:rPr>
        <w:t>2-</w:t>
      </w:r>
      <w:r>
        <w:rPr>
          <w:rFonts w:hint="eastAsia" w:ascii="宋体" w:hAnsi="宋体" w:cs="宋体"/>
          <w:sz w:val="24"/>
          <w:szCs w:val="24"/>
        </w:rPr>
        <w:t>6、2-7）。</w:t>
      </w:r>
    </w:p>
    <w:p>
      <w:pPr>
        <w:pStyle w:val="5"/>
        <w:rPr>
          <w:rFonts w:ascii="宋体" w:hAnsi="宋体" w:cs="宋体"/>
        </w:rPr>
      </w:pPr>
      <w:bookmarkStart w:id="344" w:name="_Toc247513993"/>
      <w:bookmarkStart w:id="345" w:name="_Toc24213"/>
      <w:bookmarkStart w:id="346" w:name="_Toc152042345"/>
      <w:bookmarkStart w:id="347" w:name="_Toc25548794"/>
      <w:bookmarkStart w:id="348" w:name="_Toc247527594"/>
      <w:bookmarkStart w:id="349" w:name="_Toc152045569"/>
      <w:bookmarkStart w:id="350" w:name="_Toc144974537"/>
      <w:r>
        <w:rPr>
          <w:rFonts w:ascii="宋体" w:hAnsi="宋体" w:cs="宋体"/>
        </w:rPr>
        <w:t>7.</w:t>
      </w:r>
      <w:r>
        <w:rPr>
          <w:rFonts w:hint="eastAsia" w:ascii="宋体" w:hAnsi="宋体" w:cs="宋体"/>
        </w:rPr>
        <w:t>4履约担保</w:t>
      </w:r>
      <w:bookmarkEnd w:id="344"/>
      <w:bookmarkEnd w:id="345"/>
      <w:bookmarkEnd w:id="346"/>
      <w:bookmarkEnd w:id="347"/>
      <w:bookmarkEnd w:id="348"/>
      <w:bookmarkEnd w:id="349"/>
      <w:bookmarkEnd w:id="350"/>
    </w:p>
    <w:p>
      <w:pPr>
        <w:spacing w:line="360" w:lineRule="auto"/>
        <w:ind w:firstLine="480" w:firstLineChars="200"/>
        <w:rPr>
          <w:rFonts w:ascii="宋体" w:cs="Times New Roman"/>
          <w:sz w:val="24"/>
          <w:szCs w:val="24"/>
        </w:rPr>
      </w:pPr>
      <w:r>
        <w:rPr>
          <w:rFonts w:ascii="宋体" w:hAnsi="宋体" w:cs="宋体"/>
          <w:sz w:val="24"/>
          <w:szCs w:val="24"/>
        </w:rPr>
        <w:t>7.</w:t>
      </w:r>
      <w:r>
        <w:rPr>
          <w:rFonts w:hint="eastAsia" w:ascii="宋体" w:hAnsi="宋体" w:cs="宋体"/>
          <w:sz w:val="24"/>
          <w:szCs w:val="24"/>
        </w:rPr>
        <w:t>4</w:t>
      </w:r>
      <w:r>
        <w:rPr>
          <w:rFonts w:ascii="宋体" w:hAnsi="宋体" w:cs="宋体"/>
          <w:sz w:val="24"/>
          <w:szCs w:val="24"/>
        </w:rPr>
        <w:t>.1</w:t>
      </w:r>
      <w:r>
        <w:rPr>
          <w:rFonts w:hint="eastAsia" w:cs="宋体"/>
          <w:sz w:val="24"/>
          <w:szCs w:val="24"/>
        </w:rPr>
        <w:t>在签订合同前，中标人应按投标人须知前附表规定金额、形式和期限向招标人提交履约担保。招标人在中标人提交履约担保的同时提交等额的工程款支付担保。履约担保金不得超过中标合同金额的</w:t>
      </w:r>
      <w:r>
        <w:rPr>
          <w:sz w:val="24"/>
          <w:szCs w:val="24"/>
        </w:rPr>
        <w:t>10%</w:t>
      </w:r>
      <w:r>
        <w:rPr>
          <w:rFonts w:hint="eastAsia" w:cs="宋体"/>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7.</w:t>
      </w:r>
      <w:r>
        <w:rPr>
          <w:rFonts w:hint="eastAsia" w:ascii="宋体" w:hAnsi="宋体" w:cs="宋体"/>
          <w:sz w:val="24"/>
          <w:szCs w:val="24"/>
        </w:rPr>
        <w:t>4</w:t>
      </w:r>
      <w:r>
        <w:rPr>
          <w:rFonts w:ascii="宋体" w:hAnsi="宋体" w:cs="宋体"/>
          <w:sz w:val="24"/>
          <w:szCs w:val="24"/>
        </w:rPr>
        <w:t>.2</w:t>
      </w:r>
      <w:r>
        <w:rPr>
          <w:rFonts w:hint="eastAsia" w:cs="宋体"/>
          <w:sz w:val="24"/>
          <w:szCs w:val="24"/>
        </w:rPr>
        <w:t>中标人不能按照前款规定提交履约担保的，视为放弃中标，其现金投标保证金不予退还；以投标保函形式提供投标保证金的，招标人向保函出具单位索款。给招标人造成的损失超过投标保证金金额的，中标人还应当对超过部分予以赔偿。</w:t>
      </w:r>
    </w:p>
    <w:p>
      <w:pPr>
        <w:pStyle w:val="5"/>
        <w:rPr>
          <w:rFonts w:ascii="宋体" w:hAnsi="宋体" w:cs="宋体"/>
        </w:rPr>
      </w:pPr>
      <w:bookmarkStart w:id="351" w:name="_Toc25548795"/>
      <w:bookmarkStart w:id="352" w:name="_Toc6205"/>
      <w:bookmarkStart w:id="353" w:name="_Toc152042346"/>
      <w:bookmarkStart w:id="354" w:name="_Toc247527595"/>
      <w:bookmarkStart w:id="355" w:name="_Toc144974538"/>
      <w:bookmarkStart w:id="356" w:name="_Toc247513994"/>
      <w:bookmarkStart w:id="357" w:name="_Toc152045570"/>
      <w:r>
        <w:rPr>
          <w:rFonts w:ascii="宋体" w:hAnsi="宋体" w:cs="宋体"/>
        </w:rPr>
        <w:t>7.</w:t>
      </w:r>
      <w:r>
        <w:rPr>
          <w:rFonts w:hint="eastAsia" w:ascii="宋体" w:hAnsi="宋体" w:cs="宋体"/>
        </w:rPr>
        <w:t>5签订合同</w:t>
      </w:r>
      <w:bookmarkEnd w:id="351"/>
      <w:bookmarkEnd w:id="352"/>
      <w:bookmarkEnd w:id="353"/>
      <w:bookmarkEnd w:id="354"/>
      <w:bookmarkEnd w:id="355"/>
      <w:bookmarkEnd w:id="356"/>
      <w:bookmarkEnd w:id="357"/>
    </w:p>
    <w:p>
      <w:pPr>
        <w:spacing w:line="360" w:lineRule="auto"/>
        <w:ind w:firstLine="480" w:firstLineChars="200"/>
        <w:rPr>
          <w:rFonts w:cs="Times New Roman"/>
          <w:sz w:val="24"/>
          <w:szCs w:val="24"/>
        </w:rPr>
      </w:pPr>
      <w:r>
        <w:rPr>
          <w:rFonts w:ascii="宋体" w:hAnsi="宋体" w:cs="宋体"/>
          <w:sz w:val="24"/>
          <w:szCs w:val="24"/>
        </w:rPr>
        <w:t>7.</w:t>
      </w:r>
      <w:r>
        <w:rPr>
          <w:rFonts w:hint="eastAsia" w:ascii="宋体" w:hAnsi="宋体" w:cs="宋体"/>
          <w:sz w:val="24"/>
          <w:szCs w:val="24"/>
        </w:rPr>
        <w:t>5</w:t>
      </w:r>
      <w:r>
        <w:rPr>
          <w:rFonts w:ascii="宋体" w:hAnsi="宋体" w:cs="宋体"/>
          <w:sz w:val="24"/>
          <w:szCs w:val="24"/>
        </w:rPr>
        <w:t>.1</w:t>
      </w:r>
      <w:r>
        <w:rPr>
          <w:rFonts w:hint="eastAsia" w:cs="宋体"/>
          <w:sz w:val="24"/>
          <w:szCs w:val="24"/>
        </w:rPr>
        <w:t>中标人在收到中标通知书后按投标人须知前附表规定的时间内，应派代表在中标通知书中规定的地点与招标人联系商定签订合同事宜。招标人与中标人应当在投标有效期内并在中标通知书发出之日起</w:t>
      </w:r>
      <w:r>
        <w:rPr>
          <w:sz w:val="24"/>
          <w:szCs w:val="24"/>
        </w:rPr>
        <w:t>30</w:t>
      </w:r>
      <w:r>
        <w:rPr>
          <w:rFonts w:hint="eastAsia" w:cs="宋体"/>
          <w:sz w:val="24"/>
          <w:szCs w:val="24"/>
        </w:rPr>
        <w:t>日内，按照招标文件和中标人的投标文件，订立书面工程总承包合同。</w:t>
      </w:r>
    </w:p>
    <w:p>
      <w:pPr>
        <w:spacing w:line="360" w:lineRule="auto"/>
        <w:ind w:firstLine="480" w:firstLineChars="200"/>
        <w:rPr>
          <w:rFonts w:ascii="宋体" w:cs="Times New Roman"/>
          <w:sz w:val="24"/>
          <w:szCs w:val="24"/>
        </w:rPr>
      </w:pPr>
      <w:r>
        <w:rPr>
          <w:rFonts w:ascii="宋体" w:hAnsi="宋体" w:cs="宋体"/>
          <w:sz w:val="24"/>
          <w:szCs w:val="24"/>
        </w:rPr>
        <w:t>7.</w:t>
      </w:r>
      <w:r>
        <w:rPr>
          <w:rFonts w:hint="eastAsia" w:ascii="宋体" w:hAnsi="宋体" w:cs="宋体"/>
          <w:sz w:val="24"/>
          <w:szCs w:val="24"/>
        </w:rPr>
        <w:t>5</w:t>
      </w:r>
      <w:r>
        <w:rPr>
          <w:rFonts w:ascii="宋体" w:hAnsi="宋体" w:cs="宋体"/>
          <w:sz w:val="24"/>
          <w:szCs w:val="24"/>
        </w:rPr>
        <w:t>.2</w:t>
      </w:r>
      <w:r>
        <w:rPr>
          <w:rFonts w:hint="eastAsia" w:cs="宋体"/>
          <w:sz w:val="24"/>
          <w:szCs w:val="24"/>
        </w:rPr>
        <w:t>招标人和中标人应当依照《中华人民共和国招标投标法》和《中华人民共和国招标投标法实施条例》的规定签订书面合同，合同的标的、价款、质量、履行期限等主要条款应当与招标文件和中标人的投标文件的内容一致。招标人和中标人不得再行订立背离合同实质性内容的其他协议。</w:t>
      </w:r>
    </w:p>
    <w:p>
      <w:pPr>
        <w:pStyle w:val="4"/>
        <w:spacing w:after="0" w:line="416" w:lineRule="auto"/>
        <w:rPr>
          <w:rFonts w:cs="Times New Roman"/>
          <w:b w:val="0"/>
          <w:bCs/>
        </w:rPr>
      </w:pPr>
      <w:bookmarkStart w:id="358" w:name="_Toc25548796"/>
      <w:bookmarkStart w:id="359" w:name="_Toc29049584"/>
      <w:bookmarkStart w:id="360" w:name="_Toc106954720"/>
      <w:bookmarkStart w:id="361" w:name="_Toc5429"/>
      <w:r>
        <w:rPr>
          <w:rFonts w:cs="宋体"/>
          <w:bCs/>
        </w:rPr>
        <w:t>8</w:t>
      </w:r>
      <w:r>
        <w:rPr>
          <w:rFonts w:hint="eastAsia" w:cs="宋体"/>
          <w:bCs/>
        </w:rPr>
        <w:t>、重新招标和终止招标</w:t>
      </w:r>
      <w:bookmarkEnd w:id="358"/>
      <w:bookmarkEnd w:id="359"/>
      <w:bookmarkEnd w:id="360"/>
      <w:bookmarkEnd w:id="361"/>
    </w:p>
    <w:p>
      <w:pPr>
        <w:spacing w:line="360" w:lineRule="auto"/>
        <w:ind w:firstLine="480" w:firstLineChars="200"/>
        <w:rPr>
          <w:rFonts w:ascii="宋体" w:cs="Times New Roman"/>
          <w:sz w:val="24"/>
          <w:szCs w:val="24"/>
        </w:rPr>
      </w:pPr>
      <w:r>
        <w:rPr>
          <w:rFonts w:ascii="宋体" w:hAnsi="宋体" w:cs="宋体"/>
          <w:sz w:val="24"/>
          <w:szCs w:val="24"/>
        </w:rPr>
        <w:t>8.1</w:t>
      </w:r>
      <w:r>
        <w:rPr>
          <w:rFonts w:hint="eastAsia" w:ascii="宋体" w:hAnsi="宋体" w:cs="宋体"/>
          <w:sz w:val="24"/>
          <w:szCs w:val="24"/>
        </w:rPr>
        <w:t>依法必须进行招标的项目有下列情形之一的，应当依法重新招标：</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）在投标截止时间届满时递交投标文件的投标人少于三个的；</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）评标委员会决定否决所有投标的；</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）法律、法规规定的应当重新招标的其他情形。</w:t>
      </w:r>
    </w:p>
    <w:p>
      <w:pPr>
        <w:spacing w:line="360" w:lineRule="auto"/>
        <w:ind w:firstLine="480" w:firstLineChars="200"/>
        <w:rPr>
          <w:rFonts w:ascii="宋体" w:cs="Times New Roman"/>
          <w:sz w:val="24"/>
          <w:szCs w:val="24"/>
        </w:rPr>
      </w:pPr>
      <w:r>
        <w:rPr>
          <w:rFonts w:ascii="宋体" w:hAnsi="宋体" w:cs="宋体"/>
          <w:sz w:val="24"/>
          <w:szCs w:val="24"/>
        </w:rPr>
        <w:t>8.</w:t>
      </w:r>
      <w:r>
        <w:rPr>
          <w:rFonts w:hint="eastAsia" w:ascii="宋体" w:hAnsi="宋体" w:cs="宋体"/>
          <w:sz w:val="24"/>
          <w:szCs w:val="24"/>
        </w:rPr>
        <w:t>2招标人终止招标的，应当及时在投标人须知前附表规定的媒介发布公告通知被邀请的或者已经获取招标文件的潜在投标人。已经收取投标保证金的，招标人应当及时退还所收取的现金投标保证金及银行同期活期存款利息；有收取投标保函原件的，退还投标保函原件。</w:t>
      </w:r>
    </w:p>
    <w:p>
      <w:pPr>
        <w:pStyle w:val="4"/>
        <w:spacing w:after="0"/>
        <w:rPr>
          <w:rFonts w:cs="Times New Roman"/>
        </w:rPr>
      </w:pPr>
      <w:bookmarkStart w:id="362" w:name="_Toc152042351"/>
      <w:bookmarkStart w:id="363" w:name="_Toc144974543"/>
      <w:bookmarkStart w:id="364" w:name="_Toc247527600"/>
      <w:bookmarkStart w:id="365" w:name="_Toc152045575"/>
      <w:bookmarkStart w:id="366" w:name="_Toc247513999"/>
      <w:bookmarkStart w:id="367" w:name="_Toc25548797"/>
      <w:bookmarkStart w:id="368" w:name="_Toc7982"/>
      <w:bookmarkStart w:id="369" w:name="_Toc106954721"/>
      <w:bookmarkStart w:id="370" w:name="_Toc29049585"/>
      <w:r>
        <w:rPr>
          <w:rFonts w:cs="宋体"/>
        </w:rPr>
        <w:t>9</w:t>
      </w:r>
      <w:r>
        <w:rPr>
          <w:rFonts w:hint="eastAsia" w:cs="宋体"/>
        </w:rPr>
        <w:t>．异议</w:t>
      </w:r>
      <w:bookmarkEnd w:id="362"/>
      <w:bookmarkEnd w:id="363"/>
      <w:bookmarkEnd w:id="364"/>
      <w:bookmarkEnd w:id="365"/>
      <w:bookmarkEnd w:id="366"/>
      <w:bookmarkStart w:id="371" w:name="_Toc144974546"/>
      <w:r>
        <w:rPr>
          <w:rFonts w:hint="eastAsia" w:cs="宋体"/>
        </w:rPr>
        <w:t>、投诉</w:t>
      </w:r>
      <w:bookmarkEnd w:id="367"/>
      <w:bookmarkEnd w:id="368"/>
      <w:bookmarkEnd w:id="369"/>
      <w:bookmarkEnd w:id="370"/>
    </w:p>
    <w:p>
      <w:pPr>
        <w:pStyle w:val="5"/>
        <w:rPr>
          <w:rFonts w:ascii="宋体" w:hAnsi="宋体" w:cs="宋体"/>
        </w:rPr>
      </w:pPr>
      <w:bookmarkStart w:id="372" w:name="_Toc25548798"/>
      <w:bookmarkStart w:id="373" w:name="_Toc17044"/>
      <w:bookmarkStart w:id="374" w:name="_Toc247527604"/>
      <w:bookmarkStart w:id="375" w:name="_Toc152045579"/>
      <w:bookmarkStart w:id="376" w:name="_Toc152042356"/>
      <w:bookmarkStart w:id="377" w:name="_Toc247514003"/>
      <w:r>
        <w:rPr>
          <w:rFonts w:ascii="宋体" w:hAnsi="宋体" w:cs="宋体"/>
        </w:rPr>
        <w:t xml:space="preserve">9.1 </w:t>
      </w:r>
      <w:r>
        <w:rPr>
          <w:rFonts w:hint="eastAsia" w:ascii="宋体" w:hAnsi="宋体" w:cs="宋体"/>
        </w:rPr>
        <w:t>异议</w:t>
      </w:r>
      <w:bookmarkEnd w:id="372"/>
      <w:bookmarkEnd w:id="373"/>
    </w:p>
    <w:p>
      <w:pPr>
        <w:pStyle w:val="12"/>
        <w:tabs>
          <w:tab w:val="left" w:pos="567"/>
          <w:tab w:val="left" w:pos="1000"/>
        </w:tabs>
        <w:adjustRightInd w:val="0"/>
        <w:snapToGrid w:val="0"/>
        <w:spacing w:line="360" w:lineRule="auto"/>
        <w:ind w:firstLine="540" w:firstLineChars="225"/>
        <w:jc w:val="left"/>
        <w:textAlignment w:val="baseline"/>
        <w:rPr>
          <w:rFonts w:ascii="宋体" w:cs="Times New Roman"/>
          <w:sz w:val="24"/>
          <w:szCs w:val="24"/>
        </w:rPr>
      </w:pPr>
      <w:r>
        <w:rPr>
          <w:rFonts w:ascii="宋体" w:hAnsi="宋体" w:cs="宋体"/>
          <w:sz w:val="24"/>
          <w:szCs w:val="24"/>
        </w:rPr>
        <w:t>9.1.1</w:t>
      </w:r>
      <w:r>
        <w:rPr>
          <w:rFonts w:hint="eastAsia" w:ascii="宋体" w:hAnsi="宋体" w:cs="宋体"/>
          <w:sz w:val="24"/>
          <w:szCs w:val="24"/>
        </w:rPr>
        <w:t>投标人对开标有异议的，应当在开标结束前使用本单位的</w:t>
      </w:r>
      <w:r>
        <w:rPr>
          <w:rFonts w:ascii="宋体" w:hAnsi="宋体" w:cs="宋体"/>
          <w:sz w:val="24"/>
          <w:szCs w:val="24"/>
        </w:rPr>
        <w:t>CA</w:t>
      </w:r>
      <w:r>
        <w:rPr>
          <w:rFonts w:hint="eastAsia" w:ascii="宋体" w:hAnsi="宋体" w:cs="宋体"/>
          <w:sz w:val="24"/>
          <w:szCs w:val="24"/>
        </w:rPr>
        <w:t>证书通过</w:t>
      </w:r>
      <w:r>
        <w:rPr>
          <w:rFonts w:hint="eastAsia" w:ascii="宋体" w:hAnsi="宋体" w:cs="宋体"/>
          <w:sz w:val="24"/>
          <w:szCs w:val="24"/>
          <w:u w:val="single"/>
        </w:rPr>
        <w:t>省公共资源交易平台</w:t>
      </w:r>
      <w:r>
        <w:rPr>
          <w:rFonts w:hint="eastAsia" w:ascii="宋体" w:hAnsi="宋体" w:cs="宋体"/>
          <w:sz w:val="24"/>
          <w:szCs w:val="24"/>
        </w:rPr>
        <w:t>提出；招标人应当通过</w:t>
      </w:r>
      <w:r>
        <w:rPr>
          <w:rFonts w:hint="eastAsia" w:ascii="宋体" w:hAnsi="宋体" w:cs="宋体"/>
          <w:sz w:val="24"/>
          <w:szCs w:val="24"/>
          <w:u w:val="single"/>
        </w:rPr>
        <w:t>省公共资源交易平台</w:t>
      </w:r>
      <w:r>
        <w:rPr>
          <w:rFonts w:hint="eastAsia" w:ascii="宋体" w:hAnsi="宋体" w:cs="宋体"/>
          <w:sz w:val="24"/>
          <w:szCs w:val="24"/>
        </w:rPr>
        <w:t>作出答复。</w:t>
      </w:r>
      <w:r>
        <w:rPr>
          <w:rFonts w:hint="eastAsia" w:ascii="宋体" w:hAnsi="宋体" w:cs="宋体"/>
          <w:sz w:val="24"/>
          <w:szCs w:val="24"/>
          <w:u w:val="single"/>
        </w:rPr>
        <w:t>省公共资源交易平台</w:t>
      </w:r>
      <w:r>
        <w:rPr>
          <w:rFonts w:hint="eastAsia" w:ascii="宋体" w:hAnsi="宋体" w:cs="宋体"/>
          <w:sz w:val="24"/>
          <w:szCs w:val="24"/>
        </w:rPr>
        <w:t>应当记录并保存异议的提出和答复情况。</w:t>
      </w:r>
    </w:p>
    <w:p>
      <w:pPr>
        <w:pStyle w:val="12"/>
        <w:tabs>
          <w:tab w:val="left" w:pos="0"/>
          <w:tab w:val="left" w:pos="1000"/>
        </w:tabs>
        <w:adjustRightInd w:val="0"/>
        <w:snapToGrid w:val="0"/>
        <w:spacing w:line="360" w:lineRule="auto"/>
        <w:ind w:firstLine="480"/>
        <w:jc w:val="left"/>
        <w:textAlignment w:val="baseline"/>
        <w:rPr>
          <w:rFonts w:ascii="宋体" w:cs="Times New Roman"/>
          <w:sz w:val="24"/>
          <w:szCs w:val="24"/>
        </w:rPr>
      </w:pPr>
      <w:r>
        <w:rPr>
          <w:rFonts w:ascii="宋体" w:hAnsi="宋体" w:cs="宋体"/>
          <w:sz w:val="24"/>
          <w:szCs w:val="24"/>
        </w:rPr>
        <w:t>9.1.2</w:t>
      </w:r>
      <w:r>
        <w:rPr>
          <w:rFonts w:hint="eastAsia" w:ascii="宋体" w:hAnsi="宋体" w:cs="宋体"/>
          <w:sz w:val="24"/>
          <w:szCs w:val="24"/>
        </w:rPr>
        <w:t>潜在投标人或投标人及其他利害关系人对招标文件或评标结果有异议的，应当在规定的期限内以书面的形式向招标人提出。异议应当包括下列内容：</w:t>
      </w:r>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s="Times New Roman"/>
          <w:color w:val="auto"/>
        </w:rPr>
      </w:pPr>
      <w:r>
        <w:rPr>
          <w:rFonts w:hint="eastAsia" w:hAnsi="宋体"/>
          <w:color w:val="auto"/>
        </w:rPr>
        <w:t>（一）异议人的名称、地址及有效联系方式；</w:t>
      </w:r>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s="Times New Roman"/>
          <w:color w:val="auto"/>
        </w:rPr>
      </w:pPr>
      <w:r>
        <w:rPr>
          <w:rFonts w:hint="eastAsia" w:hAnsi="宋体"/>
          <w:color w:val="auto"/>
        </w:rPr>
        <w:t>（二）被异议人的名称（仅适用于对评标结果的异议）；</w:t>
      </w:r>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s="Times New Roman"/>
          <w:color w:val="auto"/>
        </w:rPr>
      </w:pPr>
      <w:r>
        <w:rPr>
          <w:rFonts w:hint="eastAsia" w:hAnsi="宋体"/>
          <w:color w:val="auto"/>
        </w:rPr>
        <w:t>（三）异议事项的基本事实；</w:t>
      </w:r>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s="Times New Roman"/>
          <w:color w:val="auto"/>
        </w:rPr>
      </w:pPr>
      <w:r>
        <w:rPr>
          <w:rFonts w:hint="eastAsia" w:hAnsi="宋体"/>
          <w:color w:val="auto"/>
        </w:rPr>
        <w:t>（四）相关请求及主张；</w:t>
      </w:r>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olor w:val="auto"/>
        </w:rPr>
      </w:pPr>
      <w:r>
        <w:rPr>
          <w:rFonts w:hint="eastAsia" w:hAnsi="宋体"/>
          <w:color w:val="auto"/>
        </w:rPr>
        <w:t>（五）有效线索和相关证明材料。</w:t>
      </w:r>
    </w:p>
    <w:p>
      <w:pPr>
        <w:pStyle w:val="68"/>
        <w:numPr>
          <w:ilvl w:val="4"/>
          <w:numId w:val="0"/>
        </w:numPr>
        <w:tabs>
          <w:tab w:val="left" w:pos="800"/>
          <w:tab w:val="left" w:pos="993"/>
          <w:tab w:val="clear" w:pos="1008"/>
        </w:tabs>
        <w:adjustRightInd w:val="0"/>
        <w:snapToGrid w:val="0"/>
        <w:spacing w:line="360" w:lineRule="auto"/>
        <w:ind w:firstLine="598"/>
        <w:rPr>
          <w:rFonts w:hAnsi="宋体" w:cs="Times New Roman"/>
          <w:color w:val="auto"/>
          <w:kern w:val="2"/>
        </w:rPr>
      </w:pPr>
      <w:r>
        <w:rPr>
          <w:rFonts w:hint="eastAsia" w:hAnsi="宋体"/>
          <w:color w:val="auto"/>
          <w:kern w:val="2"/>
        </w:rPr>
        <w:t>异议人是法人的，异议必须由其法定代表人签字并盖公章；与本招标活动有利害关系的自然人提出的，异议必须由异议人本人签字，并附有效身份证明复印件以及与本招标项目有利害关系的证明材料。</w:t>
      </w:r>
    </w:p>
    <w:p>
      <w:pPr>
        <w:pStyle w:val="12"/>
        <w:tabs>
          <w:tab w:val="left" w:pos="567"/>
          <w:tab w:val="left" w:pos="1000"/>
        </w:tabs>
        <w:adjustRightInd w:val="0"/>
        <w:snapToGrid w:val="0"/>
        <w:spacing w:line="360" w:lineRule="auto"/>
        <w:ind w:firstLineChars="0"/>
        <w:jc w:val="left"/>
        <w:textAlignment w:val="baseline"/>
        <w:rPr>
          <w:rFonts w:ascii="宋体" w:cs="Times New Roman"/>
          <w:sz w:val="24"/>
          <w:szCs w:val="24"/>
        </w:rPr>
      </w:pPr>
      <w:r>
        <w:rPr>
          <w:rFonts w:ascii="宋体" w:hAnsi="宋体" w:cs="宋体"/>
          <w:sz w:val="24"/>
          <w:szCs w:val="24"/>
        </w:rPr>
        <w:t>9.1.3</w:t>
      </w:r>
      <w:r>
        <w:rPr>
          <w:rFonts w:hint="eastAsia" w:ascii="宋体" w:hAnsi="宋体" w:cs="宋体"/>
          <w:sz w:val="24"/>
          <w:szCs w:val="24"/>
        </w:rPr>
        <w:t>招标人收到对招标文件或评标结果的异议后，应当在</w:t>
      </w:r>
      <w:r>
        <w:rPr>
          <w:rFonts w:ascii="宋体" w:hAnsi="宋体" w:cs="宋体"/>
          <w:sz w:val="24"/>
          <w:szCs w:val="24"/>
        </w:rPr>
        <w:t>3</w:t>
      </w:r>
      <w:r>
        <w:rPr>
          <w:rFonts w:hint="eastAsia" w:ascii="宋体" w:hAnsi="宋体" w:cs="宋体"/>
          <w:sz w:val="24"/>
          <w:szCs w:val="24"/>
        </w:rPr>
        <w:t>日内作出是否受理的决定，逾期未作出不予受理决定的，自收到异议之日起即视为受理。有下列情形之一的异议，不予受理，并向异议人发出不予受理告知书：</w:t>
      </w:r>
    </w:p>
    <w:p>
      <w:pPr>
        <w:pStyle w:val="12"/>
        <w:tabs>
          <w:tab w:val="left" w:pos="1000"/>
        </w:tabs>
        <w:adjustRightInd w:val="0"/>
        <w:snapToGrid w:val="0"/>
        <w:spacing w:line="360" w:lineRule="auto"/>
        <w:ind w:firstLine="480"/>
        <w:jc w:val="left"/>
        <w:rPr>
          <w:rFonts w:ascii="宋体" w:cs="Times New Roman"/>
          <w:sz w:val="24"/>
          <w:szCs w:val="24"/>
        </w:rPr>
      </w:pPr>
      <w:r>
        <w:rPr>
          <w:rFonts w:hint="eastAsia" w:ascii="宋体" w:hAnsi="宋体" w:cs="宋体"/>
          <w:sz w:val="24"/>
          <w:szCs w:val="24"/>
        </w:rPr>
        <w:t>（一）对评标结果有异议的异议人不是本项目的参与者，或者与本项目无任何利害关系；</w:t>
      </w:r>
    </w:p>
    <w:p>
      <w:pPr>
        <w:pStyle w:val="12"/>
        <w:tabs>
          <w:tab w:val="left" w:pos="1000"/>
        </w:tabs>
        <w:adjustRightInd w:val="0"/>
        <w:snapToGrid w:val="0"/>
        <w:spacing w:line="360" w:lineRule="auto"/>
        <w:ind w:firstLine="480"/>
        <w:jc w:val="left"/>
        <w:rPr>
          <w:rFonts w:ascii="宋体" w:cs="Times New Roman"/>
          <w:sz w:val="24"/>
          <w:szCs w:val="24"/>
        </w:rPr>
      </w:pPr>
      <w:r>
        <w:rPr>
          <w:rFonts w:hint="eastAsia" w:ascii="宋体" w:hAnsi="宋体" w:cs="宋体"/>
          <w:sz w:val="24"/>
          <w:szCs w:val="24"/>
        </w:rPr>
        <w:t>（二）异议事项不具体，且未提供有效线索，难以查证的；</w:t>
      </w:r>
    </w:p>
    <w:p>
      <w:pPr>
        <w:pStyle w:val="12"/>
        <w:tabs>
          <w:tab w:val="left" w:pos="1000"/>
        </w:tabs>
        <w:adjustRightInd w:val="0"/>
        <w:snapToGrid w:val="0"/>
        <w:spacing w:line="360" w:lineRule="auto"/>
        <w:ind w:firstLine="480"/>
        <w:jc w:val="left"/>
        <w:rPr>
          <w:rFonts w:ascii="宋体" w:cs="Times New Roman"/>
          <w:sz w:val="24"/>
          <w:szCs w:val="24"/>
        </w:rPr>
      </w:pPr>
      <w:r>
        <w:rPr>
          <w:rFonts w:hint="eastAsia" w:ascii="宋体" w:hAnsi="宋体" w:cs="宋体"/>
          <w:sz w:val="24"/>
          <w:szCs w:val="24"/>
        </w:rPr>
        <w:t>（三）异议未署具异议人真实姓名、签字和有效联系方式的；以法人名义提出异议的，异议未经法定代表人签字并加盖公章的；</w:t>
      </w:r>
    </w:p>
    <w:p>
      <w:pPr>
        <w:pStyle w:val="12"/>
        <w:tabs>
          <w:tab w:val="left" w:pos="1000"/>
        </w:tabs>
        <w:adjustRightInd w:val="0"/>
        <w:snapToGrid w:val="0"/>
        <w:spacing w:line="360" w:lineRule="auto"/>
        <w:ind w:firstLine="480"/>
        <w:jc w:val="left"/>
        <w:rPr>
          <w:rFonts w:ascii="宋体" w:cs="Times New Roman"/>
          <w:sz w:val="24"/>
          <w:szCs w:val="24"/>
        </w:rPr>
      </w:pPr>
      <w:r>
        <w:rPr>
          <w:rFonts w:hint="eastAsia" w:ascii="宋体" w:hAnsi="宋体" w:cs="宋体"/>
          <w:sz w:val="24"/>
          <w:szCs w:val="24"/>
        </w:rPr>
        <w:t>（四）超过异议时效的。</w:t>
      </w:r>
    </w:p>
    <w:p>
      <w:pPr>
        <w:adjustRightInd w:val="0"/>
        <w:snapToGrid w:val="0"/>
        <w:spacing w:line="360" w:lineRule="auto"/>
        <w:ind w:firstLine="480" w:firstLineChars="200"/>
        <w:rPr>
          <w:rFonts w:cs="Times New Roman"/>
        </w:rPr>
      </w:pPr>
      <w:r>
        <w:rPr>
          <w:rFonts w:ascii="宋体" w:hAnsi="宋体" w:cs="宋体"/>
          <w:sz w:val="24"/>
          <w:szCs w:val="24"/>
        </w:rPr>
        <w:t>9.1.4</w:t>
      </w:r>
      <w:r>
        <w:rPr>
          <w:rFonts w:hint="eastAsia" w:ascii="宋体" w:hAnsi="宋体" w:cs="宋体"/>
          <w:sz w:val="24"/>
          <w:szCs w:val="24"/>
        </w:rPr>
        <w:t>招标人对招标文件或评标结果异议的处理结果，应当通过</w:t>
      </w:r>
      <w:r>
        <w:rPr>
          <w:rFonts w:hint="eastAsia" w:ascii="宋体" w:hAnsi="宋体" w:cs="宋体"/>
          <w:sz w:val="24"/>
          <w:szCs w:val="24"/>
          <w:u w:val="single"/>
        </w:rPr>
        <w:t>省公共资源交易平台</w:t>
      </w:r>
      <w:r>
        <w:rPr>
          <w:rFonts w:hint="eastAsia" w:ascii="宋体" w:hAnsi="宋体" w:cs="宋体"/>
          <w:sz w:val="24"/>
          <w:szCs w:val="24"/>
        </w:rPr>
        <w:t>作出答复并向社会公开，在作出答复前应当暂停下一阶段招投标活动</w:t>
      </w:r>
      <w:r>
        <w:rPr>
          <w:rFonts w:hint="eastAsia" w:cs="宋体"/>
          <w:sz w:val="24"/>
          <w:szCs w:val="24"/>
        </w:rPr>
        <w:t>。</w:t>
      </w:r>
    </w:p>
    <w:p>
      <w:pPr>
        <w:pStyle w:val="5"/>
        <w:rPr>
          <w:rFonts w:ascii="宋体" w:hAnsi="宋体" w:cs="宋体"/>
        </w:rPr>
      </w:pPr>
      <w:bookmarkStart w:id="378" w:name="_Toc2213"/>
      <w:bookmarkStart w:id="379" w:name="_Toc25548799"/>
      <w:r>
        <w:rPr>
          <w:rFonts w:hint="eastAsia" w:ascii="宋体" w:hAnsi="宋体" w:cs="宋体"/>
        </w:rPr>
        <w:t>9.2 投诉</w:t>
      </w:r>
      <w:bookmarkEnd w:id="371"/>
      <w:bookmarkEnd w:id="374"/>
      <w:bookmarkEnd w:id="375"/>
      <w:bookmarkEnd w:id="376"/>
      <w:bookmarkEnd w:id="377"/>
      <w:bookmarkEnd w:id="378"/>
      <w:bookmarkEnd w:id="379"/>
    </w:p>
    <w:p>
      <w:pPr>
        <w:pStyle w:val="68"/>
        <w:numPr>
          <w:ilvl w:val="4"/>
          <w:numId w:val="0"/>
        </w:numPr>
        <w:tabs>
          <w:tab w:val="left" w:pos="800"/>
          <w:tab w:val="left" w:pos="993"/>
          <w:tab w:val="clear" w:pos="1008"/>
        </w:tabs>
        <w:spacing w:line="360" w:lineRule="auto"/>
        <w:ind w:firstLine="598"/>
        <w:rPr>
          <w:rFonts w:hAnsi="宋体" w:cs="Times New Roman"/>
          <w:color w:val="auto"/>
          <w:kern w:val="2"/>
        </w:rPr>
      </w:pPr>
      <w:r>
        <w:rPr>
          <w:rFonts w:hAnsi="宋体"/>
          <w:color w:val="auto"/>
          <w:kern w:val="2"/>
        </w:rPr>
        <w:t>9.2.1</w:t>
      </w:r>
      <w:r>
        <w:rPr>
          <w:rFonts w:hint="eastAsia" w:hAnsi="宋体"/>
          <w:color w:val="auto"/>
          <w:kern w:val="2"/>
        </w:rPr>
        <w:t>投标人或者其他利害关系人认为招标投标活动不符合有关规定的，应当自知道或者应当知道之日起</w:t>
      </w:r>
      <w:r>
        <w:rPr>
          <w:rFonts w:hAnsi="宋体"/>
          <w:color w:val="auto"/>
          <w:kern w:val="2"/>
        </w:rPr>
        <w:t>10</w:t>
      </w:r>
      <w:r>
        <w:rPr>
          <w:rFonts w:hint="eastAsia" w:hAnsi="宋体"/>
          <w:color w:val="auto"/>
          <w:kern w:val="2"/>
        </w:rPr>
        <w:t>日内向该项目的监督机关依法提出书面投诉。投诉应当符合《中华人民共和国招标投标法实施条例》和《工程建设项目招标投标活动投诉处理办法》（国家发改委等七部委</w:t>
      </w:r>
      <w:r>
        <w:rPr>
          <w:rFonts w:hAnsi="宋体"/>
          <w:color w:val="auto"/>
          <w:kern w:val="2"/>
        </w:rPr>
        <w:t>11</w:t>
      </w:r>
      <w:r>
        <w:rPr>
          <w:rFonts w:hint="eastAsia" w:hAnsi="宋体"/>
          <w:color w:val="auto"/>
          <w:kern w:val="2"/>
        </w:rPr>
        <w:t>号令）的规定。</w:t>
      </w:r>
    </w:p>
    <w:p>
      <w:pPr>
        <w:pStyle w:val="68"/>
        <w:numPr>
          <w:ilvl w:val="4"/>
          <w:numId w:val="0"/>
        </w:numPr>
        <w:tabs>
          <w:tab w:val="left" w:pos="800"/>
          <w:tab w:val="left" w:pos="993"/>
          <w:tab w:val="clear" w:pos="1008"/>
        </w:tabs>
        <w:spacing w:line="360" w:lineRule="auto"/>
        <w:ind w:firstLine="598"/>
        <w:rPr>
          <w:rFonts w:hAnsi="宋体" w:cs="Times New Roman"/>
          <w:color w:val="auto"/>
          <w:kern w:val="2"/>
        </w:rPr>
      </w:pPr>
      <w:r>
        <w:rPr>
          <w:rFonts w:hAnsi="宋体"/>
          <w:color w:val="auto"/>
          <w:kern w:val="2"/>
        </w:rPr>
        <w:t>9.2.2</w:t>
      </w:r>
      <w:r>
        <w:rPr>
          <w:rFonts w:hint="eastAsia" w:hAnsi="宋体"/>
          <w:color w:val="auto"/>
          <w:kern w:val="2"/>
        </w:rPr>
        <w:t>投诉人就招标文件、开标、评标结果的事项投诉的，除需提供《工程建设项目招标投标活动投诉处理办法》规定的内容外，还应当提供招标人的异议答复复印件。</w:t>
      </w:r>
    </w:p>
    <w:p>
      <w:pPr>
        <w:pStyle w:val="4"/>
        <w:spacing w:after="0"/>
        <w:ind w:firstLine="138"/>
        <w:rPr>
          <w:rFonts w:cs="Times New Roman"/>
          <w:b w:val="0"/>
          <w:bCs/>
        </w:rPr>
      </w:pPr>
      <w:bookmarkStart w:id="380" w:name="_Toc25548800"/>
      <w:bookmarkStart w:id="381" w:name="_Toc106954722"/>
      <w:bookmarkStart w:id="382" w:name="_Toc2330"/>
      <w:bookmarkStart w:id="383" w:name="_Toc29049586"/>
      <w:r>
        <w:rPr>
          <w:rFonts w:cs="宋体"/>
          <w:bCs/>
        </w:rPr>
        <w:t xml:space="preserve">10. </w:t>
      </w:r>
      <w:r>
        <w:rPr>
          <w:rFonts w:hint="eastAsia" w:cs="宋体"/>
          <w:bCs/>
        </w:rPr>
        <w:t>需要补充的其他内容</w:t>
      </w:r>
      <w:bookmarkEnd w:id="380"/>
      <w:bookmarkEnd w:id="381"/>
      <w:bookmarkEnd w:id="382"/>
      <w:bookmarkEnd w:id="383"/>
    </w:p>
    <w:p>
      <w:pPr>
        <w:spacing w:line="360" w:lineRule="auto"/>
        <w:ind w:firstLine="480" w:firstLineChars="200"/>
        <w:rPr>
          <w:rFonts w:ascii="宋体" w:cs="Times New Roman"/>
          <w:sz w:val="24"/>
          <w:szCs w:val="24"/>
        </w:rPr>
      </w:pPr>
      <w:r>
        <w:rPr>
          <w:rFonts w:hint="eastAsia" w:ascii="宋体" w:hAnsi="宋体" w:cs="宋体"/>
          <w:sz w:val="24"/>
          <w:szCs w:val="24"/>
        </w:rPr>
        <w:t>需要补充的其他内容：见投标人须知前附表。</w:t>
      </w:r>
      <w:bookmarkStart w:id="384" w:name="_Toc300835001"/>
    </w:p>
    <w:p>
      <w:pPr>
        <w:pStyle w:val="4"/>
        <w:spacing w:after="0"/>
        <w:ind w:firstLine="138"/>
        <w:rPr>
          <w:rFonts w:cs="Times New Roman"/>
          <w:sz w:val="24"/>
          <w:szCs w:val="24"/>
        </w:rPr>
      </w:pPr>
      <w:bookmarkStart w:id="385" w:name="_Toc25548801"/>
      <w:bookmarkStart w:id="386" w:name="_Toc9581"/>
      <w:bookmarkStart w:id="387" w:name="_Toc29049587"/>
      <w:bookmarkStart w:id="388" w:name="_Toc106954723"/>
      <w:r>
        <w:rPr>
          <w:rFonts w:cs="宋体"/>
          <w:bCs/>
        </w:rPr>
        <w:t xml:space="preserve">11. </w:t>
      </w:r>
      <w:r>
        <w:rPr>
          <w:rFonts w:hint="eastAsia" w:cs="宋体"/>
          <w:bCs/>
        </w:rPr>
        <w:t>电子招标投标</w:t>
      </w:r>
      <w:bookmarkEnd w:id="384"/>
      <w:bookmarkEnd w:id="385"/>
      <w:bookmarkEnd w:id="386"/>
      <w:bookmarkEnd w:id="387"/>
      <w:bookmarkEnd w:id="388"/>
    </w:p>
    <w:p>
      <w:pPr>
        <w:spacing w:line="360" w:lineRule="auto"/>
        <w:ind w:firstLine="480" w:firstLineChars="200"/>
        <w:rPr>
          <w:rFonts w:ascii="宋体" w:cs="Times New Roman"/>
          <w:sz w:val="24"/>
          <w:szCs w:val="24"/>
        </w:rPr>
      </w:pPr>
      <w:r>
        <w:rPr>
          <w:rFonts w:ascii="宋体" w:hAnsi="宋体" w:cs="宋体"/>
          <w:sz w:val="24"/>
          <w:szCs w:val="24"/>
        </w:rPr>
        <w:t>11.1</w:t>
      </w:r>
      <w:r>
        <w:rPr>
          <w:rFonts w:hint="eastAsia" w:ascii="宋体" w:hAnsi="宋体" w:cs="宋体"/>
          <w:sz w:val="24"/>
          <w:szCs w:val="24"/>
        </w:rPr>
        <w:t>在开标或评标工作开始后，因停电、网络故障、电子设备或者电子评标系统故障导致无法继续进行开标或评标时，故障可在短时间内解除的（不超过</w:t>
      </w:r>
      <w:r>
        <w:rPr>
          <w:rFonts w:ascii="宋体" w:hAnsi="宋体" w:cs="宋体"/>
          <w:sz w:val="24"/>
          <w:szCs w:val="24"/>
        </w:rPr>
        <w:t>4</w:t>
      </w:r>
      <w:r>
        <w:rPr>
          <w:rFonts w:hint="eastAsia" w:ascii="宋体" w:hAnsi="宋体" w:cs="宋体"/>
          <w:sz w:val="24"/>
          <w:szCs w:val="24"/>
        </w:rPr>
        <w:t>小时），招标人可以暂停开标或评标工作，待故障解除后继续开标或评标；故障无法在短时间内解除的（超过</w:t>
      </w:r>
      <w:r>
        <w:rPr>
          <w:rFonts w:ascii="宋体" w:hAnsi="宋体" w:cs="宋体"/>
          <w:sz w:val="24"/>
          <w:szCs w:val="24"/>
        </w:rPr>
        <w:t>4</w:t>
      </w:r>
      <w:r>
        <w:rPr>
          <w:rFonts w:hint="eastAsia" w:ascii="宋体" w:hAnsi="宋体" w:cs="宋体"/>
          <w:sz w:val="24"/>
          <w:szCs w:val="24"/>
        </w:rPr>
        <w:t>小时），招标人应当终止开标或评标，并配合</w:t>
      </w:r>
      <w:r>
        <w:rPr>
          <w:rFonts w:hint="eastAsia" w:ascii="宋体" w:hAnsi="宋体" w:cs="宋体"/>
          <w:sz w:val="24"/>
          <w:szCs w:val="24"/>
          <w:u w:val="single"/>
        </w:rPr>
        <w:t>省公共资源交易平台</w:t>
      </w:r>
      <w:r>
        <w:rPr>
          <w:rFonts w:hint="eastAsia" w:ascii="宋体" w:hAnsi="宋体" w:cs="宋体"/>
          <w:sz w:val="24"/>
          <w:szCs w:val="24"/>
        </w:rPr>
        <w:t>做好招投标资料的封存和保密工作，待故障解除后再重新进行开标或重新组建评标委员会进行评标。</w:t>
      </w:r>
    </w:p>
    <w:p>
      <w:pPr>
        <w:spacing w:line="360" w:lineRule="auto"/>
        <w:ind w:firstLine="480" w:firstLineChars="200"/>
        <w:rPr>
          <w:rFonts w:cs="Times New Roman"/>
        </w:rPr>
      </w:pPr>
      <w:bookmarkStart w:id="389" w:name="_Toc3714"/>
      <w:bookmarkStart w:id="390" w:name="_Toc95912233"/>
      <w:bookmarkStart w:id="391" w:name="_Toc25292"/>
      <w:bookmarkStart w:id="392" w:name="_Toc63471408"/>
      <w:bookmarkStart w:id="393" w:name="_Toc28457"/>
      <w:bookmarkStart w:id="394" w:name="_Toc19948"/>
      <w:bookmarkStart w:id="395" w:name="_Toc152045581"/>
      <w:bookmarkStart w:id="396" w:name="_Toc152042358"/>
      <w:bookmarkStart w:id="397" w:name="_Toc144974548"/>
      <w:bookmarkStart w:id="398" w:name="_Toc247514005"/>
      <w:bookmarkStart w:id="399" w:name="_Toc247527606"/>
      <w:r>
        <w:rPr>
          <w:rFonts w:ascii="宋体" w:hAnsi="宋体" w:cs="宋体"/>
          <w:sz w:val="24"/>
          <w:szCs w:val="24"/>
        </w:rPr>
        <w:t>11.2</w:t>
      </w:r>
      <w:r>
        <w:rPr>
          <w:rFonts w:hint="eastAsia" w:ascii="宋体" w:hAnsi="宋体" w:cs="宋体"/>
          <w:sz w:val="24"/>
          <w:szCs w:val="24"/>
        </w:rPr>
        <w:t>电子招标投标其他要求见投标人须知前附表。</w:t>
      </w:r>
    </w:p>
    <w:p>
      <w:pPr>
        <w:rPr>
          <w:rFonts w:cs="Times New Roman"/>
        </w:rPr>
      </w:pPr>
    </w:p>
    <w:p>
      <w:pPr>
        <w:rPr>
          <w:rFonts w:cs="Times New Roman"/>
        </w:rPr>
      </w:pPr>
    </w:p>
    <w:p>
      <w:pPr>
        <w:rPr>
          <w:rFonts w:cs="Times New Roman"/>
        </w:rPr>
      </w:pPr>
    </w:p>
    <w:p>
      <w:pPr>
        <w:rPr>
          <w:rFonts w:cs="Times New Roman"/>
        </w:rPr>
      </w:pPr>
    </w:p>
    <w:bookmarkEnd w:id="389"/>
    <w:bookmarkEnd w:id="390"/>
    <w:bookmarkEnd w:id="391"/>
    <w:bookmarkEnd w:id="392"/>
    <w:bookmarkEnd w:id="393"/>
    <w:bookmarkEnd w:id="394"/>
    <w:p>
      <w:pPr>
        <w:pStyle w:val="39"/>
        <w:ind w:left="0" w:leftChars="0" w:firstLine="0" w:firstLineChars="0"/>
        <w:rPr>
          <w:rFonts w:cs="Times New Roman"/>
        </w:rPr>
      </w:pPr>
      <w:bookmarkStart w:id="400" w:name="_Toc63471409"/>
      <w:bookmarkStart w:id="401" w:name="_Toc15972"/>
      <w:bookmarkStart w:id="402" w:name="_Toc95912234"/>
      <w:bookmarkStart w:id="403" w:name="_Toc17011"/>
      <w:bookmarkStart w:id="404" w:name="_Toc10395"/>
      <w:bookmarkStart w:id="405" w:name="_Toc6053"/>
    </w:p>
    <w:bookmarkEnd w:id="400"/>
    <w:bookmarkEnd w:id="401"/>
    <w:bookmarkEnd w:id="402"/>
    <w:bookmarkEnd w:id="403"/>
    <w:bookmarkEnd w:id="404"/>
    <w:bookmarkEnd w:id="405"/>
    <w:p>
      <w:pPr>
        <w:spacing w:line="360" w:lineRule="auto"/>
        <w:rPr>
          <w:rFonts w:ascii="宋体" w:cs="Times New Roman"/>
          <w:sz w:val="24"/>
          <w:szCs w:val="24"/>
        </w:rPr>
      </w:pPr>
    </w:p>
    <w:p>
      <w:pPr>
        <w:pStyle w:val="4"/>
        <w:spacing w:before="0" w:after="0"/>
        <w:ind w:firstLine="137"/>
        <w:jc w:val="left"/>
        <w:rPr>
          <w:rFonts w:cs="宋体"/>
          <w:b w:val="0"/>
          <w:bCs/>
        </w:rPr>
      </w:pPr>
      <w:bookmarkStart w:id="406" w:name="_Toc24547"/>
      <w:bookmarkStart w:id="407" w:name="_Toc22022"/>
      <w:bookmarkStart w:id="408" w:name="_Toc31369"/>
      <w:bookmarkStart w:id="409" w:name="_Toc63471411"/>
      <w:bookmarkStart w:id="410" w:name="_Toc10523"/>
      <w:bookmarkStart w:id="411" w:name="_Toc95912236"/>
      <w:r>
        <w:rPr>
          <w:rFonts w:cs="Times New Roman"/>
        </w:rPr>
        <w:br w:type="page"/>
      </w:r>
      <w:bookmarkStart w:id="412" w:name="_Toc106954724"/>
      <w:bookmarkStart w:id="413" w:name="_Toc25897"/>
      <w:bookmarkStart w:id="414" w:name="_Toc29049590"/>
      <w:r>
        <w:rPr>
          <w:rStyle w:val="84"/>
          <w:rFonts w:hint="eastAsia"/>
          <w:b/>
        </w:rPr>
        <w:t>附件2-1：投标保证保险（凭证）(格式)</w:t>
      </w:r>
      <w:bookmarkEnd w:id="406"/>
      <w:bookmarkEnd w:id="407"/>
      <w:bookmarkEnd w:id="408"/>
      <w:bookmarkEnd w:id="409"/>
      <w:bookmarkEnd w:id="410"/>
      <w:bookmarkEnd w:id="411"/>
      <w:bookmarkEnd w:id="412"/>
      <w:bookmarkEnd w:id="413"/>
      <w:bookmarkEnd w:id="414"/>
    </w:p>
    <w:p>
      <w:pPr>
        <w:spacing w:after="156" w:afterLines="50" w:line="360" w:lineRule="auto"/>
        <w:jc w:val="center"/>
        <w:rPr>
          <w:rFonts w:ascii="宋体" w:cs="Times New Roman"/>
          <w:b/>
          <w:bCs/>
          <w:sz w:val="32"/>
          <w:szCs w:val="32"/>
        </w:rPr>
      </w:pPr>
      <w:r>
        <w:rPr>
          <w:rFonts w:hint="eastAsia" w:ascii="宋体" w:hAnsi="宋体" w:cs="宋体"/>
          <w:b/>
          <w:bCs/>
          <w:sz w:val="32"/>
          <w:szCs w:val="32"/>
        </w:rPr>
        <w:t>投标保证保险（凭证）</w:t>
      </w:r>
    </w:p>
    <w:p>
      <w:pPr>
        <w:pStyle w:val="76"/>
        <w:snapToGrid w:val="0"/>
        <w:spacing w:after="0" w:line="336" w:lineRule="auto"/>
        <w:rPr>
          <w:rFonts w:hAnsi="宋体"/>
        </w:rPr>
      </w:pPr>
      <w:r>
        <w:rPr>
          <w:rFonts w:hint="eastAsia" w:hAnsi="宋体"/>
          <w:u w:val="single"/>
        </w:rPr>
        <w:t>被保险人：</w:t>
      </w:r>
      <w:r>
        <w:rPr>
          <w:rFonts w:hint="eastAsia" w:hAnsi="宋体"/>
        </w:rPr>
        <w:t>（招标人名称）：</w:t>
      </w:r>
    </w:p>
    <w:p>
      <w:pPr>
        <w:pStyle w:val="76"/>
        <w:snapToGrid w:val="0"/>
        <w:spacing w:after="0" w:line="336" w:lineRule="auto"/>
        <w:ind w:firstLine="480" w:firstLineChars="200"/>
        <w:rPr>
          <w:rFonts w:hAnsi="宋体" w:cs="Times New Roman"/>
        </w:rPr>
      </w:pPr>
      <w:r>
        <w:rPr>
          <w:rFonts w:hint="eastAsia" w:hAnsi="宋体"/>
        </w:rPr>
        <w:t>鉴于</w:t>
      </w:r>
      <w:r>
        <w:rPr>
          <w:rFonts w:hint="eastAsia" w:hAnsi="宋体"/>
          <w:u w:val="single"/>
        </w:rPr>
        <w:t>招标人名称</w:t>
      </w:r>
      <w:r>
        <w:rPr>
          <w:rFonts w:hint="eastAsia" w:hAnsi="宋体"/>
        </w:rPr>
        <w:t>（以下简称“被保险人”）接受</w:t>
      </w:r>
      <w:r>
        <w:rPr>
          <w:rFonts w:hint="eastAsia" w:hAnsi="宋体"/>
          <w:u w:val="single"/>
        </w:rPr>
        <w:t>投标人名称</w:t>
      </w:r>
      <w:r>
        <w:rPr>
          <w:rFonts w:hint="eastAsia" w:hAnsi="宋体"/>
        </w:rPr>
        <w:t>（以下称“投保人”）于年月日参加</w:t>
      </w:r>
      <w:r>
        <w:rPr>
          <w:rFonts w:hint="eastAsia" w:hAnsi="宋体"/>
          <w:u w:val="single"/>
        </w:rPr>
        <w:t>（项目名称及标段）</w:t>
      </w:r>
      <w:r>
        <w:rPr>
          <w:rFonts w:hint="eastAsia" w:hAnsi="宋体"/>
        </w:rPr>
        <w:t>工程总承包的投标，并向我方投保建设工程投标保证保险（保险单号）。我方愿意无条件地、不可撤销地就投保人参加本项目投标，向被保险人提供投标保证保险。</w:t>
      </w:r>
    </w:p>
    <w:p>
      <w:pPr>
        <w:pStyle w:val="76"/>
        <w:snapToGrid w:val="0"/>
        <w:spacing w:after="0" w:line="336" w:lineRule="auto"/>
        <w:ind w:firstLine="480" w:firstLineChars="200"/>
        <w:rPr>
          <w:rFonts w:hAnsi="宋体" w:cs="Times New Roman"/>
        </w:rPr>
      </w:pPr>
      <w:r>
        <w:rPr>
          <w:rFonts w:hint="eastAsia" w:hAnsi="宋体"/>
        </w:rPr>
        <w:t>兹承诺，在收到被保险人书面通知，说明下列事实中的任何一条时，保证在</w:t>
      </w:r>
      <w:r>
        <w:rPr>
          <w:rFonts w:hAnsi="宋体"/>
        </w:rPr>
        <w:t>7</w:t>
      </w:r>
      <w:r>
        <w:rPr>
          <w:rFonts w:hint="eastAsia" w:hAnsi="宋体"/>
        </w:rPr>
        <w:t>日内无条件地给付被保险人金额为不超过人民币（金额大写：人民币元整）的款项。</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、投保人在投标有效期内撤销或修改其投标文件的；</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、投保人中标后，非因不可抗力原因放弃中标、无正当理由不与招标人订立合同、在签订合同时向招标人提出附加条件、或者不按照招标文件要求提交履约担保金的；</w:t>
      </w:r>
    </w:p>
    <w:p>
      <w:pPr>
        <w:adjustRightInd w:val="0"/>
        <w:snapToGrid w:val="0"/>
        <w:spacing w:line="336"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、投标人的投标文件存在投标须知第</w:t>
      </w:r>
      <w:r>
        <w:rPr>
          <w:rFonts w:ascii="宋体" w:hAnsi="宋体" w:cs="宋体"/>
          <w:sz w:val="24"/>
          <w:szCs w:val="24"/>
        </w:rPr>
        <w:t>3.6.6</w:t>
      </w:r>
      <w:r>
        <w:rPr>
          <w:rFonts w:hint="eastAsia" w:ascii="宋体" w:hAnsi="宋体" w:cs="宋体"/>
          <w:sz w:val="24"/>
          <w:szCs w:val="24"/>
        </w:rPr>
        <w:t>款规定的雷同情形之一；</w:t>
      </w:r>
    </w:p>
    <w:p>
      <w:pPr>
        <w:adjustRightInd w:val="0"/>
        <w:snapToGrid w:val="0"/>
        <w:spacing w:line="336"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、投标人中标后，因违法行为导致中标被依法确认无效的；</w:t>
      </w:r>
    </w:p>
    <w:p>
      <w:pPr>
        <w:adjustRightInd w:val="0"/>
        <w:snapToGrid w:val="0"/>
        <w:spacing w:line="336" w:lineRule="auto"/>
        <w:ind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、法律、法规规定的其他没收投标保证金情形。</w:t>
      </w:r>
    </w:p>
    <w:p>
      <w:pPr>
        <w:adjustRightInd w:val="0"/>
        <w:snapToGrid w:val="0"/>
        <w:spacing w:line="336" w:lineRule="auto"/>
        <w:ind w:firstLine="480" w:firstLineChars="200"/>
        <w:jc w:val="left"/>
        <w:rPr>
          <w:rFonts w:ascii="宋体" w:cs="Times New Roman"/>
          <w:sz w:val="24"/>
          <w:szCs w:val="24"/>
        </w:rPr>
      </w:pPr>
      <w:r>
        <w:rPr>
          <w:rFonts w:hint="eastAsia" w:ascii="宋体" w:hAnsi="宋体" w:cs="宋体"/>
          <w:sz w:val="24"/>
          <w:szCs w:val="24"/>
        </w:rPr>
        <w:t>本保险在投标有效期到期后</w:t>
      </w:r>
      <w:r>
        <w:rPr>
          <w:rFonts w:ascii="宋体" w:hAnsi="宋体" w:cs="宋体"/>
          <w:sz w:val="24"/>
          <w:szCs w:val="24"/>
        </w:rPr>
        <w:t>28</w:t>
      </w:r>
      <w:r>
        <w:rPr>
          <w:rFonts w:hint="eastAsia" w:ascii="宋体" w:hAnsi="宋体" w:cs="宋体"/>
          <w:sz w:val="24"/>
          <w:szCs w:val="24"/>
        </w:rPr>
        <w:t>日（含）内或被保险人延长投标有效期后的到期日后</w:t>
      </w:r>
      <w:r>
        <w:rPr>
          <w:rFonts w:ascii="宋体" w:hAnsi="宋体" w:cs="宋体"/>
          <w:sz w:val="24"/>
          <w:szCs w:val="24"/>
        </w:rPr>
        <w:t>28</w:t>
      </w:r>
      <w:r>
        <w:rPr>
          <w:rFonts w:hint="eastAsia" w:ascii="宋体" w:hAnsi="宋体" w:cs="宋体"/>
          <w:sz w:val="24"/>
          <w:szCs w:val="24"/>
        </w:rPr>
        <w:t>日（含）内保持有效，延长投标有效期无须通知本保险人，但任何索款要求应在投标保证保险有效期内送达我方。保险失效后请将本保函交投标人退回我方注销。</w:t>
      </w:r>
    </w:p>
    <w:p>
      <w:pPr>
        <w:adjustRightInd w:val="0"/>
        <w:snapToGrid w:val="0"/>
        <w:spacing w:line="336" w:lineRule="auto"/>
        <w:ind w:firstLine="480" w:firstLineChars="200"/>
        <w:jc w:val="left"/>
        <w:rPr>
          <w:rFonts w:ascii="宋体" w:cs="Times New Roman"/>
          <w:sz w:val="24"/>
          <w:szCs w:val="24"/>
        </w:rPr>
      </w:pPr>
      <w:r>
        <w:rPr>
          <w:rFonts w:hint="eastAsia" w:ascii="宋体" w:hAnsi="宋体" w:cs="宋体"/>
          <w:sz w:val="24"/>
          <w:szCs w:val="24"/>
        </w:rPr>
        <w:t>本保险项下所有权利和义务均受中华人民共和国法律管辖和制约。</w:t>
      </w:r>
    </w:p>
    <w:p>
      <w:pPr>
        <w:adjustRightInd w:val="0"/>
        <w:snapToGrid w:val="0"/>
        <w:spacing w:line="336" w:lineRule="auto"/>
        <w:ind w:firstLine="480" w:firstLineChars="200"/>
        <w:rPr>
          <w:rFonts w:ascii="宋体" w:cs="Times New Roman"/>
          <w:sz w:val="24"/>
          <w:szCs w:val="24"/>
          <w:u w:val="single"/>
        </w:rPr>
      </w:pPr>
      <w:r>
        <w:rPr>
          <w:rFonts w:hint="eastAsia" w:ascii="宋体" w:hAnsi="宋体" w:cs="宋体"/>
          <w:sz w:val="24"/>
          <w:szCs w:val="24"/>
        </w:rPr>
        <w:t>查验保函网址：</w:t>
      </w:r>
      <w:r>
        <w:rPr>
          <w:rFonts w:hint="eastAsia" w:ascii="宋体" w:hAnsi="宋体" w:cs="宋体"/>
          <w:sz w:val="24"/>
          <w:szCs w:val="24"/>
          <w:u w:val="single"/>
        </w:rPr>
        <w:t>（必填）</w:t>
      </w:r>
    </w:p>
    <w:p>
      <w:pPr>
        <w:pStyle w:val="69"/>
        <w:snapToGrid w:val="0"/>
        <w:spacing w:after="0" w:line="336" w:lineRule="auto"/>
        <w:ind w:left="3418"/>
        <w:rPr>
          <w:rFonts w:hAnsi="宋体" w:cs="Times New Roman"/>
        </w:rPr>
      </w:pPr>
      <w:r>
        <w:rPr>
          <w:rFonts w:hint="eastAsia" w:hAnsi="宋体"/>
        </w:rPr>
        <w:t>保险人名称：（盖单位公章）</w:t>
      </w:r>
    </w:p>
    <w:p>
      <w:pPr>
        <w:adjustRightInd w:val="0"/>
        <w:snapToGrid w:val="0"/>
        <w:spacing w:line="336" w:lineRule="auto"/>
        <w:ind w:firstLine="2318" w:firstLineChars="966"/>
        <w:rPr>
          <w:rFonts w:ascii="宋体" w:cs="Times New Roman"/>
          <w:sz w:val="24"/>
          <w:szCs w:val="24"/>
        </w:rPr>
      </w:pPr>
      <w:r>
        <w:rPr>
          <w:rFonts w:hint="eastAsia" w:ascii="宋体" w:hAnsi="宋体" w:cs="宋体"/>
          <w:sz w:val="24"/>
          <w:szCs w:val="24"/>
        </w:rPr>
        <w:t>法定代表人或其委托代理人：（签字或盖章）</w:t>
      </w:r>
    </w:p>
    <w:p>
      <w:pPr>
        <w:pStyle w:val="69"/>
        <w:snapToGrid w:val="0"/>
        <w:spacing w:after="0" w:line="336" w:lineRule="auto"/>
        <w:ind w:left="3418"/>
        <w:rPr>
          <w:rFonts w:hAnsi="宋体" w:cs="Times New Roman"/>
          <w:u w:val="single"/>
        </w:rPr>
      </w:pPr>
      <w:r>
        <w:rPr>
          <w:rFonts w:hint="eastAsia" w:hAnsi="宋体"/>
        </w:rPr>
        <w:t>地址：</w:t>
      </w:r>
    </w:p>
    <w:p>
      <w:pPr>
        <w:pStyle w:val="69"/>
        <w:snapToGrid w:val="0"/>
        <w:spacing w:after="0" w:line="336" w:lineRule="auto"/>
        <w:ind w:left="3418"/>
        <w:rPr>
          <w:rFonts w:hAnsi="宋体" w:cs="Times New Roman"/>
        </w:rPr>
      </w:pPr>
      <w:r>
        <w:rPr>
          <w:rFonts w:hint="eastAsia" w:hAnsi="宋体"/>
        </w:rPr>
        <w:t>邮政编码：</w:t>
      </w:r>
    </w:p>
    <w:p>
      <w:pPr>
        <w:pStyle w:val="69"/>
        <w:snapToGrid w:val="0"/>
        <w:spacing w:after="0" w:line="336" w:lineRule="auto"/>
        <w:ind w:left="3418"/>
        <w:rPr>
          <w:rFonts w:hAnsi="宋体" w:cs="Times New Roman"/>
        </w:rPr>
      </w:pPr>
      <w:r>
        <w:rPr>
          <w:rFonts w:hint="eastAsia" w:hAnsi="宋体"/>
        </w:rPr>
        <w:t>电话：</w:t>
      </w:r>
    </w:p>
    <w:p>
      <w:pPr>
        <w:pStyle w:val="69"/>
        <w:snapToGrid w:val="0"/>
        <w:spacing w:after="0" w:line="336" w:lineRule="auto"/>
        <w:ind w:left="3418"/>
        <w:rPr>
          <w:rFonts w:hAnsi="宋体" w:cs="Times New Roman"/>
        </w:rPr>
      </w:pPr>
      <w:r>
        <w:rPr>
          <w:rFonts w:hint="eastAsia" w:hAnsi="宋体"/>
        </w:rPr>
        <w:t>传真：</w:t>
      </w:r>
    </w:p>
    <w:p>
      <w:pPr>
        <w:adjustRightInd w:val="0"/>
        <w:snapToGrid w:val="0"/>
        <w:spacing w:line="336" w:lineRule="auto"/>
        <w:ind w:firstLine="3360" w:firstLineChars="1400"/>
        <w:rPr>
          <w:rFonts w:ascii="宋体" w:cs="Times New Roman"/>
          <w:sz w:val="24"/>
          <w:szCs w:val="24"/>
        </w:rPr>
        <w:sectPr>
          <w:footerReference r:id="rId11" w:type="first"/>
          <w:pgSz w:w="11906" w:h="16838"/>
          <w:pgMar w:top="1440" w:right="1417" w:bottom="1440" w:left="1587" w:header="851" w:footer="992" w:gutter="0"/>
          <w:pgNumType w:fmt="numberInDash" w:start="1"/>
          <w:cols w:space="720" w:num="1"/>
          <w:titlePg/>
          <w:docGrid w:type="lines" w:linePitch="312" w:charSpace="0"/>
        </w:sectPr>
      </w:pPr>
      <w:r>
        <w:rPr>
          <w:rFonts w:hint="eastAsia" w:ascii="宋体" w:hAnsi="宋体" w:cs="宋体"/>
          <w:sz w:val="24"/>
          <w:szCs w:val="24"/>
        </w:rPr>
        <w:t>日期：年月日</w:t>
      </w:r>
    </w:p>
    <w:p>
      <w:pPr>
        <w:pStyle w:val="4"/>
      </w:pPr>
      <w:bookmarkStart w:id="415" w:name="_Toc26917"/>
      <w:bookmarkStart w:id="416" w:name="_Toc106954725"/>
      <w:bookmarkStart w:id="417" w:name="_Toc862"/>
      <w:bookmarkStart w:id="418" w:name="_Toc29049591"/>
      <w:r>
        <w:rPr>
          <w:rFonts w:hint="eastAsia"/>
        </w:rPr>
        <w:t>附件</w:t>
      </w:r>
      <w:r>
        <w:t>2-2：开标记录表（格式）</w:t>
      </w:r>
      <w:bookmarkEnd w:id="415"/>
      <w:bookmarkEnd w:id="416"/>
      <w:bookmarkEnd w:id="417"/>
      <w:bookmarkEnd w:id="418"/>
    </w:p>
    <w:p>
      <w:pPr>
        <w:pStyle w:val="111"/>
        <w:spacing w:before="60" w:beforeAutospacing="0" w:after="60" w:afterAutospacing="0" w:line="312" w:lineRule="auto"/>
        <w:ind w:left="336"/>
        <w:jc w:val="center"/>
        <w:rPr>
          <w:rFonts w:ascii="Helvetica" w:hAnsi="Helvetica" w:cs="Helvetica"/>
          <w:b/>
          <w:bCs/>
          <w:sz w:val="26"/>
          <w:szCs w:val="26"/>
        </w:rPr>
      </w:pPr>
      <w:r>
        <w:rPr>
          <w:rFonts w:hint="eastAsia" w:ascii="Helvetica" w:hAnsi="Helvetica" w:cs="Helvetica"/>
          <w:b/>
          <w:bCs/>
          <w:sz w:val="26"/>
          <w:szCs w:val="26"/>
        </w:rPr>
        <w:t>（项目名称）工程总承包开标记录表</w:t>
      </w:r>
    </w:p>
    <w:p>
      <w:pPr>
        <w:ind w:left="2100" w:firstLine="420"/>
        <w:rPr>
          <w:rFonts w:ascii="仿宋" w:hAnsi="仿宋" w:eastAsia="仿宋"/>
        </w:rPr>
      </w:pPr>
      <w:r>
        <w:rPr>
          <w:rFonts w:hint="eastAsia" w:ascii="仿宋" w:hAnsi="仿宋" w:eastAsia="仿宋"/>
        </w:rPr>
        <w:t>项目名称：</w:t>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rPr>
        <w:t xml:space="preserve">                   项目编号</w:t>
      </w:r>
      <w:r>
        <w:rPr>
          <w:rFonts w:hint="eastAsia" w:ascii="仿宋" w:hAnsi="仿宋" w:eastAsia="仿宋"/>
        </w:rPr>
        <w:t>：</w:t>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 xml:space="preserve">  </w:t>
      </w:r>
      <w:r>
        <w:rPr>
          <w:rFonts w:ascii="仿宋" w:hAnsi="仿宋" w:eastAsia="仿宋"/>
        </w:rPr>
        <w:t xml:space="preserve">    </w:t>
      </w:r>
    </w:p>
    <w:p>
      <w:pPr>
        <w:ind w:left="2100" w:firstLine="420"/>
        <w:rPr>
          <w:rFonts w:ascii="仿宋" w:hAnsi="仿宋" w:eastAsia="仿宋"/>
          <w:u w:val="single"/>
        </w:rPr>
      </w:pPr>
      <w:r>
        <w:rPr>
          <w:rFonts w:hint="eastAsia" w:ascii="仿宋" w:hAnsi="仿宋" w:eastAsia="仿宋"/>
        </w:rPr>
        <w:t>标段名称：</w:t>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rPr>
        <w:t xml:space="preserve">                   </w:t>
      </w:r>
      <w:r>
        <w:rPr>
          <w:rFonts w:hint="eastAsia" w:ascii="仿宋" w:hAnsi="仿宋" w:eastAsia="仿宋"/>
        </w:rPr>
        <w:t>标段</w:t>
      </w:r>
      <w:r>
        <w:rPr>
          <w:rFonts w:ascii="仿宋" w:hAnsi="仿宋" w:eastAsia="仿宋"/>
        </w:rPr>
        <w:t>编号</w:t>
      </w:r>
      <w:r>
        <w:rPr>
          <w:rFonts w:hint="eastAsia" w:ascii="仿宋" w:hAnsi="仿宋" w:eastAsia="仿宋"/>
        </w:rPr>
        <w:t>：</w:t>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 xml:space="preserve">  </w:t>
      </w:r>
    </w:p>
    <w:p>
      <w:pPr>
        <w:ind w:left="2100" w:firstLine="420"/>
        <w:rPr>
          <w:rFonts w:ascii="仿宋" w:hAnsi="仿宋" w:eastAsia="仿宋"/>
          <w:u w:val="single"/>
        </w:rPr>
      </w:pPr>
      <w:r>
        <w:rPr>
          <w:rFonts w:hint="eastAsia" w:ascii="仿宋" w:hAnsi="仿宋" w:eastAsia="仿宋"/>
        </w:rPr>
        <w:t>开标时间：</w:t>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rPr>
        <w:t xml:space="preserve">                   开标地点</w:t>
      </w:r>
      <w:r>
        <w:rPr>
          <w:rFonts w:hint="eastAsia" w:ascii="仿宋" w:hAnsi="仿宋" w:eastAsia="仿宋"/>
        </w:rPr>
        <w:t>：</w:t>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ab/>
      </w:r>
      <w:r>
        <w:rPr>
          <w:rFonts w:ascii="仿宋" w:hAnsi="仿宋" w:eastAsia="仿宋"/>
          <w:u w:val="single"/>
        </w:rPr>
        <w:t xml:space="preserve">  </w:t>
      </w:r>
    </w:p>
    <w:p>
      <w:pPr>
        <w:ind w:left="2100" w:firstLine="420"/>
        <w:rPr>
          <w:rFonts w:ascii="仿宋" w:hAnsi="仿宋" w:eastAsia="仿宋"/>
        </w:rPr>
      </w:pPr>
    </w:p>
    <w:tbl>
      <w:tblPr>
        <w:tblStyle w:val="41"/>
        <w:tblW w:w="14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1134"/>
        <w:gridCol w:w="1315"/>
        <w:gridCol w:w="415"/>
        <w:gridCol w:w="680"/>
        <w:gridCol w:w="738"/>
        <w:gridCol w:w="1417"/>
        <w:gridCol w:w="1417"/>
        <w:gridCol w:w="1106"/>
        <w:gridCol w:w="1020"/>
        <w:gridCol w:w="964"/>
        <w:gridCol w:w="1304"/>
        <w:gridCol w:w="823"/>
        <w:gridCol w:w="127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75" w:type="dxa"/>
            <w:vAlign w:val="center"/>
          </w:tcPr>
          <w:p>
            <w:pPr>
              <w:widowControl/>
              <w:jc w:val="center"/>
              <w:rPr>
                <w:rFonts w:ascii="楷体" w:hAnsi="楷体" w:eastAsia="楷体" w:cs="宋体"/>
                <w:bCs/>
              </w:rPr>
            </w:pPr>
            <w:r>
              <w:rPr>
                <w:rFonts w:hint="eastAsia" w:ascii="楷体" w:hAnsi="楷体" w:eastAsia="楷体" w:cs="宋体"/>
                <w:bCs/>
              </w:rPr>
              <w:t>序号</w:t>
            </w:r>
          </w:p>
        </w:tc>
        <w:tc>
          <w:tcPr>
            <w:tcW w:w="1134" w:type="dxa"/>
            <w:vAlign w:val="center"/>
          </w:tcPr>
          <w:p>
            <w:pPr>
              <w:jc w:val="center"/>
              <w:rPr>
                <w:rFonts w:ascii="楷体" w:hAnsi="楷体" w:eastAsia="楷体" w:cs="微软雅黑"/>
                <w:sz w:val="24"/>
              </w:rPr>
            </w:pPr>
            <w:r>
              <w:rPr>
                <w:rFonts w:hint="eastAsia" w:ascii="楷体" w:hAnsi="楷体" w:eastAsia="楷体" w:cs="微软雅黑"/>
                <w:sz w:val="24"/>
              </w:rPr>
              <w:t>投标单位名称</w:t>
            </w:r>
          </w:p>
        </w:tc>
        <w:tc>
          <w:tcPr>
            <w:tcW w:w="1315" w:type="dxa"/>
            <w:vAlign w:val="center"/>
          </w:tcPr>
          <w:p>
            <w:pPr>
              <w:jc w:val="center"/>
              <w:rPr>
                <w:rFonts w:ascii="楷体" w:hAnsi="楷体" w:eastAsia="楷体" w:cs="微软雅黑"/>
                <w:sz w:val="24"/>
              </w:rPr>
            </w:pPr>
            <w:r>
              <w:rPr>
                <w:rFonts w:hint="eastAsia" w:ascii="楷体" w:hAnsi="楷体" w:eastAsia="楷体" w:cs="微软雅黑"/>
                <w:sz w:val="24"/>
              </w:rPr>
              <w:t>联合体成员名单</w:t>
            </w:r>
          </w:p>
        </w:tc>
        <w:tc>
          <w:tcPr>
            <w:tcW w:w="1095" w:type="dxa"/>
            <w:gridSpan w:val="2"/>
            <w:vAlign w:val="center"/>
          </w:tcPr>
          <w:p>
            <w:pPr>
              <w:jc w:val="center"/>
              <w:rPr>
                <w:rFonts w:ascii="楷体" w:hAnsi="楷体" w:eastAsia="楷体" w:cs="微软雅黑"/>
                <w:sz w:val="24"/>
              </w:rPr>
            </w:pPr>
            <w:r>
              <w:rPr>
                <w:rFonts w:hint="eastAsia" w:ascii="楷体" w:hAnsi="楷体" w:eastAsia="楷体" w:cs="微软雅黑"/>
                <w:sz w:val="24"/>
              </w:rPr>
              <w:t>承担任务</w:t>
            </w:r>
          </w:p>
        </w:tc>
        <w:tc>
          <w:tcPr>
            <w:tcW w:w="738" w:type="dxa"/>
            <w:vAlign w:val="center"/>
          </w:tcPr>
          <w:p>
            <w:pPr>
              <w:jc w:val="center"/>
              <w:rPr>
                <w:rFonts w:ascii="楷体" w:hAnsi="楷体" w:eastAsia="楷体" w:cs="微软雅黑"/>
                <w:sz w:val="24"/>
              </w:rPr>
            </w:pPr>
            <w:r>
              <w:rPr>
                <w:rFonts w:hint="eastAsia" w:ascii="楷体" w:hAnsi="楷体" w:eastAsia="楷体" w:cs="微软雅黑"/>
                <w:sz w:val="24"/>
              </w:rPr>
              <w:t>解密情况</w:t>
            </w:r>
          </w:p>
        </w:tc>
        <w:tc>
          <w:tcPr>
            <w:tcW w:w="1417" w:type="dxa"/>
          </w:tcPr>
          <w:p>
            <w:pPr>
              <w:jc w:val="center"/>
              <w:rPr>
                <w:rFonts w:ascii="楷体" w:hAnsi="楷体" w:eastAsia="楷体" w:cs="微软雅黑"/>
                <w:sz w:val="24"/>
              </w:rPr>
            </w:pPr>
            <w:r>
              <w:rPr>
                <w:rFonts w:hint="eastAsia" w:ascii="楷体" w:hAnsi="楷体" w:eastAsia="楷体" w:cs="微软雅黑"/>
                <w:sz w:val="24"/>
              </w:rPr>
              <w:t>项目负责人姓名及其证书号码</w:t>
            </w:r>
          </w:p>
        </w:tc>
        <w:tc>
          <w:tcPr>
            <w:tcW w:w="1417" w:type="dxa"/>
            <w:vAlign w:val="center"/>
          </w:tcPr>
          <w:p>
            <w:pPr>
              <w:jc w:val="center"/>
              <w:rPr>
                <w:rFonts w:ascii="楷体" w:hAnsi="楷体" w:eastAsia="楷体" w:cs="微软雅黑"/>
                <w:sz w:val="24"/>
              </w:rPr>
            </w:pPr>
            <w:r>
              <w:rPr>
                <w:rFonts w:hint="eastAsia" w:ascii="楷体" w:hAnsi="楷体" w:eastAsia="楷体" w:cs="微软雅黑"/>
                <w:sz w:val="24"/>
              </w:rPr>
              <w:t>其他项目负责人姓名及其证书号码</w:t>
            </w:r>
          </w:p>
        </w:tc>
        <w:tc>
          <w:tcPr>
            <w:tcW w:w="1106" w:type="dxa"/>
            <w:vAlign w:val="center"/>
          </w:tcPr>
          <w:p>
            <w:pPr>
              <w:jc w:val="center"/>
              <w:rPr>
                <w:rFonts w:ascii="楷体" w:hAnsi="楷体" w:eastAsia="楷体" w:cs="微软雅黑"/>
                <w:sz w:val="24"/>
              </w:rPr>
            </w:pPr>
            <w:r>
              <w:rPr>
                <w:rFonts w:hint="eastAsia" w:ascii="楷体" w:hAnsi="楷体" w:eastAsia="楷体" w:cs="微软雅黑"/>
                <w:sz w:val="24"/>
              </w:rPr>
              <w:t>投标保证金</w:t>
            </w:r>
            <w:r>
              <w:rPr>
                <w:rFonts w:ascii="楷体" w:hAnsi="楷体" w:eastAsia="楷体" w:cs="微软雅黑"/>
                <w:sz w:val="24"/>
              </w:rPr>
              <w:br w:type="textWrapping"/>
            </w:r>
            <w:r>
              <w:rPr>
                <w:rFonts w:hint="eastAsia" w:ascii="楷体" w:hAnsi="楷体" w:eastAsia="楷体" w:cs="微软雅黑"/>
                <w:sz w:val="24"/>
              </w:rPr>
              <w:t>（万元）</w:t>
            </w:r>
          </w:p>
        </w:tc>
        <w:tc>
          <w:tcPr>
            <w:tcW w:w="1020" w:type="dxa"/>
            <w:vAlign w:val="center"/>
          </w:tcPr>
          <w:p>
            <w:pPr>
              <w:jc w:val="center"/>
              <w:rPr>
                <w:rFonts w:ascii="楷体" w:hAnsi="楷体" w:eastAsia="楷体" w:cs="微软雅黑"/>
                <w:sz w:val="24"/>
              </w:rPr>
            </w:pPr>
            <w:r>
              <w:rPr>
                <w:rFonts w:hint="eastAsia" w:ascii="楷体" w:hAnsi="楷体" w:eastAsia="楷体" w:cs="微软雅黑"/>
                <w:sz w:val="24"/>
              </w:rPr>
              <w:t>投标总报价（元）</w:t>
            </w:r>
          </w:p>
        </w:tc>
        <w:tc>
          <w:tcPr>
            <w:tcW w:w="964" w:type="dxa"/>
            <w:vAlign w:val="center"/>
          </w:tcPr>
          <w:p>
            <w:pPr>
              <w:jc w:val="center"/>
              <w:rPr>
                <w:rFonts w:ascii="楷体" w:hAnsi="楷体" w:eastAsia="楷体" w:cs="微软雅黑"/>
                <w:sz w:val="24"/>
              </w:rPr>
            </w:pPr>
            <w:r>
              <w:rPr>
                <w:rFonts w:hint="eastAsia" w:ascii="楷体" w:hAnsi="楷体" w:eastAsia="楷体" w:cs="微软雅黑"/>
                <w:sz w:val="24"/>
              </w:rPr>
              <w:t>设计费（元）</w:t>
            </w:r>
          </w:p>
        </w:tc>
        <w:tc>
          <w:tcPr>
            <w:tcW w:w="1304" w:type="dxa"/>
            <w:vAlign w:val="center"/>
          </w:tcPr>
          <w:p>
            <w:pPr>
              <w:jc w:val="center"/>
              <w:rPr>
                <w:rFonts w:ascii="楷体" w:hAnsi="楷体" w:eastAsia="楷体" w:cs="微软雅黑"/>
                <w:sz w:val="24"/>
              </w:rPr>
            </w:pPr>
            <w:r>
              <w:rPr>
                <w:rFonts w:hint="eastAsia" w:ascii="楷体" w:hAnsi="楷体" w:eastAsia="楷体" w:cs="微软雅黑"/>
                <w:sz w:val="24"/>
              </w:rPr>
              <w:t>建筑安装工程费（元）</w:t>
            </w:r>
          </w:p>
        </w:tc>
        <w:tc>
          <w:tcPr>
            <w:tcW w:w="823" w:type="dxa"/>
            <w:vAlign w:val="center"/>
          </w:tcPr>
          <w:p>
            <w:pPr>
              <w:jc w:val="center"/>
              <w:rPr>
                <w:rFonts w:ascii="楷体" w:hAnsi="楷体" w:eastAsia="楷体" w:cs="微软雅黑"/>
                <w:sz w:val="24"/>
              </w:rPr>
            </w:pPr>
            <w:r>
              <w:rPr>
                <w:rFonts w:hint="eastAsia" w:ascii="楷体" w:hAnsi="楷体" w:eastAsia="楷体" w:cs="微软雅黑"/>
                <w:sz w:val="24"/>
              </w:rPr>
              <w:t>质量</w:t>
            </w:r>
          </w:p>
          <w:p>
            <w:pPr>
              <w:jc w:val="center"/>
              <w:rPr>
                <w:rFonts w:ascii="楷体" w:hAnsi="楷体" w:eastAsia="楷体" w:cs="微软雅黑"/>
                <w:sz w:val="24"/>
              </w:rPr>
            </w:pPr>
            <w:r>
              <w:rPr>
                <w:rFonts w:hint="eastAsia" w:ascii="楷体" w:hAnsi="楷体" w:eastAsia="楷体" w:cs="微软雅黑"/>
                <w:sz w:val="24"/>
              </w:rPr>
              <w:t>目标</w:t>
            </w:r>
          </w:p>
        </w:tc>
        <w:tc>
          <w:tcPr>
            <w:tcW w:w="1275" w:type="dxa"/>
            <w:vAlign w:val="center"/>
          </w:tcPr>
          <w:p>
            <w:pPr>
              <w:jc w:val="center"/>
              <w:rPr>
                <w:rFonts w:ascii="楷体" w:hAnsi="楷体" w:eastAsia="楷体" w:cs="微软雅黑"/>
                <w:sz w:val="24"/>
              </w:rPr>
            </w:pPr>
            <w:r>
              <w:rPr>
                <w:rFonts w:hint="eastAsia" w:ascii="楷体" w:hAnsi="楷体" w:eastAsia="楷体" w:cs="微软雅黑"/>
                <w:sz w:val="24"/>
              </w:rPr>
              <w:t>工期</w:t>
            </w:r>
            <w:r>
              <w:rPr>
                <w:rFonts w:ascii="楷体" w:hAnsi="楷体" w:eastAsia="楷体" w:cs="微软雅黑"/>
                <w:sz w:val="24"/>
              </w:rPr>
              <w:br w:type="textWrapping"/>
            </w:r>
            <w:r>
              <w:rPr>
                <w:rFonts w:hint="eastAsia" w:ascii="楷体" w:hAnsi="楷体" w:eastAsia="楷体" w:cs="微软雅黑"/>
                <w:w w:val="90"/>
                <w:sz w:val="24"/>
              </w:rPr>
              <w:t>（日历天）</w:t>
            </w:r>
          </w:p>
        </w:tc>
        <w:tc>
          <w:tcPr>
            <w:tcW w:w="709" w:type="dxa"/>
            <w:vAlign w:val="center"/>
          </w:tcPr>
          <w:p>
            <w:pPr>
              <w:jc w:val="center"/>
              <w:rPr>
                <w:rFonts w:ascii="楷体" w:hAnsi="楷体" w:eastAsia="楷体" w:cs="微软雅黑"/>
                <w:sz w:val="24"/>
              </w:rPr>
            </w:pPr>
            <w:r>
              <w:rPr>
                <w:rFonts w:hint="eastAsia" w:ascii="楷体" w:hAnsi="楷体" w:eastAsia="楷体" w:cs="微软雅黑"/>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75" w:type="dxa"/>
            <w:vMerge w:val="restart"/>
            <w:vAlign w:val="center"/>
          </w:tcPr>
          <w:p>
            <w:pPr>
              <w:widowControl/>
              <w:jc w:val="center"/>
              <w:rPr>
                <w:rFonts w:ascii="楷体" w:hAnsi="楷体" w:eastAsia="楷体" w:cs="宋体"/>
              </w:rPr>
            </w:pPr>
            <w:r>
              <w:rPr>
                <w:rFonts w:ascii="楷体" w:hAnsi="楷体" w:eastAsia="楷体" w:cs="宋体"/>
              </w:rPr>
              <w:t>1</w:t>
            </w:r>
          </w:p>
        </w:tc>
        <w:tc>
          <w:tcPr>
            <w:tcW w:w="1134" w:type="dxa"/>
            <w:vMerge w:val="restart"/>
            <w:vAlign w:val="center"/>
          </w:tcPr>
          <w:p>
            <w:pPr>
              <w:rPr>
                <w:rFonts w:ascii="楷体" w:hAnsi="楷体" w:eastAsia="楷体" w:cs="微软雅黑"/>
                <w:sz w:val="24"/>
              </w:rPr>
            </w:pPr>
            <w:r>
              <w:rPr>
                <w:rFonts w:hint="eastAsia" w:ascii="楷体" w:hAnsi="楷体" w:eastAsia="楷体" w:cs="微软雅黑"/>
                <w:sz w:val="24"/>
              </w:rPr>
              <w:t>单位</w:t>
            </w:r>
            <w:r>
              <w:rPr>
                <w:rFonts w:ascii="楷体" w:hAnsi="楷体" w:eastAsia="楷体" w:cs="微软雅黑"/>
                <w:sz w:val="24"/>
              </w:rPr>
              <w:t>1；</w:t>
            </w:r>
          </w:p>
          <w:p>
            <w:pPr>
              <w:rPr>
                <w:rFonts w:ascii="楷体" w:hAnsi="楷体" w:eastAsia="楷体" w:cs="微软雅黑"/>
                <w:sz w:val="24"/>
              </w:rPr>
            </w:pPr>
            <w:r>
              <w:rPr>
                <w:rFonts w:ascii="楷体" w:hAnsi="楷体" w:eastAsia="楷体" w:cs="微软雅黑"/>
                <w:sz w:val="24"/>
              </w:rPr>
              <w:t>单位2；</w:t>
            </w:r>
          </w:p>
          <w:p>
            <w:pPr>
              <w:rPr>
                <w:rFonts w:ascii="楷体" w:hAnsi="楷体" w:eastAsia="楷体" w:cs="微软雅黑"/>
                <w:sz w:val="24"/>
              </w:rPr>
            </w:pPr>
            <w:r>
              <w:rPr>
                <w:rFonts w:ascii="楷体" w:hAnsi="楷体" w:eastAsia="楷体" w:cs="微软雅黑"/>
                <w:sz w:val="24"/>
              </w:rPr>
              <w:t>单位3</w:t>
            </w:r>
          </w:p>
        </w:tc>
        <w:tc>
          <w:tcPr>
            <w:tcW w:w="1315" w:type="dxa"/>
            <w:vAlign w:val="center"/>
          </w:tcPr>
          <w:p>
            <w:pPr>
              <w:jc w:val="center"/>
              <w:rPr>
                <w:rFonts w:ascii="楷体" w:hAnsi="楷体" w:eastAsia="楷体" w:cs="微软雅黑"/>
                <w:sz w:val="24"/>
              </w:rPr>
            </w:pPr>
            <w:r>
              <w:rPr>
                <w:rFonts w:hint="eastAsia" w:ascii="楷体" w:hAnsi="楷体" w:eastAsia="楷体" w:cs="微软雅黑"/>
                <w:sz w:val="24"/>
              </w:rPr>
              <w:t>单位</w:t>
            </w:r>
            <w:r>
              <w:rPr>
                <w:rFonts w:ascii="楷体" w:hAnsi="楷体" w:eastAsia="楷体" w:cs="微软雅黑"/>
                <w:sz w:val="24"/>
              </w:rPr>
              <w:t>1</w:t>
            </w:r>
            <w:r>
              <w:rPr>
                <w:rFonts w:ascii="楷体" w:hAnsi="楷体" w:eastAsia="楷体" w:cs="微软雅黑"/>
                <w:sz w:val="24"/>
              </w:rPr>
              <w:br w:type="textWrapping"/>
            </w:r>
            <w:r>
              <w:rPr>
                <w:rFonts w:hint="eastAsia" w:ascii="楷体" w:hAnsi="楷体" w:eastAsia="楷体" w:cs="微软雅黑"/>
                <w:sz w:val="24"/>
              </w:rPr>
              <w:t>（牵头单位）</w:t>
            </w:r>
          </w:p>
        </w:tc>
        <w:tc>
          <w:tcPr>
            <w:tcW w:w="1095" w:type="dxa"/>
            <w:gridSpan w:val="2"/>
            <w:vAlign w:val="center"/>
          </w:tcPr>
          <w:p>
            <w:pPr>
              <w:jc w:val="center"/>
              <w:rPr>
                <w:rFonts w:ascii="楷体" w:hAnsi="楷体" w:eastAsia="楷体" w:cs="微软雅黑"/>
                <w:sz w:val="24"/>
              </w:rPr>
            </w:pPr>
            <w:r>
              <w:rPr>
                <w:rFonts w:hint="eastAsia" w:ascii="楷体" w:hAnsi="楷体" w:eastAsia="楷体" w:cs="微软雅黑"/>
                <w:sz w:val="24"/>
              </w:rPr>
              <w:t>施工</w:t>
            </w:r>
          </w:p>
        </w:tc>
        <w:tc>
          <w:tcPr>
            <w:tcW w:w="738" w:type="dxa"/>
            <w:vMerge w:val="restart"/>
            <w:vAlign w:val="center"/>
          </w:tcPr>
          <w:p>
            <w:pPr>
              <w:jc w:val="center"/>
              <w:rPr>
                <w:rFonts w:ascii="楷体" w:hAnsi="楷体" w:eastAsia="楷体" w:cs="微软雅黑"/>
                <w:sz w:val="24"/>
              </w:rPr>
            </w:pPr>
          </w:p>
        </w:tc>
        <w:tc>
          <w:tcPr>
            <w:tcW w:w="1417" w:type="dxa"/>
            <w:vMerge w:val="restart"/>
          </w:tcPr>
          <w:p>
            <w:pPr>
              <w:jc w:val="center"/>
              <w:rPr>
                <w:rFonts w:ascii="楷体" w:hAnsi="楷体" w:eastAsia="楷体" w:cs="微软雅黑"/>
                <w:sz w:val="24"/>
              </w:rPr>
            </w:pPr>
          </w:p>
        </w:tc>
        <w:tc>
          <w:tcPr>
            <w:tcW w:w="1417" w:type="dxa"/>
            <w:vAlign w:val="center"/>
          </w:tcPr>
          <w:p>
            <w:pPr>
              <w:jc w:val="center"/>
              <w:rPr>
                <w:rFonts w:ascii="楷体" w:hAnsi="楷体" w:eastAsia="楷体" w:cs="微软雅黑"/>
                <w:sz w:val="24"/>
              </w:rPr>
            </w:pPr>
          </w:p>
        </w:tc>
        <w:tc>
          <w:tcPr>
            <w:tcW w:w="1106" w:type="dxa"/>
            <w:vMerge w:val="restart"/>
            <w:vAlign w:val="center"/>
          </w:tcPr>
          <w:p>
            <w:pPr>
              <w:jc w:val="center"/>
              <w:rPr>
                <w:rFonts w:ascii="楷体" w:hAnsi="楷体" w:eastAsia="楷体" w:cs="微软雅黑"/>
                <w:sz w:val="24"/>
              </w:rPr>
            </w:pPr>
          </w:p>
        </w:tc>
        <w:tc>
          <w:tcPr>
            <w:tcW w:w="1020" w:type="dxa"/>
            <w:vMerge w:val="restart"/>
            <w:vAlign w:val="center"/>
          </w:tcPr>
          <w:p>
            <w:pPr>
              <w:jc w:val="center"/>
              <w:rPr>
                <w:rFonts w:ascii="楷体" w:hAnsi="楷体" w:eastAsia="楷体" w:cs="微软雅黑"/>
                <w:sz w:val="24"/>
              </w:rPr>
            </w:pPr>
          </w:p>
        </w:tc>
        <w:tc>
          <w:tcPr>
            <w:tcW w:w="964" w:type="dxa"/>
            <w:vMerge w:val="restart"/>
            <w:vAlign w:val="center"/>
          </w:tcPr>
          <w:p>
            <w:pPr>
              <w:jc w:val="center"/>
              <w:rPr>
                <w:rFonts w:ascii="楷体" w:hAnsi="楷体" w:eastAsia="楷体" w:cs="微软雅黑"/>
                <w:sz w:val="24"/>
              </w:rPr>
            </w:pPr>
          </w:p>
        </w:tc>
        <w:tc>
          <w:tcPr>
            <w:tcW w:w="1304" w:type="dxa"/>
            <w:vMerge w:val="restart"/>
            <w:vAlign w:val="center"/>
          </w:tcPr>
          <w:p>
            <w:pPr>
              <w:jc w:val="center"/>
              <w:rPr>
                <w:rFonts w:ascii="楷体" w:hAnsi="楷体" w:eastAsia="楷体" w:cs="微软雅黑"/>
                <w:sz w:val="24"/>
              </w:rPr>
            </w:pPr>
          </w:p>
        </w:tc>
        <w:tc>
          <w:tcPr>
            <w:tcW w:w="823" w:type="dxa"/>
            <w:vMerge w:val="restart"/>
            <w:vAlign w:val="center"/>
          </w:tcPr>
          <w:p>
            <w:pPr>
              <w:jc w:val="center"/>
              <w:rPr>
                <w:rFonts w:ascii="楷体" w:hAnsi="楷体" w:eastAsia="楷体" w:cs="微软雅黑"/>
                <w:sz w:val="24"/>
              </w:rPr>
            </w:pPr>
          </w:p>
        </w:tc>
        <w:tc>
          <w:tcPr>
            <w:tcW w:w="1275" w:type="dxa"/>
            <w:vMerge w:val="restart"/>
            <w:vAlign w:val="center"/>
          </w:tcPr>
          <w:p>
            <w:pPr>
              <w:jc w:val="center"/>
              <w:rPr>
                <w:rFonts w:ascii="楷体" w:hAnsi="楷体" w:eastAsia="楷体" w:cs="微软雅黑"/>
                <w:sz w:val="24"/>
              </w:rPr>
            </w:pPr>
          </w:p>
        </w:tc>
        <w:tc>
          <w:tcPr>
            <w:tcW w:w="709" w:type="dxa"/>
            <w:vMerge w:val="restart"/>
            <w:vAlign w:val="center"/>
          </w:tcPr>
          <w:p>
            <w:pPr>
              <w:jc w:val="center"/>
              <w:rPr>
                <w:rFonts w:ascii="楷体" w:hAnsi="楷体" w:eastAsia="楷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75" w:type="dxa"/>
            <w:vMerge w:val="continue"/>
            <w:vAlign w:val="center"/>
          </w:tcPr>
          <w:p>
            <w:pPr>
              <w:widowControl/>
              <w:jc w:val="center"/>
              <w:rPr>
                <w:rFonts w:ascii="楷体" w:hAnsi="楷体" w:eastAsia="楷体" w:cs="宋体"/>
              </w:rPr>
            </w:pPr>
          </w:p>
        </w:tc>
        <w:tc>
          <w:tcPr>
            <w:tcW w:w="1134" w:type="dxa"/>
            <w:vMerge w:val="continue"/>
            <w:vAlign w:val="center"/>
          </w:tcPr>
          <w:p>
            <w:pPr>
              <w:jc w:val="center"/>
              <w:rPr>
                <w:rFonts w:ascii="楷体" w:hAnsi="楷体" w:eastAsia="楷体" w:cs="微软雅黑"/>
                <w:sz w:val="24"/>
              </w:rPr>
            </w:pPr>
          </w:p>
        </w:tc>
        <w:tc>
          <w:tcPr>
            <w:tcW w:w="1315" w:type="dxa"/>
            <w:vAlign w:val="center"/>
          </w:tcPr>
          <w:p>
            <w:pPr>
              <w:jc w:val="center"/>
              <w:rPr>
                <w:rFonts w:ascii="楷体" w:hAnsi="楷体" w:eastAsia="楷体" w:cs="微软雅黑"/>
                <w:sz w:val="24"/>
              </w:rPr>
            </w:pPr>
            <w:r>
              <w:rPr>
                <w:rFonts w:hint="eastAsia" w:ascii="楷体" w:hAnsi="楷体" w:eastAsia="楷体" w:cs="微软雅黑"/>
                <w:sz w:val="24"/>
              </w:rPr>
              <w:t>单位</w:t>
            </w:r>
            <w:r>
              <w:rPr>
                <w:rFonts w:ascii="楷体" w:hAnsi="楷体" w:eastAsia="楷体" w:cs="微软雅黑"/>
                <w:sz w:val="24"/>
              </w:rPr>
              <w:t>2</w:t>
            </w:r>
            <w:r>
              <w:rPr>
                <w:rFonts w:ascii="楷体" w:hAnsi="楷体" w:eastAsia="楷体" w:cs="微软雅黑"/>
                <w:sz w:val="24"/>
              </w:rPr>
              <w:br w:type="textWrapping"/>
            </w:r>
            <w:r>
              <w:rPr>
                <w:rFonts w:hint="eastAsia" w:ascii="楷体" w:hAnsi="楷体" w:eastAsia="楷体" w:cs="微软雅黑"/>
                <w:sz w:val="24"/>
              </w:rPr>
              <w:t>（成员）</w:t>
            </w:r>
          </w:p>
        </w:tc>
        <w:tc>
          <w:tcPr>
            <w:tcW w:w="1095" w:type="dxa"/>
            <w:gridSpan w:val="2"/>
            <w:vAlign w:val="center"/>
          </w:tcPr>
          <w:p>
            <w:pPr>
              <w:jc w:val="center"/>
              <w:rPr>
                <w:rFonts w:ascii="楷体" w:hAnsi="楷体" w:eastAsia="楷体" w:cs="微软雅黑"/>
                <w:sz w:val="24"/>
              </w:rPr>
            </w:pPr>
            <w:r>
              <w:rPr>
                <w:rFonts w:hint="eastAsia" w:ascii="楷体" w:hAnsi="楷体" w:eastAsia="楷体" w:cs="微软雅黑"/>
                <w:sz w:val="24"/>
              </w:rPr>
              <w:t>设计</w:t>
            </w:r>
          </w:p>
        </w:tc>
        <w:tc>
          <w:tcPr>
            <w:tcW w:w="738" w:type="dxa"/>
            <w:vMerge w:val="continue"/>
            <w:vAlign w:val="center"/>
          </w:tcPr>
          <w:p>
            <w:pPr>
              <w:jc w:val="center"/>
              <w:rPr>
                <w:rFonts w:ascii="楷体" w:hAnsi="楷体" w:eastAsia="楷体" w:cs="微软雅黑"/>
                <w:sz w:val="24"/>
              </w:rPr>
            </w:pPr>
          </w:p>
        </w:tc>
        <w:tc>
          <w:tcPr>
            <w:tcW w:w="1417" w:type="dxa"/>
            <w:vMerge w:val="continue"/>
          </w:tcPr>
          <w:p>
            <w:pPr>
              <w:jc w:val="center"/>
              <w:rPr>
                <w:rFonts w:ascii="楷体" w:hAnsi="楷体" w:eastAsia="楷体" w:cs="微软雅黑"/>
                <w:sz w:val="24"/>
              </w:rPr>
            </w:pPr>
          </w:p>
        </w:tc>
        <w:tc>
          <w:tcPr>
            <w:tcW w:w="1417" w:type="dxa"/>
            <w:vAlign w:val="center"/>
          </w:tcPr>
          <w:p>
            <w:pPr>
              <w:jc w:val="center"/>
              <w:rPr>
                <w:rFonts w:ascii="楷体" w:hAnsi="楷体" w:eastAsia="楷体" w:cs="微软雅黑"/>
                <w:sz w:val="24"/>
              </w:rPr>
            </w:pPr>
          </w:p>
        </w:tc>
        <w:tc>
          <w:tcPr>
            <w:tcW w:w="1106" w:type="dxa"/>
            <w:vMerge w:val="continue"/>
            <w:vAlign w:val="center"/>
          </w:tcPr>
          <w:p>
            <w:pPr>
              <w:jc w:val="center"/>
              <w:rPr>
                <w:rFonts w:ascii="楷体" w:hAnsi="楷体" w:eastAsia="楷体" w:cs="微软雅黑"/>
                <w:sz w:val="24"/>
              </w:rPr>
            </w:pPr>
          </w:p>
        </w:tc>
        <w:tc>
          <w:tcPr>
            <w:tcW w:w="1020" w:type="dxa"/>
            <w:vMerge w:val="continue"/>
            <w:vAlign w:val="center"/>
          </w:tcPr>
          <w:p>
            <w:pPr>
              <w:jc w:val="center"/>
              <w:rPr>
                <w:rFonts w:ascii="楷体" w:hAnsi="楷体" w:eastAsia="楷体" w:cs="微软雅黑"/>
                <w:sz w:val="24"/>
              </w:rPr>
            </w:pPr>
          </w:p>
        </w:tc>
        <w:tc>
          <w:tcPr>
            <w:tcW w:w="964" w:type="dxa"/>
            <w:vMerge w:val="continue"/>
            <w:vAlign w:val="center"/>
          </w:tcPr>
          <w:p>
            <w:pPr>
              <w:jc w:val="center"/>
              <w:rPr>
                <w:rFonts w:ascii="楷体" w:hAnsi="楷体" w:eastAsia="楷体" w:cs="微软雅黑"/>
                <w:sz w:val="24"/>
              </w:rPr>
            </w:pPr>
          </w:p>
        </w:tc>
        <w:tc>
          <w:tcPr>
            <w:tcW w:w="1304" w:type="dxa"/>
            <w:vMerge w:val="continue"/>
            <w:vAlign w:val="center"/>
          </w:tcPr>
          <w:p>
            <w:pPr>
              <w:jc w:val="center"/>
              <w:rPr>
                <w:rFonts w:ascii="楷体" w:hAnsi="楷体" w:eastAsia="楷体" w:cs="微软雅黑"/>
                <w:sz w:val="24"/>
              </w:rPr>
            </w:pPr>
          </w:p>
        </w:tc>
        <w:tc>
          <w:tcPr>
            <w:tcW w:w="823" w:type="dxa"/>
            <w:vMerge w:val="continue"/>
            <w:vAlign w:val="center"/>
          </w:tcPr>
          <w:p>
            <w:pPr>
              <w:jc w:val="center"/>
              <w:rPr>
                <w:rFonts w:ascii="楷体" w:hAnsi="楷体" w:eastAsia="楷体" w:cs="微软雅黑"/>
                <w:sz w:val="24"/>
              </w:rPr>
            </w:pPr>
          </w:p>
        </w:tc>
        <w:tc>
          <w:tcPr>
            <w:tcW w:w="1275" w:type="dxa"/>
            <w:vMerge w:val="continue"/>
            <w:vAlign w:val="center"/>
          </w:tcPr>
          <w:p>
            <w:pPr>
              <w:jc w:val="center"/>
              <w:rPr>
                <w:rFonts w:ascii="楷体" w:hAnsi="楷体" w:eastAsia="楷体" w:cs="微软雅黑"/>
                <w:sz w:val="24"/>
              </w:rPr>
            </w:pPr>
          </w:p>
        </w:tc>
        <w:tc>
          <w:tcPr>
            <w:tcW w:w="709" w:type="dxa"/>
            <w:vMerge w:val="continue"/>
            <w:vAlign w:val="center"/>
          </w:tcPr>
          <w:p>
            <w:pPr>
              <w:jc w:val="center"/>
              <w:rPr>
                <w:rFonts w:ascii="楷体" w:hAnsi="楷体" w:eastAsia="楷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Merge w:val="continue"/>
            <w:vAlign w:val="center"/>
          </w:tcPr>
          <w:p>
            <w:pPr>
              <w:widowControl/>
              <w:jc w:val="center"/>
              <w:rPr>
                <w:rFonts w:ascii="楷体" w:hAnsi="楷体" w:eastAsia="楷体" w:cs="宋体"/>
              </w:rPr>
            </w:pPr>
          </w:p>
        </w:tc>
        <w:tc>
          <w:tcPr>
            <w:tcW w:w="1134" w:type="dxa"/>
            <w:vMerge w:val="continue"/>
            <w:vAlign w:val="center"/>
          </w:tcPr>
          <w:p>
            <w:pPr>
              <w:jc w:val="center"/>
              <w:rPr>
                <w:rFonts w:ascii="楷体" w:hAnsi="楷体" w:eastAsia="楷体" w:cs="微软雅黑"/>
                <w:sz w:val="24"/>
              </w:rPr>
            </w:pPr>
          </w:p>
        </w:tc>
        <w:tc>
          <w:tcPr>
            <w:tcW w:w="1315" w:type="dxa"/>
            <w:vAlign w:val="center"/>
          </w:tcPr>
          <w:p>
            <w:pPr>
              <w:jc w:val="center"/>
              <w:rPr>
                <w:rFonts w:ascii="楷体" w:hAnsi="楷体" w:eastAsia="楷体" w:cs="微软雅黑"/>
                <w:sz w:val="24"/>
              </w:rPr>
            </w:pPr>
            <w:r>
              <w:rPr>
                <w:rFonts w:hint="eastAsia" w:ascii="楷体" w:hAnsi="楷体" w:eastAsia="楷体" w:cs="微软雅黑"/>
                <w:sz w:val="24"/>
              </w:rPr>
              <w:t>单位</w:t>
            </w:r>
            <w:r>
              <w:rPr>
                <w:rFonts w:ascii="楷体" w:hAnsi="楷体" w:eastAsia="楷体" w:cs="微软雅黑"/>
                <w:sz w:val="24"/>
              </w:rPr>
              <w:t>3</w:t>
            </w:r>
            <w:r>
              <w:rPr>
                <w:rFonts w:ascii="楷体" w:hAnsi="楷体" w:eastAsia="楷体" w:cs="微软雅黑"/>
                <w:sz w:val="24"/>
              </w:rPr>
              <w:br w:type="textWrapping"/>
            </w:r>
            <w:r>
              <w:rPr>
                <w:rFonts w:hint="eastAsia" w:ascii="楷体" w:hAnsi="楷体" w:eastAsia="楷体" w:cs="微软雅黑"/>
                <w:sz w:val="24"/>
              </w:rPr>
              <w:t>（成员）</w:t>
            </w:r>
          </w:p>
        </w:tc>
        <w:tc>
          <w:tcPr>
            <w:tcW w:w="1095" w:type="dxa"/>
            <w:gridSpan w:val="2"/>
            <w:vAlign w:val="center"/>
          </w:tcPr>
          <w:p>
            <w:pPr>
              <w:jc w:val="center"/>
              <w:rPr>
                <w:rFonts w:ascii="楷体" w:hAnsi="楷体" w:eastAsia="楷体" w:cs="微软雅黑"/>
                <w:sz w:val="24"/>
              </w:rPr>
            </w:pPr>
            <w:r>
              <w:rPr>
                <w:rFonts w:hint="eastAsia" w:ascii="楷体" w:hAnsi="楷体" w:eastAsia="楷体" w:cs="微软雅黑"/>
                <w:sz w:val="24"/>
              </w:rPr>
              <w:t>装配式构件厂</w:t>
            </w:r>
          </w:p>
        </w:tc>
        <w:tc>
          <w:tcPr>
            <w:tcW w:w="738" w:type="dxa"/>
            <w:vMerge w:val="continue"/>
            <w:vAlign w:val="center"/>
          </w:tcPr>
          <w:p>
            <w:pPr>
              <w:jc w:val="center"/>
              <w:rPr>
                <w:rFonts w:ascii="楷体" w:hAnsi="楷体" w:eastAsia="楷体" w:cs="微软雅黑"/>
                <w:sz w:val="24"/>
              </w:rPr>
            </w:pPr>
          </w:p>
        </w:tc>
        <w:tc>
          <w:tcPr>
            <w:tcW w:w="1417" w:type="dxa"/>
            <w:vMerge w:val="continue"/>
          </w:tcPr>
          <w:p>
            <w:pPr>
              <w:jc w:val="center"/>
              <w:rPr>
                <w:rFonts w:ascii="楷体" w:hAnsi="楷体" w:eastAsia="楷体" w:cs="微软雅黑"/>
                <w:sz w:val="24"/>
              </w:rPr>
            </w:pPr>
          </w:p>
        </w:tc>
        <w:tc>
          <w:tcPr>
            <w:tcW w:w="1417" w:type="dxa"/>
            <w:vAlign w:val="center"/>
          </w:tcPr>
          <w:p>
            <w:pPr>
              <w:jc w:val="center"/>
              <w:rPr>
                <w:rFonts w:ascii="楷体" w:hAnsi="楷体" w:eastAsia="楷体" w:cs="微软雅黑"/>
                <w:sz w:val="24"/>
              </w:rPr>
            </w:pPr>
          </w:p>
        </w:tc>
        <w:tc>
          <w:tcPr>
            <w:tcW w:w="1106" w:type="dxa"/>
            <w:vMerge w:val="continue"/>
            <w:vAlign w:val="center"/>
          </w:tcPr>
          <w:p>
            <w:pPr>
              <w:jc w:val="center"/>
              <w:rPr>
                <w:rFonts w:ascii="楷体" w:hAnsi="楷体" w:eastAsia="楷体" w:cs="微软雅黑"/>
                <w:sz w:val="24"/>
              </w:rPr>
            </w:pPr>
          </w:p>
        </w:tc>
        <w:tc>
          <w:tcPr>
            <w:tcW w:w="1020" w:type="dxa"/>
            <w:vMerge w:val="continue"/>
            <w:vAlign w:val="center"/>
          </w:tcPr>
          <w:p>
            <w:pPr>
              <w:jc w:val="center"/>
              <w:rPr>
                <w:rFonts w:ascii="楷体" w:hAnsi="楷体" w:eastAsia="楷体" w:cs="微软雅黑"/>
                <w:sz w:val="24"/>
              </w:rPr>
            </w:pPr>
          </w:p>
        </w:tc>
        <w:tc>
          <w:tcPr>
            <w:tcW w:w="964" w:type="dxa"/>
            <w:vMerge w:val="continue"/>
            <w:vAlign w:val="center"/>
          </w:tcPr>
          <w:p>
            <w:pPr>
              <w:jc w:val="center"/>
              <w:rPr>
                <w:rFonts w:ascii="楷体" w:hAnsi="楷体" w:eastAsia="楷体" w:cs="微软雅黑"/>
                <w:sz w:val="24"/>
              </w:rPr>
            </w:pPr>
          </w:p>
        </w:tc>
        <w:tc>
          <w:tcPr>
            <w:tcW w:w="1304" w:type="dxa"/>
            <w:vMerge w:val="continue"/>
            <w:vAlign w:val="center"/>
          </w:tcPr>
          <w:p>
            <w:pPr>
              <w:jc w:val="center"/>
              <w:rPr>
                <w:rFonts w:ascii="楷体" w:hAnsi="楷体" w:eastAsia="楷体" w:cs="微软雅黑"/>
                <w:sz w:val="24"/>
              </w:rPr>
            </w:pPr>
          </w:p>
        </w:tc>
        <w:tc>
          <w:tcPr>
            <w:tcW w:w="823" w:type="dxa"/>
            <w:vMerge w:val="continue"/>
            <w:vAlign w:val="center"/>
          </w:tcPr>
          <w:p>
            <w:pPr>
              <w:jc w:val="center"/>
              <w:rPr>
                <w:rFonts w:ascii="楷体" w:hAnsi="楷体" w:eastAsia="楷体" w:cs="微软雅黑"/>
                <w:sz w:val="24"/>
              </w:rPr>
            </w:pPr>
          </w:p>
        </w:tc>
        <w:tc>
          <w:tcPr>
            <w:tcW w:w="1275" w:type="dxa"/>
            <w:vMerge w:val="continue"/>
            <w:vAlign w:val="center"/>
          </w:tcPr>
          <w:p>
            <w:pPr>
              <w:jc w:val="center"/>
              <w:rPr>
                <w:rFonts w:ascii="楷体" w:hAnsi="楷体" w:eastAsia="楷体" w:cs="微软雅黑"/>
                <w:sz w:val="24"/>
              </w:rPr>
            </w:pPr>
          </w:p>
        </w:tc>
        <w:tc>
          <w:tcPr>
            <w:tcW w:w="709" w:type="dxa"/>
            <w:vMerge w:val="continue"/>
            <w:vAlign w:val="center"/>
          </w:tcPr>
          <w:p>
            <w:pPr>
              <w:jc w:val="center"/>
              <w:rPr>
                <w:rFonts w:ascii="楷体" w:hAnsi="楷体" w:eastAsia="楷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 w:hRule="atLeast"/>
        </w:trPr>
        <w:tc>
          <w:tcPr>
            <w:tcW w:w="675" w:type="dxa"/>
            <w:vAlign w:val="center"/>
          </w:tcPr>
          <w:p>
            <w:pPr>
              <w:widowControl/>
              <w:jc w:val="center"/>
              <w:rPr>
                <w:rFonts w:ascii="楷体" w:hAnsi="楷体" w:eastAsia="楷体" w:cs="宋体"/>
              </w:rPr>
            </w:pPr>
            <w:r>
              <w:rPr>
                <w:rFonts w:ascii="楷体" w:hAnsi="楷体" w:eastAsia="楷体" w:cs="宋体"/>
              </w:rPr>
              <w:t>2</w:t>
            </w:r>
          </w:p>
        </w:tc>
        <w:tc>
          <w:tcPr>
            <w:tcW w:w="1134" w:type="dxa"/>
            <w:vAlign w:val="center"/>
          </w:tcPr>
          <w:p>
            <w:pPr>
              <w:jc w:val="center"/>
              <w:rPr>
                <w:rFonts w:ascii="楷体" w:hAnsi="楷体" w:eastAsia="楷体" w:cs="微软雅黑"/>
                <w:sz w:val="24"/>
              </w:rPr>
            </w:pPr>
          </w:p>
        </w:tc>
        <w:tc>
          <w:tcPr>
            <w:tcW w:w="1315" w:type="dxa"/>
            <w:vAlign w:val="center"/>
          </w:tcPr>
          <w:p>
            <w:pPr>
              <w:jc w:val="center"/>
              <w:rPr>
                <w:rFonts w:ascii="楷体" w:hAnsi="楷体" w:eastAsia="楷体" w:cs="微软雅黑"/>
                <w:sz w:val="24"/>
              </w:rPr>
            </w:pPr>
          </w:p>
        </w:tc>
        <w:tc>
          <w:tcPr>
            <w:tcW w:w="1095" w:type="dxa"/>
            <w:gridSpan w:val="2"/>
            <w:vAlign w:val="center"/>
          </w:tcPr>
          <w:p>
            <w:pPr>
              <w:jc w:val="center"/>
              <w:rPr>
                <w:rFonts w:ascii="楷体" w:hAnsi="楷体" w:eastAsia="楷体" w:cs="微软雅黑"/>
                <w:sz w:val="24"/>
              </w:rPr>
            </w:pPr>
          </w:p>
        </w:tc>
        <w:tc>
          <w:tcPr>
            <w:tcW w:w="738" w:type="dxa"/>
            <w:vAlign w:val="center"/>
          </w:tcPr>
          <w:p>
            <w:pPr>
              <w:jc w:val="center"/>
              <w:rPr>
                <w:rFonts w:ascii="楷体" w:hAnsi="楷体" w:eastAsia="楷体" w:cs="微软雅黑"/>
                <w:sz w:val="24"/>
              </w:rPr>
            </w:pPr>
          </w:p>
        </w:tc>
        <w:tc>
          <w:tcPr>
            <w:tcW w:w="1417" w:type="dxa"/>
          </w:tcPr>
          <w:p>
            <w:pPr>
              <w:jc w:val="center"/>
              <w:rPr>
                <w:rFonts w:ascii="楷体" w:hAnsi="楷体" w:eastAsia="楷体" w:cs="微软雅黑"/>
                <w:sz w:val="24"/>
              </w:rPr>
            </w:pPr>
          </w:p>
        </w:tc>
        <w:tc>
          <w:tcPr>
            <w:tcW w:w="1417" w:type="dxa"/>
            <w:vAlign w:val="center"/>
          </w:tcPr>
          <w:p>
            <w:pPr>
              <w:jc w:val="center"/>
              <w:rPr>
                <w:rFonts w:ascii="楷体" w:hAnsi="楷体" w:eastAsia="楷体" w:cs="微软雅黑"/>
                <w:sz w:val="24"/>
              </w:rPr>
            </w:pPr>
          </w:p>
        </w:tc>
        <w:tc>
          <w:tcPr>
            <w:tcW w:w="1106" w:type="dxa"/>
            <w:vAlign w:val="center"/>
          </w:tcPr>
          <w:p>
            <w:pPr>
              <w:jc w:val="center"/>
              <w:rPr>
                <w:rFonts w:ascii="楷体" w:hAnsi="楷体" w:eastAsia="楷体" w:cs="微软雅黑"/>
                <w:sz w:val="24"/>
              </w:rPr>
            </w:pPr>
          </w:p>
        </w:tc>
        <w:tc>
          <w:tcPr>
            <w:tcW w:w="1020" w:type="dxa"/>
            <w:vAlign w:val="center"/>
          </w:tcPr>
          <w:p>
            <w:pPr>
              <w:jc w:val="center"/>
              <w:rPr>
                <w:rFonts w:ascii="楷体" w:hAnsi="楷体" w:eastAsia="楷体" w:cs="微软雅黑"/>
                <w:sz w:val="24"/>
              </w:rPr>
            </w:pPr>
          </w:p>
        </w:tc>
        <w:tc>
          <w:tcPr>
            <w:tcW w:w="964" w:type="dxa"/>
            <w:vAlign w:val="center"/>
          </w:tcPr>
          <w:p>
            <w:pPr>
              <w:jc w:val="center"/>
              <w:rPr>
                <w:rFonts w:ascii="楷体" w:hAnsi="楷体" w:eastAsia="楷体" w:cs="微软雅黑"/>
                <w:sz w:val="24"/>
              </w:rPr>
            </w:pPr>
          </w:p>
        </w:tc>
        <w:tc>
          <w:tcPr>
            <w:tcW w:w="1304" w:type="dxa"/>
            <w:vAlign w:val="center"/>
          </w:tcPr>
          <w:p>
            <w:pPr>
              <w:jc w:val="center"/>
              <w:rPr>
                <w:rFonts w:ascii="楷体" w:hAnsi="楷体" w:eastAsia="楷体" w:cs="微软雅黑"/>
                <w:sz w:val="24"/>
              </w:rPr>
            </w:pPr>
          </w:p>
        </w:tc>
        <w:tc>
          <w:tcPr>
            <w:tcW w:w="823" w:type="dxa"/>
            <w:vAlign w:val="center"/>
          </w:tcPr>
          <w:p>
            <w:pPr>
              <w:jc w:val="center"/>
              <w:rPr>
                <w:rFonts w:ascii="楷体" w:hAnsi="楷体" w:eastAsia="楷体" w:cs="微软雅黑"/>
                <w:sz w:val="24"/>
              </w:rPr>
            </w:pPr>
          </w:p>
        </w:tc>
        <w:tc>
          <w:tcPr>
            <w:tcW w:w="1275" w:type="dxa"/>
            <w:vAlign w:val="center"/>
          </w:tcPr>
          <w:p>
            <w:pPr>
              <w:jc w:val="center"/>
              <w:rPr>
                <w:rFonts w:ascii="楷体" w:hAnsi="楷体" w:eastAsia="楷体" w:cs="微软雅黑"/>
                <w:sz w:val="24"/>
              </w:rPr>
            </w:pPr>
          </w:p>
        </w:tc>
        <w:tc>
          <w:tcPr>
            <w:tcW w:w="709" w:type="dxa"/>
            <w:vAlign w:val="center"/>
          </w:tcPr>
          <w:p>
            <w:pPr>
              <w:jc w:val="center"/>
              <w:rPr>
                <w:rFonts w:ascii="楷体" w:hAnsi="楷体" w:eastAsia="楷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 w:hRule="atLeast"/>
        </w:trPr>
        <w:tc>
          <w:tcPr>
            <w:tcW w:w="675" w:type="dxa"/>
            <w:vAlign w:val="center"/>
          </w:tcPr>
          <w:p>
            <w:pPr>
              <w:widowControl/>
              <w:jc w:val="center"/>
              <w:rPr>
                <w:rFonts w:ascii="楷体" w:hAnsi="楷体" w:eastAsia="楷体" w:cs="宋体"/>
              </w:rPr>
            </w:pPr>
            <w:r>
              <w:rPr>
                <w:rFonts w:ascii="楷体" w:hAnsi="楷体" w:eastAsia="楷体" w:cs="宋体"/>
              </w:rPr>
              <w:t>3</w:t>
            </w:r>
          </w:p>
        </w:tc>
        <w:tc>
          <w:tcPr>
            <w:tcW w:w="1134" w:type="dxa"/>
            <w:vAlign w:val="center"/>
          </w:tcPr>
          <w:p>
            <w:pPr>
              <w:jc w:val="center"/>
              <w:rPr>
                <w:rFonts w:ascii="楷体" w:hAnsi="楷体" w:eastAsia="楷体" w:cs="微软雅黑"/>
                <w:sz w:val="24"/>
              </w:rPr>
            </w:pPr>
          </w:p>
        </w:tc>
        <w:tc>
          <w:tcPr>
            <w:tcW w:w="1315" w:type="dxa"/>
            <w:vAlign w:val="center"/>
          </w:tcPr>
          <w:p>
            <w:pPr>
              <w:jc w:val="center"/>
              <w:rPr>
                <w:rFonts w:ascii="楷体" w:hAnsi="楷体" w:eastAsia="楷体" w:cs="微软雅黑"/>
                <w:sz w:val="24"/>
              </w:rPr>
            </w:pPr>
          </w:p>
        </w:tc>
        <w:tc>
          <w:tcPr>
            <w:tcW w:w="1095" w:type="dxa"/>
            <w:gridSpan w:val="2"/>
            <w:vAlign w:val="center"/>
          </w:tcPr>
          <w:p>
            <w:pPr>
              <w:jc w:val="center"/>
              <w:rPr>
                <w:rFonts w:ascii="楷体" w:hAnsi="楷体" w:eastAsia="楷体" w:cs="微软雅黑"/>
                <w:sz w:val="24"/>
              </w:rPr>
            </w:pPr>
          </w:p>
        </w:tc>
        <w:tc>
          <w:tcPr>
            <w:tcW w:w="738" w:type="dxa"/>
            <w:vAlign w:val="center"/>
          </w:tcPr>
          <w:p>
            <w:pPr>
              <w:jc w:val="center"/>
              <w:rPr>
                <w:rFonts w:ascii="楷体" w:hAnsi="楷体" w:eastAsia="楷体" w:cs="微软雅黑"/>
                <w:sz w:val="24"/>
              </w:rPr>
            </w:pPr>
          </w:p>
        </w:tc>
        <w:tc>
          <w:tcPr>
            <w:tcW w:w="1417" w:type="dxa"/>
          </w:tcPr>
          <w:p>
            <w:pPr>
              <w:jc w:val="center"/>
              <w:rPr>
                <w:rFonts w:ascii="楷体" w:hAnsi="楷体" w:eastAsia="楷体" w:cs="微软雅黑"/>
                <w:sz w:val="24"/>
              </w:rPr>
            </w:pPr>
          </w:p>
        </w:tc>
        <w:tc>
          <w:tcPr>
            <w:tcW w:w="1417" w:type="dxa"/>
            <w:vAlign w:val="center"/>
          </w:tcPr>
          <w:p>
            <w:pPr>
              <w:jc w:val="center"/>
              <w:rPr>
                <w:rFonts w:ascii="楷体" w:hAnsi="楷体" w:eastAsia="楷体" w:cs="微软雅黑"/>
                <w:sz w:val="24"/>
              </w:rPr>
            </w:pPr>
          </w:p>
        </w:tc>
        <w:tc>
          <w:tcPr>
            <w:tcW w:w="1106" w:type="dxa"/>
            <w:vAlign w:val="center"/>
          </w:tcPr>
          <w:p>
            <w:pPr>
              <w:jc w:val="center"/>
              <w:rPr>
                <w:rFonts w:ascii="楷体" w:hAnsi="楷体" w:eastAsia="楷体" w:cs="微软雅黑"/>
                <w:sz w:val="24"/>
              </w:rPr>
            </w:pPr>
          </w:p>
        </w:tc>
        <w:tc>
          <w:tcPr>
            <w:tcW w:w="1020" w:type="dxa"/>
            <w:vAlign w:val="center"/>
          </w:tcPr>
          <w:p>
            <w:pPr>
              <w:jc w:val="center"/>
              <w:rPr>
                <w:rFonts w:ascii="楷体" w:hAnsi="楷体" w:eastAsia="楷体" w:cs="微软雅黑"/>
                <w:sz w:val="24"/>
              </w:rPr>
            </w:pPr>
          </w:p>
        </w:tc>
        <w:tc>
          <w:tcPr>
            <w:tcW w:w="964" w:type="dxa"/>
            <w:vAlign w:val="center"/>
          </w:tcPr>
          <w:p>
            <w:pPr>
              <w:jc w:val="center"/>
              <w:rPr>
                <w:rFonts w:ascii="楷体" w:hAnsi="楷体" w:eastAsia="楷体" w:cs="微软雅黑"/>
                <w:sz w:val="24"/>
              </w:rPr>
            </w:pPr>
          </w:p>
        </w:tc>
        <w:tc>
          <w:tcPr>
            <w:tcW w:w="1304" w:type="dxa"/>
            <w:vAlign w:val="center"/>
          </w:tcPr>
          <w:p>
            <w:pPr>
              <w:jc w:val="center"/>
              <w:rPr>
                <w:rFonts w:ascii="楷体" w:hAnsi="楷体" w:eastAsia="楷体" w:cs="微软雅黑"/>
                <w:sz w:val="24"/>
              </w:rPr>
            </w:pPr>
          </w:p>
        </w:tc>
        <w:tc>
          <w:tcPr>
            <w:tcW w:w="823" w:type="dxa"/>
            <w:vAlign w:val="center"/>
          </w:tcPr>
          <w:p>
            <w:pPr>
              <w:jc w:val="center"/>
              <w:rPr>
                <w:rFonts w:ascii="楷体" w:hAnsi="楷体" w:eastAsia="楷体" w:cs="微软雅黑"/>
                <w:sz w:val="24"/>
              </w:rPr>
            </w:pPr>
          </w:p>
        </w:tc>
        <w:tc>
          <w:tcPr>
            <w:tcW w:w="1275" w:type="dxa"/>
            <w:vAlign w:val="center"/>
          </w:tcPr>
          <w:p>
            <w:pPr>
              <w:jc w:val="center"/>
              <w:rPr>
                <w:rFonts w:ascii="楷体" w:hAnsi="楷体" w:eastAsia="楷体" w:cs="微软雅黑"/>
                <w:sz w:val="24"/>
              </w:rPr>
            </w:pPr>
          </w:p>
        </w:tc>
        <w:tc>
          <w:tcPr>
            <w:tcW w:w="709" w:type="dxa"/>
            <w:vAlign w:val="center"/>
          </w:tcPr>
          <w:p>
            <w:pPr>
              <w:jc w:val="center"/>
              <w:rPr>
                <w:rFonts w:ascii="楷体" w:hAnsi="楷体" w:eastAsia="楷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trPr>
        <w:tc>
          <w:tcPr>
            <w:tcW w:w="3539" w:type="dxa"/>
            <w:gridSpan w:val="4"/>
            <w:vAlign w:val="center"/>
          </w:tcPr>
          <w:p>
            <w:pPr>
              <w:rPr>
                <w:rFonts w:ascii="楷体" w:hAnsi="楷体" w:eastAsia="楷体" w:cs="微软雅黑"/>
                <w:sz w:val="24"/>
              </w:rPr>
            </w:pPr>
            <w:r>
              <w:rPr>
                <w:rFonts w:hint="eastAsia" w:ascii="楷体" w:hAnsi="楷体" w:eastAsia="楷体" w:cs="微软雅黑"/>
                <w:sz w:val="24"/>
              </w:rPr>
              <w:t>招标控制价</w:t>
            </w:r>
          </w:p>
        </w:tc>
        <w:tc>
          <w:tcPr>
            <w:tcW w:w="11453" w:type="dxa"/>
            <w:gridSpan w:val="11"/>
            <w:vAlign w:val="center"/>
          </w:tcPr>
          <w:p>
            <w:pPr>
              <w:rPr>
                <w:rFonts w:ascii="楷体" w:hAnsi="楷体" w:eastAsia="楷体" w:cs="微软雅黑"/>
                <w:sz w:val="24"/>
              </w:rPr>
            </w:pPr>
            <w:r>
              <w:rPr>
                <w:rFonts w:hint="eastAsia" w:ascii="楷体" w:hAnsi="楷体" w:eastAsia="楷体" w:cs="微软雅黑"/>
                <w:sz w:val="24"/>
              </w:rPr>
              <w:t>投标总报价招标控制价（元）：</w:t>
            </w:r>
            <w:r>
              <w:rPr>
                <w:rFonts w:ascii="楷体" w:hAnsi="楷体" w:eastAsia="楷体" w:cs="微软雅黑"/>
                <w:sz w:val="24"/>
              </w:rPr>
              <w:t xml:space="preserve">      </w:t>
            </w:r>
            <w:r>
              <w:rPr>
                <w:rFonts w:hint="eastAsia" w:ascii="楷体" w:hAnsi="楷体" w:eastAsia="楷体" w:cs="微软雅黑"/>
                <w:sz w:val="24"/>
              </w:rPr>
              <w:t>建筑安装工程费（元）：</w:t>
            </w:r>
            <w:r>
              <w:rPr>
                <w:rFonts w:ascii="楷体" w:hAnsi="楷体" w:eastAsia="楷体" w:cs="微软雅黑"/>
                <w:sz w:val="24"/>
              </w:rPr>
              <w:t xml:space="preserve">    </w:t>
            </w:r>
            <w:r>
              <w:rPr>
                <w:rFonts w:hint="eastAsia" w:ascii="楷体" w:hAnsi="楷体" w:eastAsia="楷体" w:cs="微软雅黑"/>
                <w:sz w:val="24"/>
              </w:rPr>
              <w:t>设计费招标控制价（元）：</w:t>
            </w:r>
            <w:r>
              <w:rPr>
                <w:rFonts w:ascii="楷体" w:hAnsi="楷体" w:eastAsia="楷体" w:cs="微软雅黑"/>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3539" w:type="dxa"/>
            <w:gridSpan w:val="4"/>
            <w:vAlign w:val="center"/>
          </w:tcPr>
          <w:p>
            <w:pPr>
              <w:rPr>
                <w:rFonts w:ascii="楷体" w:hAnsi="楷体" w:eastAsia="楷体" w:cs="微软雅黑"/>
                <w:sz w:val="24"/>
              </w:rPr>
            </w:pPr>
            <w:r>
              <w:rPr>
                <w:rFonts w:hint="eastAsia" w:ascii="楷体" w:hAnsi="楷体" w:eastAsia="楷体" w:cs="微软雅黑"/>
                <w:sz w:val="24"/>
              </w:rPr>
              <w:t>开标过程中的其他事项记录</w:t>
            </w:r>
          </w:p>
        </w:tc>
        <w:tc>
          <w:tcPr>
            <w:tcW w:w="11453" w:type="dxa"/>
            <w:gridSpan w:val="11"/>
            <w:vAlign w:val="center"/>
          </w:tcPr>
          <w:p>
            <w:pPr>
              <w:rPr>
                <w:rFonts w:ascii="楷体" w:hAnsi="楷体" w:eastAsia="楷体" w:cs="微软雅黑"/>
                <w:sz w:val="24"/>
              </w:rPr>
            </w:pPr>
            <w:r>
              <w:rPr>
                <w:rFonts w:ascii="楷体" w:hAnsi="楷体" w:eastAsia="楷体" w:cs="微软雅黑"/>
                <w:sz w:val="24"/>
              </w:rPr>
              <w:t>XXXX</w:t>
            </w:r>
          </w:p>
        </w:tc>
      </w:tr>
    </w:tbl>
    <w:p>
      <w:pPr>
        <w:spacing w:line="360" w:lineRule="auto"/>
        <w:rPr>
          <w:rFonts w:ascii="仿宋" w:hAnsi="仿宋" w:eastAsia="仿宋"/>
        </w:rPr>
      </w:pPr>
      <w:r>
        <w:rPr>
          <w:rFonts w:hint="eastAsia" w:ascii="仿宋" w:hAnsi="仿宋" w:eastAsia="仿宋"/>
        </w:rPr>
        <w:t>招标代理代表：</w:t>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hint="eastAsia" w:ascii="仿宋" w:hAnsi="仿宋" w:eastAsia="仿宋"/>
        </w:rPr>
        <w:t>记录人：</w:t>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hint="eastAsia" w:ascii="仿宋" w:hAnsi="仿宋" w:eastAsia="仿宋"/>
        </w:rPr>
        <w:t>监标人：</w:t>
      </w:r>
      <w:r>
        <w:rPr>
          <w:rFonts w:ascii="仿宋" w:hAnsi="仿宋" w:eastAsia="仿宋"/>
        </w:rPr>
        <w:t xml:space="preserve">    </w:t>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 xml:space="preserve">           </w:t>
      </w:r>
    </w:p>
    <w:p>
      <w:pPr>
        <w:spacing w:line="360" w:lineRule="auto"/>
        <w:rPr>
          <w:rFonts w:ascii="仿宋" w:hAnsi="仿宋" w:eastAsia="仿宋"/>
        </w:rPr>
      </w:pPr>
      <w:r>
        <w:rPr>
          <w:rFonts w:ascii="仿宋" w:hAnsi="仿宋" w:eastAsia="仿宋"/>
        </w:rPr>
        <w:t xml:space="preserve">        </w:t>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 xml:space="preserve"> YYYY</w:t>
      </w:r>
      <w:r>
        <w:rPr>
          <w:rFonts w:hint="eastAsia" w:ascii="仿宋" w:hAnsi="仿宋" w:eastAsia="仿宋"/>
        </w:rPr>
        <w:t>年</w:t>
      </w:r>
      <w:r>
        <w:rPr>
          <w:rFonts w:ascii="仿宋" w:hAnsi="仿宋" w:eastAsia="仿宋"/>
        </w:rPr>
        <w:t>mm月dd日</w:t>
      </w:r>
    </w:p>
    <w:p/>
    <w:p>
      <w:pPr>
        <w:pStyle w:val="12"/>
        <w:snapToGrid w:val="0"/>
        <w:spacing w:before="312" w:beforeLines="100" w:line="360" w:lineRule="auto"/>
        <w:ind w:firstLine="0" w:firstLineChars="0"/>
        <w:jc w:val="center"/>
        <w:rPr>
          <w:rFonts w:ascii="宋体" w:cs="Times New Roman"/>
          <w:sz w:val="32"/>
          <w:szCs w:val="32"/>
        </w:rPr>
      </w:pPr>
      <w:r>
        <w:rPr>
          <w:rFonts w:hint="eastAsia" w:ascii="宋体" w:hAnsi="宋体" w:cs="宋体"/>
          <w:b/>
          <w:bCs/>
          <w:sz w:val="32"/>
          <w:szCs w:val="32"/>
        </w:rPr>
        <w:t>（项目名称）标段工程总承包开标记录表</w:t>
      </w:r>
      <w:r>
        <w:rPr>
          <w:rFonts w:ascii="宋体" w:hAnsi="宋体" w:cs="宋体"/>
          <w:b/>
          <w:bCs/>
          <w:sz w:val="32"/>
          <w:szCs w:val="32"/>
        </w:rPr>
        <w:t>(2)</w:t>
      </w:r>
    </w:p>
    <w:p>
      <w:pPr>
        <w:pStyle w:val="12"/>
        <w:tabs>
          <w:tab w:val="left" w:pos="510"/>
          <w:tab w:val="left" w:pos="1000"/>
        </w:tabs>
        <w:snapToGrid w:val="0"/>
        <w:spacing w:line="420" w:lineRule="atLeast"/>
        <w:ind w:firstLine="480"/>
        <w:jc w:val="right"/>
        <w:rPr>
          <w:rFonts w:ascii="宋体" w:cs="Times New Roman"/>
          <w:sz w:val="24"/>
          <w:szCs w:val="24"/>
        </w:rPr>
      </w:pPr>
    </w:p>
    <w:tbl>
      <w:tblPr>
        <w:tblStyle w:val="40"/>
        <w:tblW w:w="11687" w:type="dxa"/>
        <w:jc w:val="center"/>
        <w:tblLayout w:type="fixed"/>
        <w:tblCellMar>
          <w:top w:w="0" w:type="dxa"/>
          <w:left w:w="108" w:type="dxa"/>
          <w:bottom w:w="0" w:type="dxa"/>
          <w:right w:w="108" w:type="dxa"/>
        </w:tblCellMar>
      </w:tblPr>
      <w:tblGrid>
        <w:gridCol w:w="949"/>
        <w:gridCol w:w="2751"/>
        <w:gridCol w:w="1153"/>
        <w:gridCol w:w="3572"/>
        <w:gridCol w:w="1387"/>
        <w:gridCol w:w="1875"/>
      </w:tblGrid>
      <w:tr>
        <w:tblPrEx>
          <w:tblCellMar>
            <w:top w:w="0" w:type="dxa"/>
            <w:left w:w="108" w:type="dxa"/>
            <w:bottom w:w="0" w:type="dxa"/>
            <w:right w:w="108" w:type="dxa"/>
          </w:tblCellMar>
        </w:tblPrEx>
        <w:trPr>
          <w:trHeight w:val="681" w:hRule="atLeast"/>
          <w:jc w:val="center"/>
        </w:trPr>
        <w:tc>
          <w:tcPr>
            <w:tcW w:w="949" w:type="dxa"/>
            <w:vMerge w:val="restart"/>
            <w:tcBorders>
              <w:top w:val="single" w:color="000000"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投标人代表号</w:t>
            </w:r>
          </w:p>
        </w:tc>
        <w:tc>
          <w:tcPr>
            <w:tcW w:w="2751" w:type="dxa"/>
            <w:vMerge w:val="restart"/>
            <w:tcBorders>
              <w:top w:val="single" w:color="000000"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投标人名称</w:t>
            </w:r>
          </w:p>
        </w:tc>
        <w:tc>
          <w:tcPr>
            <w:tcW w:w="6112" w:type="dxa"/>
            <w:gridSpan w:val="3"/>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Fonts w:ascii="宋体" w:cs="Times New Roman"/>
              </w:rPr>
            </w:pPr>
            <w:r>
              <w:rPr>
                <w:rFonts w:hint="eastAsia" w:ascii="宋体" w:hAnsi="宋体" w:cs="宋体"/>
              </w:rPr>
              <w:t>递交电子投标文件（开标现场递交电子投标文件的除外）</w:t>
            </w:r>
          </w:p>
          <w:p>
            <w:pPr>
              <w:spacing w:line="240" w:lineRule="exact"/>
              <w:jc w:val="center"/>
              <w:rPr>
                <w:rFonts w:ascii="宋体" w:cs="Times New Roman"/>
              </w:rPr>
            </w:pPr>
            <w:r>
              <w:rPr>
                <w:rFonts w:hint="eastAsia" w:ascii="宋体" w:hAnsi="宋体" w:cs="宋体"/>
              </w:rPr>
              <w:t>或编制电子投标文件的计算机硬件信息</w:t>
            </w:r>
          </w:p>
        </w:tc>
        <w:tc>
          <w:tcPr>
            <w:tcW w:w="1875" w:type="dxa"/>
            <w:vMerge w:val="restart"/>
            <w:tcBorders>
              <w:top w:val="single" w:color="000000" w:sz="4" w:space="0"/>
              <w:left w:val="single" w:color="000000" w:sz="4" w:space="0"/>
              <w:right w:val="single" w:color="auto" w:sz="4" w:space="0"/>
            </w:tcBorders>
            <w:vAlign w:val="center"/>
          </w:tcPr>
          <w:p>
            <w:pPr>
              <w:pStyle w:val="52"/>
              <w:jc w:val="center"/>
              <w:rPr>
                <w:rFonts w:hAnsi="宋体" w:cs="Times New Roman"/>
                <w:color w:val="auto"/>
                <w:sz w:val="20"/>
                <w:szCs w:val="20"/>
              </w:rPr>
            </w:pPr>
            <w:r>
              <w:rPr>
                <w:rFonts w:hint="eastAsia" w:hAnsi="宋体"/>
                <w:color w:val="auto"/>
                <w:sz w:val="20"/>
                <w:szCs w:val="20"/>
              </w:rPr>
              <w:t>备注</w:t>
            </w:r>
          </w:p>
        </w:tc>
      </w:tr>
      <w:tr>
        <w:tblPrEx>
          <w:tblCellMar>
            <w:top w:w="0" w:type="dxa"/>
            <w:left w:w="108" w:type="dxa"/>
            <w:bottom w:w="0" w:type="dxa"/>
            <w:right w:w="108" w:type="dxa"/>
          </w:tblCellMar>
        </w:tblPrEx>
        <w:trPr>
          <w:trHeight w:val="613" w:hRule="atLeast"/>
          <w:jc w:val="center"/>
        </w:trPr>
        <w:tc>
          <w:tcPr>
            <w:tcW w:w="949" w:type="dxa"/>
            <w:vMerge w:val="continue"/>
            <w:tcBorders>
              <w:left w:val="single" w:color="000000" w:sz="4" w:space="0"/>
              <w:bottom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p>
        </w:tc>
        <w:tc>
          <w:tcPr>
            <w:tcW w:w="2751" w:type="dxa"/>
            <w:vMerge w:val="continue"/>
            <w:tcBorders>
              <w:left w:val="single" w:color="000000" w:sz="4" w:space="0"/>
              <w:right w:val="single" w:color="000000" w:sz="4" w:space="0"/>
            </w:tcBorders>
            <w:vAlign w:val="center"/>
          </w:tcPr>
          <w:p>
            <w:pPr>
              <w:spacing w:line="240" w:lineRule="exact"/>
              <w:rPr>
                <w:rFonts w:ascii="宋体" w:cs="Times New Roman"/>
              </w:rPr>
            </w:pPr>
          </w:p>
        </w:tc>
        <w:tc>
          <w:tcPr>
            <w:tcW w:w="1153" w:type="dxa"/>
            <w:tcBorders>
              <w:top w:val="single" w:color="auto" w:sz="4" w:space="0"/>
              <w:left w:val="single" w:color="000000" w:sz="4" w:space="0"/>
              <w:right w:val="single" w:color="auto" w:sz="4" w:space="0"/>
            </w:tcBorders>
            <w:vAlign w:val="center"/>
          </w:tcPr>
          <w:p>
            <w:pPr>
              <w:spacing w:line="240" w:lineRule="exact"/>
              <w:jc w:val="center"/>
              <w:rPr>
                <w:rFonts w:ascii="宋体" w:cs="Times New Roman"/>
              </w:rPr>
            </w:pPr>
            <w:r>
              <w:rPr>
                <w:rFonts w:hint="eastAsia" w:ascii="宋体" w:hAnsi="宋体" w:cs="宋体"/>
              </w:rPr>
              <w:t>记录</w:t>
            </w:r>
          </w:p>
          <w:p>
            <w:pPr>
              <w:spacing w:line="240" w:lineRule="exact"/>
              <w:jc w:val="center"/>
              <w:rPr>
                <w:rFonts w:ascii="宋体" w:cs="Times New Roman"/>
              </w:rPr>
            </w:pPr>
            <w:r>
              <w:rPr>
                <w:rFonts w:hint="eastAsia" w:ascii="宋体" w:hAnsi="宋体" w:cs="宋体"/>
              </w:rPr>
              <w:t>时间</w:t>
            </w:r>
          </w:p>
        </w:tc>
        <w:tc>
          <w:tcPr>
            <w:tcW w:w="3572" w:type="dxa"/>
            <w:tcBorders>
              <w:top w:val="single" w:color="auto" w:sz="4" w:space="0"/>
              <w:left w:val="single" w:color="auto" w:sz="4" w:space="0"/>
              <w:right w:val="single" w:color="auto" w:sz="4" w:space="0"/>
            </w:tcBorders>
            <w:vAlign w:val="center"/>
          </w:tcPr>
          <w:p>
            <w:pPr>
              <w:spacing w:line="240" w:lineRule="exact"/>
              <w:jc w:val="center"/>
              <w:rPr>
                <w:rFonts w:ascii="宋体" w:cs="Times New Roman"/>
              </w:rPr>
            </w:pPr>
            <w:r>
              <w:rPr>
                <w:rFonts w:hint="eastAsia" w:ascii="宋体" w:hAnsi="宋体" w:cs="宋体"/>
              </w:rPr>
              <w:t>计算机硬件信息</w:t>
            </w:r>
            <w:r>
              <w:rPr>
                <w:rFonts w:ascii="宋体" w:hAnsi="宋体" w:cs="宋体"/>
              </w:rPr>
              <w:t>(</w:t>
            </w:r>
            <w:r>
              <w:rPr>
                <w:rFonts w:hint="eastAsia" w:ascii="宋体" w:hAnsi="宋体" w:cs="宋体"/>
              </w:rPr>
              <w:t>网卡</w:t>
            </w:r>
            <w:r>
              <w:rPr>
                <w:rFonts w:ascii="宋体" w:hAnsi="宋体" w:cs="宋体"/>
              </w:rPr>
              <w:t>MAC</w:t>
            </w:r>
            <w:r>
              <w:rPr>
                <w:rFonts w:hint="eastAsia" w:ascii="宋体" w:hAnsi="宋体" w:cs="宋体"/>
              </w:rPr>
              <w:t>地址、</w:t>
            </w:r>
            <w:r>
              <w:rPr>
                <w:rFonts w:ascii="宋体" w:hAnsi="宋体" w:cs="宋体"/>
              </w:rPr>
              <w:t>CPU</w:t>
            </w:r>
            <w:r>
              <w:rPr>
                <w:rFonts w:hint="eastAsia" w:ascii="宋体" w:hAnsi="宋体" w:cs="宋体"/>
              </w:rPr>
              <w:t>序列号、硬盘序列号</w:t>
            </w:r>
            <w:r>
              <w:rPr>
                <w:rFonts w:ascii="宋体" w:hAnsi="宋体" w:cs="宋体"/>
              </w:rPr>
              <w:t>)</w:t>
            </w:r>
          </w:p>
        </w:tc>
        <w:tc>
          <w:tcPr>
            <w:tcW w:w="1387" w:type="dxa"/>
            <w:tcBorders>
              <w:top w:val="single" w:color="auto" w:sz="4" w:space="0"/>
              <w:left w:val="single" w:color="auto" w:sz="4" w:space="0"/>
              <w:right w:val="single" w:color="000000" w:sz="4" w:space="0"/>
            </w:tcBorders>
            <w:vAlign w:val="center"/>
          </w:tcPr>
          <w:p>
            <w:pPr>
              <w:spacing w:line="240" w:lineRule="exact"/>
              <w:jc w:val="center"/>
              <w:rPr>
                <w:rFonts w:ascii="宋体" w:cs="Times New Roman"/>
              </w:rPr>
            </w:pPr>
            <w:r>
              <w:rPr>
                <w:rFonts w:hint="eastAsia" w:ascii="宋体" w:hAnsi="宋体" w:cs="宋体"/>
              </w:rPr>
              <w:t>是否雷同</w:t>
            </w:r>
          </w:p>
        </w:tc>
        <w:tc>
          <w:tcPr>
            <w:tcW w:w="1875" w:type="dxa"/>
            <w:vMerge w:val="continue"/>
            <w:tcBorders>
              <w:left w:val="single" w:color="000000" w:sz="4" w:space="0"/>
              <w:right w:val="single" w:color="auto" w:sz="4" w:space="0"/>
            </w:tcBorders>
            <w:vAlign w:val="center"/>
          </w:tcPr>
          <w:p>
            <w:pPr>
              <w:rPr>
                <w:rFonts w:ascii="宋体" w:cs="Times New Roman"/>
              </w:rPr>
            </w:pPr>
          </w:p>
        </w:tc>
      </w:tr>
      <w:tr>
        <w:tblPrEx>
          <w:tblCellMar>
            <w:top w:w="0" w:type="dxa"/>
            <w:left w:w="108" w:type="dxa"/>
            <w:bottom w:w="0" w:type="dxa"/>
            <w:right w:w="108" w:type="dxa"/>
          </w:tblCellMar>
        </w:tblPrEx>
        <w:trPr>
          <w:trHeight w:val="572" w:hRule="atLeast"/>
          <w:jc w:val="center"/>
        </w:trPr>
        <w:tc>
          <w:tcPr>
            <w:tcW w:w="949" w:type="dxa"/>
            <w:vMerge w:val="restart"/>
            <w:tcBorders>
              <w:top w:val="single" w:color="000000" w:sz="4" w:space="0"/>
              <w:left w:val="single" w:color="000000" w:sz="4" w:space="0"/>
              <w:right w:val="single" w:color="000000" w:sz="4" w:space="0"/>
            </w:tcBorders>
            <w:vAlign w:val="center"/>
          </w:tcPr>
          <w:p>
            <w:pPr>
              <w:pStyle w:val="71"/>
              <w:spacing w:before="3"/>
              <w:jc w:val="center"/>
              <w:rPr>
                <w:rFonts w:ascii="宋体" w:hAnsi="宋体" w:cs="宋体"/>
                <w:sz w:val="20"/>
                <w:szCs w:val="20"/>
                <w:lang w:eastAsia="zh-CN"/>
              </w:rPr>
            </w:pPr>
            <w:r>
              <w:rPr>
                <w:rFonts w:ascii="宋体" w:hAnsi="宋体" w:cs="宋体"/>
                <w:sz w:val="20"/>
                <w:szCs w:val="20"/>
                <w:lang w:eastAsia="zh-CN"/>
              </w:rPr>
              <w:t>1</w:t>
            </w:r>
          </w:p>
        </w:tc>
        <w:tc>
          <w:tcPr>
            <w:tcW w:w="2751" w:type="dxa"/>
            <w:vMerge w:val="restart"/>
            <w:tcBorders>
              <w:top w:val="single" w:color="000000" w:sz="4" w:space="0"/>
              <w:left w:val="single" w:color="000000" w:sz="4" w:space="0"/>
              <w:right w:val="single" w:color="000000" w:sz="4" w:space="0"/>
            </w:tcBorders>
            <w:vAlign w:val="center"/>
          </w:tcPr>
          <w:p>
            <w:pPr>
              <w:pStyle w:val="71"/>
              <w:ind w:right="184"/>
              <w:jc w:val="center"/>
              <w:rPr>
                <w:rFonts w:ascii="宋体" w:hAnsi="宋体"/>
                <w:sz w:val="20"/>
                <w:szCs w:val="20"/>
                <w:lang w:eastAsia="zh-CN"/>
              </w:rPr>
            </w:pPr>
          </w:p>
        </w:tc>
        <w:tc>
          <w:tcPr>
            <w:tcW w:w="1153" w:type="dxa"/>
            <w:tcBorders>
              <w:top w:val="single" w:color="000000" w:sz="4" w:space="0"/>
              <w:left w:val="single" w:color="000000" w:sz="4" w:space="0"/>
              <w:bottom w:val="single" w:color="auto" w:sz="4" w:space="0"/>
              <w:right w:val="single" w:color="auto" w:sz="4" w:space="0"/>
            </w:tcBorders>
            <w:vAlign w:val="center"/>
          </w:tcPr>
          <w:p>
            <w:pPr>
              <w:spacing w:line="240" w:lineRule="exact"/>
              <w:jc w:val="center"/>
              <w:rPr>
                <w:rFonts w:ascii="宋体" w:cs="Times New Roman"/>
              </w:rPr>
            </w:pPr>
          </w:p>
        </w:tc>
        <w:tc>
          <w:tcPr>
            <w:tcW w:w="3572" w:type="dxa"/>
            <w:tcBorders>
              <w:top w:val="single" w:color="000000" w:sz="4" w:space="0"/>
              <w:left w:val="single" w:color="auto" w:sz="4" w:space="0"/>
              <w:bottom w:val="single" w:color="auto" w:sz="4" w:space="0"/>
              <w:right w:val="single" w:color="auto" w:sz="4" w:space="0"/>
            </w:tcBorders>
            <w:vAlign w:val="center"/>
          </w:tcPr>
          <w:p>
            <w:pPr>
              <w:spacing w:line="240" w:lineRule="exact"/>
              <w:jc w:val="center"/>
              <w:rPr>
                <w:rFonts w:ascii="宋体" w:cs="Times New Roman"/>
              </w:rPr>
            </w:pPr>
          </w:p>
        </w:tc>
        <w:tc>
          <w:tcPr>
            <w:tcW w:w="1387" w:type="dxa"/>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宋体" w:cs="Times New Roman"/>
              </w:rPr>
            </w:pPr>
          </w:p>
        </w:tc>
        <w:tc>
          <w:tcPr>
            <w:tcW w:w="1875" w:type="dxa"/>
            <w:vMerge w:val="restart"/>
            <w:tcBorders>
              <w:top w:val="single" w:color="000000" w:sz="4" w:space="0"/>
              <w:left w:val="single" w:color="000000" w:sz="4" w:space="0"/>
              <w:right w:val="single" w:color="000000" w:sz="4" w:space="0"/>
            </w:tcBorders>
            <w:vAlign w:val="center"/>
          </w:tcPr>
          <w:p>
            <w:pPr>
              <w:pStyle w:val="52"/>
              <w:jc w:val="center"/>
              <w:rPr>
                <w:rFonts w:hAnsi="宋体" w:cs="Times New Roman"/>
                <w:color w:val="auto"/>
                <w:sz w:val="20"/>
                <w:szCs w:val="20"/>
              </w:rPr>
            </w:pPr>
          </w:p>
        </w:tc>
      </w:tr>
      <w:tr>
        <w:tblPrEx>
          <w:tblCellMar>
            <w:top w:w="0" w:type="dxa"/>
            <w:left w:w="108" w:type="dxa"/>
            <w:bottom w:w="0" w:type="dxa"/>
            <w:right w:w="108" w:type="dxa"/>
          </w:tblCellMar>
        </w:tblPrEx>
        <w:trPr>
          <w:trHeight w:val="572" w:hRule="atLeast"/>
          <w:jc w:val="center"/>
        </w:trPr>
        <w:tc>
          <w:tcPr>
            <w:tcW w:w="949" w:type="dxa"/>
            <w:vMerge w:val="continue"/>
            <w:tcBorders>
              <w:left w:val="single" w:color="000000" w:sz="4" w:space="0"/>
              <w:bottom w:val="single" w:color="000000" w:sz="4" w:space="0"/>
              <w:right w:val="single" w:color="000000" w:sz="4" w:space="0"/>
            </w:tcBorders>
            <w:vAlign w:val="center"/>
          </w:tcPr>
          <w:p>
            <w:pPr>
              <w:pStyle w:val="71"/>
              <w:spacing w:before="3"/>
              <w:jc w:val="center"/>
              <w:rPr>
                <w:rFonts w:ascii="宋体" w:hAnsi="宋体"/>
                <w:sz w:val="20"/>
                <w:szCs w:val="20"/>
                <w:lang w:eastAsia="zh-CN"/>
              </w:rPr>
            </w:pPr>
          </w:p>
        </w:tc>
        <w:tc>
          <w:tcPr>
            <w:tcW w:w="2751" w:type="dxa"/>
            <w:vMerge w:val="continue"/>
            <w:tcBorders>
              <w:left w:val="single" w:color="000000" w:sz="4" w:space="0"/>
              <w:bottom w:val="single" w:color="000000" w:sz="4" w:space="0"/>
              <w:right w:val="single" w:color="000000" w:sz="4" w:space="0"/>
            </w:tcBorders>
            <w:vAlign w:val="center"/>
          </w:tcPr>
          <w:p>
            <w:pPr>
              <w:pStyle w:val="71"/>
              <w:ind w:right="184"/>
              <w:jc w:val="center"/>
              <w:rPr>
                <w:rFonts w:ascii="宋体" w:hAnsi="宋体"/>
                <w:sz w:val="20"/>
                <w:szCs w:val="20"/>
                <w:lang w:eastAsia="zh-CN"/>
              </w:rPr>
            </w:pPr>
          </w:p>
        </w:tc>
        <w:tc>
          <w:tcPr>
            <w:tcW w:w="1153" w:type="dxa"/>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ascii="宋体" w:cs="Times New Roman"/>
              </w:rPr>
            </w:pPr>
          </w:p>
        </w:tc>
        <w:tc>
          <w:tcPr>
            <w:tcW w:w="35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Times New Roman"/>
              </w:rPr>
            </w:pPr>
          </w:p>
        </w:tc>
        <w:tc>
          <w:tcPr>
            <w:tcW w:w="1387"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cs="Times New Roman"/>
              </w:rPr>
            </w:pPr>
          </w:p>
        </w:tc>
        <w:tc>
          <w:tcPr>
            <w:tcW w:w="1875" w:type="dxa"/>
            <w:vMerge w:val="continue"/>
            <w:tcBorders>
              <w:left w:val="single" w:color="000000"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r>
      <w:tr>
        <w:tblPrEx>
          <w:tblCellMar>
            <w:top w:w="0" w:type="dxa"/>
            <w:left w:w="108" w:type="dxa"/>
            <w:bottom w:w="0" w:type="dxa"/>
            <w:right w:w="108" w:type="dxa"/>
          </w:tblCellMar>
        </w:tblPrEx>
        <w:trPr>
          <w:trHeight w:val="572" w:hRule="atLeast"/>
          <w:jc w:val="center"/>
        </w:trPr>
        <w:tc>
          <w:tcPr>
            <w:tcW w:w="949" w:type="dxa"/>
            <w:vMerge w:val="restart"/>
            <w:tcBorders>
              <w:top w:val="single" w:color="000000" w:sz="4" w:space="0"/>
              <w:left w:val="single" w:color="000000" w:sz="4" w:space="0"/>
              <w:right w:val="single" w:color="000000" w:sz="4" w:space="0"/>
            </w:tcBorders>
            <w:vAlign w:val="center"/>
          </w:tcPr>
          <w:p>
            <w:pPr>
              <w:pStyle w:val="71"/>
              <w:spacing w:before="3"/>
              <w:jc w:val="center"/>
              <w:rPr>
                <w:rFonts w:ascii="宋体" w:hAnsi="宋体" w:cs="宋体"/>
                <w:sz w:val="20"/>
                <w:szCs w:val="20"/>
                <w:lang w:eastAsia="zh-CN"/>
              </w:rPr>
            </w:pPr>
            <w:r>
              <w:rPr>
                <w:rFonts w:ascii="宋体" w:hAnsi="宋体" w:cs="宋体"/>
                <w:sz w:val="20"/>
                <w:szCs w:val="20"/>
                <w:lang w:eastAsia="zh-CN"/>
              </w:rPr>
              <w:t>2</w:t>
            </w:r>
          </w:p>
        </w:tc>
        <w:tc>
          <w:tcPr>
            <w:tcW w:w="2751" w:type="dxa"/>
            <w:vMerge w:val="restart"/>
            <w:tcBorders>
              <w:top w:val="single" w:color="000000" w:sz="4" w:space="0"/>
              <w:left w:val="single" w:color="000000" w:sz="4" w:space="0"/>
              <w:right w:val="single" w:color="000000" w:sz="4" w:space="0"/>
            </w:tcBorders>
            <w:vAlign w:val="center"/>
          </w:tcPr>
          <w:p>
            <w:pPr>
              <w:pStyle w:val="71"/>
              <w:spacing w:before="3"/>
              <w:jc w:val="center"/>
              <w:rPr>
                <w:rFonts w:ascii="宋体" w:hAnsi="宋体" w:cs="宋体"/>
                <w:sz w:val="20"/>
                <w:szCs w:val="20"/>
                <w:lang w:eastAsia="zh-CN"/>
              </w:rPr>
            </w:pPr>
          </w:p>
        </w:tc>
        <w:tc>
          <w:tcPr>
            <w:tcW w:w="1153" w:type="dxa"/>
            <w:tcBorders>
              <w:top w:val="single" w:color="auto" w:sz="4" w:space="0"/>
              <w:left w:val="single" w:color="000000" w:sz="4" w:space="0"/>
              <w:bottom w:val="single" w:color="auto" w:sz="4" w:space="0"/>
              <w:right w:val="single" w:color="auto" w:sz="4" w:space="0"/>
            </w:tcBorders>
            <w:vAlign w:val="center"/>
          </w:tcPr>
          <w:p>
            <w:pPr>
              <w:pStyle w:val="52"/>
              <w:jc w:val="center"/>
              <w:rPr>
                <w:rFonts w:hAnsi="宋体" w:cs="Times New Roman"/>
                <w:color w:val="auto"/>
                <w:sz w:val="20"/>
                <w:szCs w:val="20"/>
              </w:rPr>
            </w:pPr>
          </w:p>
        </w:tc>
        <w:tc>
          <w:tcPr>
            <w:tcW w:w="3572" w:type="dxa"/>
            <w:tcBorders>
              <w:top w:val="single" w:color="auto" w:sz="4" w:space="0"/>
              <w:left w:val="single" w:color="auto" w:sz="4" w:space="0"/>
              <w:bottom w:val="single" w:color="auto" w:sz="4" w:space="0"/>
              <w:right w:val="single" w:color="auto" w:sz="4" w:space="0"/>
            </w:tcBorders>
            <w:vAlign w:val="center"/>
          </w:tcPr>
          <w:p>
            <w:pPr>
              <w:pStyle w:val="52"/>
              <w:jc w:val="center"/>
              <w:rPr>
                <w:rFonts w:hAnsi="宋体" w:cs="Times New Roman"/>
                <w:color w:val="auto"/>
                <w:sz w:val="20"/>
                <w:szCs w:val="20"/>
              </w:rPr>
            </w:pPr>
          </w:p>
        </w:tc>
        <w:tc>
          <w:tcPr>
            <w:tcW w:w="1387" w:type="dxa"/>
            <w:tcBorders>
              <w:top w:val="single" w:color="auto" w:sz="4" w:space="0"/>
              <w:left w:val="single" w:color="auto" w:sz="4" w:space="0"/>
              <w:bottom w:val="single" w:color="auto" w:sz="4" w:space="0"/>
              <w:right w:val="single" w:color="000000" w:sz="4" w:space="0"/>
            </w:tcBorders>
            <w:vAlign w:val="center"/>
          </w:tcPr>
          <w:p>
            <w:pPr>
              <w:pStyle w:val="52"/>
              <w:jc w:val="center"/>
              <w:rPr>
                <w:rFonts w:hAnsi="宋体" w:cs="Times New Roman"/>
                <w:color w:val="auto"/>
                <w:sz w:val="20"/>
                <w:szCs w:val="20"/>
              </w:rPr>
            </w:pPr>
          </w:p>
        </w:tc>
        <w:tc>
          <w:tcPr>
            <w:tcW w:w="1875" w:type="dxa"/>
            <w:vMerge w:val="restart"/>
            <w:tcBorders>
              <w:top w:val="single" w:color="000000" w:sz="4" w:space="0"/>
              <w:left w:val="single" w:color="000000" w:sz="4" w:space="0"/>
              <w:right w:val="single" w:color="000000" w:sz="4" w:space="0"/>
            </w:tcBorders>
            <w:vAlign w:val="center"/>
          </w:tcPr>
          <w:p>
            <w:pPr>
              <w:pStyle w:val="52"/>
              <w:jc w:val="center"/>
              <w:rPr>
                <w:rFonts w:hAnsi="宋体" w:cs="Times New Roman"/>
                <w:color w:val="auto"/>
                <w:sz w:val="20"/>
                <w:szCs w:val="20"/>
              </w:rPr>
            </w:pPr>
          </w:p>
        </w:tc>
      </w:tr>
      <w:tr>
        <w:tblPrEx>
          <w:tblCellMar>
            <w:top w:w="0" w:type="dxa"/>
            <w:left w:w="108" w:type="dxa"/>
            <w:bottom w:w="0" w:type="dxa"/>
            <w:right w:w="108" w:type="dxa"/>
          </w:tblCellMar>
        </w:tblPrEx>
        <w:trPr>
          <w:trHeight w:val="572" w:hRule="atLeast"/>
          <w:jc w:val="center"/>
        </w:trPr>
        <w:tc>
          <w:tcPr>
            <w:tcW w:w="949" w:type="dxa"/>
            <w:vMerge w:val="continue"/>
            <w:tcBorders>
              <w:left w:val="single" w:color="000000" w:sz="4" w:space="0"/>
              <w:bottom w:val="single" w:color="000000" w:sz="4" w:space="0"/>
              <w:right w:val="single" w:color="000000" w:sz="4" w:space="0"/>
            </w:tcBorders>
          </w:tcPr>
          <w:p>
            <w:pPr>
              <w:pStyle w:val="71"/>
              <w:spacing w:before="3"/>
              <w:rPr>
                <w:rFonts w:ascii="宋体" w:hAnsi="宋体"/>
                <w:sz w:val="20"/>
                <w:szCs w:val="20"/>
                <w:lang w:eastAsia="zh-CN"/>
              </w:rPr>
            </w:pPr>
          </w:p>
        </w:tc>
        <w:tc>
          <w:tcPr>
            <w:tcW w:w="2751" w:type="dxa"/>
            <w:vMerge w:val="continue"/>
            <w:tcBorders>
              <w:left w:val="single" w:color="000000" w:sz="4" w:space="0"/>
              <w:bottom w:val="single" w:color="000000" w:sz="4" w:space="0"/>
              <w:right w:val="single" w:color="000000" w:sz="4" w:space="0"/>
            </w:tcBorders>
            <w:vAlign w:val="center"/>
          </w:tcPr>
          <w:p>
            <w:pPr>
              <w:pStyle w:val="71"/>
              <w:spacing w:before="3"/>
              <w:jc w:val="center"/>
              <w:rPr>
                <w:rFonts w:ascii="宋体" w:hAnsi="宋体"/>
                <w:sz w:val="20"/>
                <w:szCs w:val="20"/>
                <w:lang w:eastAsia="zh-CN"/>
              </w:rPr>
            </w:pPr>
          </w:p>
        </w:tc>
        <w:tc>
          <w:tcPr>
            <w:tcW w:w="1153" w:type="dxa"/>
            <w:tcBorders>
              <w:top w:val="single" w:color="auto" w:sz="4" w:space="0"/>
              <w:left w:val="single" w:color="000000"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3572" w:type="dxa"/>
            <w:tcBorders>
              <w:top w:val="single" w:color="auto" w:sz="4" w:space="0"/>
              <w:left w:val="single" w:color="auto"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1387" w:type="dxa"/>
            <w:tcBorders>
              <w:top w:val="single" w:color="auto" w:sz="4" w:space="0"/>
              <w:left w:val="single" w:color="auto"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c>
          <w:tcPr>
            <w:tcW w:w="1875" w:type="dxa"/>
            <w:vMerge w:val="continue"/>
            <w:tcBorders>
              <w:left w:val="single" w:color="000000"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r>
      <w:tr>
        <w:tblPrEx>
          <w:tblCellMar>
            <w:top w:w="0" w:type="dxa"/>
            <w:left w:w="108" w:type="dxa"/>
            <w:bottom w:w="0" w:type="dxa"/>
            <w:right w:w="108" w:type="dxa"/>
          </w:tblCellMar>
        </w:tblPrEx>
        <w:trPr>
          <w:trHeight w:val="572" w:hRule="atLeast"/>
          <w:jc w:val="center"/>
        </w:trPr>
        <w:tc>
          <w:tcPr>
            <w:tcW w:w="949" w:type="dxa"/>
            <w:vMerge w:val="restart"/>
            <w:tcBorders>
              <w:left w:val="single" w:color="000000" w:sz="4" w:space="0"/>
              <w:right w:val="single" w:color="000000" w:sz="4" w:space="0"/>
            </w:tcBorders>
            <w:vAlign w:val="center"/>
          </w:tcPr>
          <w:p>
            <w:pPr>
              <w:pStyle w:val="71"/>
              <w:spacing w:before="3"/>
              <w:jc w:val="center"/>
              <w:rPr>
                <w:rFonts w:ascii="宋体" w:hAnsi="宋体"/>
                <w:sz w:val="20"/>
                <w:szCs w:val="20"/>
                <w:lang w:eastAsia="zh-CN"/>
              </w:rPr>
            </w:pPr>
            <w:r>
              <w:rPr>
                <w:rFonts w:hint="eastAsia" w:ascii="宋体" w:hAnsi="宋体" w:cs="宋体"/>
                <w:sz w:val="21"/>
                <w:szCs w:val="21"/>
                <w:lang w:eastAsia="zh-CN"/>
              </w:rPr>
              <w:t>……</w:t>
            </w:r>
          </w:p>
        </w:tc>
        <w:tc>
          <w:tcPr>
            <w:tcW w:w="2751" w:type="dxa"/>
            <w:vMerge w:val="restart"/>
            <w:tcBorders>
              <w:left w:val="single" w:color="000000" w:sz="4" w:space="0"/>
              <w:right w:val="single" w:color="000000" w:sz="4" w:space="0"/>
            </w:tcBorders>
            <w:vAlign w:val="center"/>
          </w:tcPr>
          <w:p>
            <w:pPr>
              <w:pStyle w:val="71"/>
              <w:spacing w:before="3"/>
              <w:jc w:val="center"/>
              <w:rPr>
                <w:rFonts w:ascii="宋体" w:hAnsi="宋体"/>
                <w:sz w:val="20"/>
                <w:szCs w:val="20"/>
                <w:lang w:eastAsia="zh-CN"/>
              </w:rPr>
            </w:pPr>
          </w:p>
        </w:tc>
        <w:tc>
          <w:tcPr>
            <w:tcW w:w="1153" w:type="dxa"/>
            <w:tcBorders>
              <w:top w:val="single" w:color="auto" w:sz="4" w:space="0"/>
              <w:left w:val="single" w:color="000000"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3572" w:type="dxa"/>
            <w:tcBorders>
              <w:top w:val="single" w:color="auto" w:sz="4" w:space="0"/>
              <w:left w:val="single" w:color="auto"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1387" w:type="dxa"/>
            <w:tcBorders>
              <w:top w:val="single" w:color="auto" w:sz="4" w:space="0"/>
              <w:left w:val="single" w:color="auto"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c>
          <w:tcPr>
            <w:tcW w:w="1875" w:type="dxa"/>
            <w:vMerge w:val="restart"/>
            <w:tcBorders>
              <w:left w:val="single" w:color="000000" w:sz="4" w:space="0"/>
              <w:right w:val="single" w:color="000000" w:sz="4" w:space="0"/>
            </w:tcBorders>
            <w:vAlign w:val="center"/>
          </w:tcPr>
          <w:p>
            <w:pPr>
              <w:pStyle w:val="52"/>
              <w:jc w:val="center"/>
              <w:rPr>
                <w:rFonts w:hAnsi="宋体" w:cs="Times New Roman"/>
                <w:color w:val="auto"/>
                <w:sz w:val="20"/>
                <w:szCs w:val="20"/>
              </w:rPr>
            </w:pPr>
          </w:p>
        </w:tc>
      </w:tr>
      <w:tr>
        <w:tblPrEx>
          <w:tblCellMar>
            <w:top w:w="0" w:type="dxa"/>
            <w:left w:w="108" w:type="dxa"/>
            <w:bottom w:w="0" w:type="dxa"/>
            <w:right w:w="108" w:type="dxa"/>
          </w:tblCellMar>
        </w:tblPrEx>
        <w:trPr>
          <w:trHeight w:val="572" w:hRule="atLeast"/>
          <w:jc w:val="center"/>
        </w:trPr>
        <w:tc>
          <w:tcPr>
            <w:tcW w:w="949" w:type="dxa"/>
            <w:vMerge w:val="continue"/>
            <w:tcBorders>
              <w:left w:val="single" w:color="000000" w:sz="4" w:space="0"/>
              <w:bottom w:val="single" w:color="000000" w:sz="4" w:space="0"/>
              <w:right w:val="single" w:color="000000" w:sz="4" w:space="0"/>
            </w:tcBorders>
            <w:vAlign w:val="center"/>
          </w:tcPr>
          <w:p>
            <w:pPr>
              <w:pStyle w:val="71"/>
              <w:spacing w:before="3"/>
              <w:jc w:val="center"/>
              <w:rPr>
                <w:rFonts w:ascii="宋体" w:hAnsi="宋体"/>
                <w:sz w:val="20"/>
                <w:szCs w:val="20"/>
                <w:lang w:eastAsia="zh-CN"/>
              </w:rPr>
            </w:pPr>
          </w:p>
        </w:tc>
        <w:tc>
          <w:tcPr>
            <w:tcW w:w="2751" w:type="dxa"/>
            <w:vMerge w:val="continue"/>
            <w:tcBorders>
              <w:left w:val="single" w:color="000000" w:sz="4" w:space="0"/>
              <w:bottom w:val="single" w:color="000000" w:sz="4" w:space="0"/>
              <w:right w:val="single" w:color="000000" w:sz="4" w:space="0"/>
            </w:tcBorders>
          </w:tcPr>
          <w:p>
            <w:pPr>
              <w:pStyle w:val="71"/>
              <w:spacing w:before="3"/>
              <w:rPr>
                <w:rFonts w:ascii="宋体" w:hAnsi="宋体"/>
                <w:sz w:val="20"/>
                <w:szCs w:val="20"/>
                <w:lang w:eastAsia="zh-CN"/>
              </w:rPr>
            </w:pPr>
          </w:p>
        </w:tc>
        <w:tc>
          <w:tcPr>
            <w:tcW w:w="1153" w:type="dxa"/>
            <w:tcBorders>
              <w:top w:val="single" w:color="auto" w:sz="4" w:space="0"/>
              <w:left w:val="single" w:color="000000"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3572" w:type="dxa"/>
            <w:tcBorders>
              <w:top w:val="single" w:color="auto" w:sz="4" w:space="0"/>
              <w:left w:val="single" w:color="auto"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1387" w:type="dxa"/>
            <w:tcBorders>
              <w:top w:val="single" w:color="auto" w:sz="4" w:space="0"/>
              <w:left w:val="single" w:color="auto"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c>
          <w:tcPr>
            <w:tcW w:w="1875" w:type="dxa"/>
            <w:vMerge w:val="continue"/>
            <w:tcBorders>
              <w:left w:val="single" w:color="000000"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r>
    </w:tbl>
    <w:p>
      <w:pPr>
        <w:adjustRightInd w:val="0"/>
        <w:snapToGrid w:val="0"/>
        <w:spacing w:line="348" w:lineRule="auto"/>
        <w:rPr>
          <w:rFonts w:ascii="宋体" w:cs="Times New Roman"/>
          <w:sz w:val="24"/>
          <w:szCs w:val="24"/>
        </w:rPr>
        <w:sectPr>
          <w:footerReference r:id="rId13" w:type="first"/>
          <w:footerReference r:id="rId12" w:type="default"/>
          <w:pgSz w:w="16838" w:h="11906" w:orient="landscape"/>
          <w:pgMar w:top="1587" w:right="1440" w:bottom="1417" w:left="1440" w:header="851" w:footer="992" w:gutter="0"/>
          <w:pgNumType w:fmt="numberInDash"/>
          <w:cols w:space="720" w:num="1"/>
          <w:titlePg/>
          <w:docGrid w:type="lines" w:linePitch="312" w:charSpace="0"/>
        </w:sectPr>
      </w:pPr>
    </w:p>
    <w:bookmarkEnd w:id="395"/>
    <w:bookmarkEnd w:id="396"/>
    <w:bookmarkEnd w:id="397"/>
    <w:bookmarkEnd w:id="398"/>
    <w:bookmarkEnd w:id="399"/>
    <w:p>
      <w:pPr>
        <w:pStyle w:val="4"/>
      </w:pPr>
      <w:bookmarkStart w:id="419" w:name="_Toc95912238"/>
      <w:bookmarkStart w:id="420" w:name="_Toc4368"/>
      <w:bookmarkStart w:id="421" w:name="_Toc21818"/>
      <w:bookmarkStart w:id="422" w:name="_Toc63471413"/>
      <w:bookmarkStart w:id="423" w:name="_Toc2191"/>
      <w:bookmarkStart w:id="424" w:name="_Toc106954726"/>
      <w:bookmarkStart w:id="425" w:name="_Toc29049592"/>
      <w:bookmarkStart w:id="426" w:name="_Toc23762"/>
      <w:bookmarkStart w:id="427" w:name="_Toc28109"/>
      <w:r>
        <w:rPr>
          <w:rFonts w:hint="eastAsia"/>
        </w:rPr>
        <w:t>附件</w:t>
      </w:r>
      <w:r>
        <w:t>2-</w:t>
      </w:r>
      <w:r>
        <w:rPr>
          <w:rFonts w:hint="eastAsia"/>
        </w:rPr>
        <w:t>3：问题澄清通知（格式）</w:t>
      </w:r>
      <w:bookmarkEnd w:id="419"/>
      <w:bookmarkEnd w:id="420"/>
      <w:bookmarkEnd w:id="421"/>
      <w:bookmarkEnd w:id="422"/>
      <w:bookmarkEnd w:id="423"/>
      <w:bookmarkEnd w:id="424"/>
      <w:bookmarkEnd w:id="425"/>
      <w:bookmarkEnd w:id="426"/>
      <w:bookmarkEnd w:id="427"/>
    </w:p>
    <w:p>
      <w:pPr>
        <w:pStyle w:val="69"/>
        <w:spacing w:before="312" w:beforeLines="100" w:after="240"/>
        <w:ind w:left="3311"/>
        <w:rPr>
          <w:rFonts w:hAnsi="宋体" w:cs="Times New Roman"/>
          <w:b/>
          <w:bCs/>
          <w:sz w:val="32"/>
          <w:szCs w:val="32"/>
        </w:rPr>
      </w:pPr>
      <w:r>
        <w:rPr>
          <w:rFonts w:hint="eastAsia" w:hAnsi="宋体"/>
          <w:b/>
          <w:bCs/>
          <w:sz w:val="32"/>
          <w:szCs w:val="32"/>
        </w:rPr>
        <w:t>问题澄清通知</w:t>
      </w:r>
    </w:p>
    <w:p>
      <w:pPr>
        <w:pStyle w:val="52"/>
        <w:ind w:left="3358"/>
        <w:rPr>
          <w:rFonts w:hAnsi="宋体" w:cs="Times New Roman"/>
          <w:color w:val="auto"/>
        </w:rPr>
      </w:pPr>
      <w:r>
        <w:rPr>
          <w:rFonts w:hint="eastAsia" w:hAnsi="宋体"/>
          <w:color w:val="auto"/>
        </w:rPr>
        <w:t>编号：</w:t>
      </w:r>
    </w:p>
    <w:p>
      <w:pPr>
        <w:pStyle w:val="52"/>
        <w:ind w:left="3358"/>
        <w:rPr>
          <w:rFonts w:hAnsi="宋体" w:cs="Times New Roman"/>
          <w:color w:val="auto"/>
        </w:rPr>
      </w:pPr>
    </w:p>
    <w:p>
      <w:pPr>
        <w:pStyle w:val="52"/>
        <w:rPr>
          <w:rFonts w:hAnsi="宋体" w:cs="Times New Roman"/>
          <w:color w:val="auto"/>
        </w:rPr>
      </w:pPr>
    </w:p>
    <w:p>
      <w:pPr>
        <w:pStyle w:val="52"/>
        <w:rPr>
          <w:rFonts w:hAnsi="宋体" w:cs="Times New Roman"/>
          <w:color w:val="auto"/>
        </w:rPr>
      </w:pPr>
    </w:p>
    <w:p>
      <w:pPr>
        <w:pStyle w:val="76"/>
        <w:spacing w:after="0" w:line="404" w:lineRule="auto"/>
        <w:jc w:val="both"/>
        <w:rPr>
          <w:rFonts w:hAnsi="宋体"/>
        </w:rPr>
      </w:pPr>
      <w:r>
        <w:rPr>
          <w:rFonts w:hint="eastAsia" w:hAnsi="宋体"/>
          <w:u w:val="single"/>
        </w:rPr>
        <w:t>（投标人名称）</w:t>
      </w:r>
      <w:r>
        <w:rPr>
          <w:rFonts w:hint="eastAsia" w:hAnsi="宋体"/>
        </w:rPr>
        <w:t>：</w:t>
      </w:r>
    </w:p>
    <w:p>
      <w:pPr>
        <w:pStyle w:val="76"/>
        <w:spacing w:after="0" w:line="404" w:lineRule="auto"/>
        <w:ind w:firstLine="480" w:firstLineChars="200"/>
        <w:rPr>
          <w:rFonts w:hAnsi="宋体" w:cs="Times New Roman"/>
        </w:rPr>
      </w:pPr>
      <w:r>
        <w:rPr>
          <w:rFonts w:hint="eastAsia" w:hAnsi="宋体"/>
          <w:u w:val="single"/>
        </w:rPr>
        <w:t>（项目名称及标段）</w:t>
      </w:r>
      <w:r>
        <w:rPr>
          <w:rFonts w:hint="eastAsia" w:hAnsi="宋体"/>
        </w:rPr>
        <w:t>工程总承包（EPC）招标的评标委员会，对你方的投标文件进行了仔细的审查，现需你方对下列问题予以澄清：</w:t>
      </w:r>
    </w:p>
    <w:p>
      <w:pPr>
        <w:pStyle w:val="52"/>
        <w:spacing w:line="404" w:lineRule="auto"/>
        <w:ind w:firstLine="480" w:firstLineChars="200"/>
        <w:rPr>
          <w:rFonts w:hAnsi="宋体" w:cs="Times New Roman"/>
          <w:color w:val="auto"/>
        </w:rPr>
      </w:pPr>
      <w:r>
        <w:rPr>
          <w:rFonts w:hint="eastAsia" w:hAnsi="宋体"/>
          <w:color w:val="auto"/>
        </w:rPr>
        <w:t xml:space="preserve">1.  </w:t>
      </w:r>
      <w:r>
        <w:rPr>
          <w:rFonts w:hint="eastAsia" w:hAnsi="宋体"/>
          <w:color w:val="auto"/>
          <w:u w:val="single"/>
        </w:rPr>
        <w:t xml:space="preserve">                                         </w:t>
      </w:r>
      <w:r>
        <w:rPr>
          <w:rFonts w:hint="eastAsia" w:hAnsi="宋体"/>
          <w:color w:val="auto"/>
        </w:rPr>
        <w:t>。</w:t>
      </w:r>
    </w:p>
    <w:p>
      <w:pPr>
        <w:pStyle w:val="52"/>
        <w:spacing w:line="404" w:lineRule="auto"/>
        <w:ind w:left="420" w:leftChars="200"/>
        <w:rPr>
          <w:rFonts w:hAnsi="宋体" w:cs="Times New Roman"/>
          <w:color w:val="auto"/>
        </w:rPr>
      </w:pPr>
      <w:r>
        <w:rPr>
          <w:rFonts w:hint="eastAsia" w:hAnsi="宋体"/>
          <w:color w:val="auto"/>
        </w:rPr>
        <w:t xml:space="preserve">2.  </w:t>
      </w:r>
      <w:r>
        <w:rPr>
          <w:rFonts w:hint="eastAsia" w:hAnsi="宋体"/>
          <w:color w:val="auto"/>
          <w:u w:val="single"/>
        </w:rPr>
        <w:t xml:space="preserve">                                         </w:t>
      </w:r>
      <w:r>
        <w:rPr>
          <w:rFonts w:hint="eastAsia" w:hAnsi="宋体"/>
          <w:color w:val="auto"/>
        </w:rPr>
        <w:t>。</w:t>
      </w:r>
    </w:p>
    <w:p>
      <w:pPr>
        <w:pStyle w:val="52"/>
        <w:spacing w:line="404" w:lineRule="auto"/>
        <w:ind w:firstLine="480" w:firstLineChars="200"/>
        <w:rPr>
          <w:rFonts w:hAnsi="宋体" w:cs="Times New Roman"/>
          <w:color w:val="auto"/>
        </w:rPr>
      </w:pPr>
    </w:p>
    <w:p>
      <w:pPr>
        <w:pStyle w:val="52"/>
        <w:spacing w:line="404" w:lineRule="auto"/>
        <w:ind w:firstLine="480" w:firstLineChars="200"/>
        <w:rPr>
          <w:rFonts w:hAnsi="宋体"/>
          <w:color w:val="auto"/>
        </w:rPr>
      </w:pPr>
      <w:r>
        <w:rPr>
          <w:rFonts w:hAnsi="宋体"/>
          <w:color w:val="auto"/>
        </w:rPr>
        <w:t xml:space="preserve"> .....</w:t>
      </w:r>
    </w:p>
    <w:p>
      <w:pPr>
        <w:pStyle w:val="52"/>
        <w:spacing w:line="404" w:lineRule="auto"/>
        <w:ind w:firstLine="480" w:firstLineChars="200"/>
        <w:rPr>
          <w:rFonts w:hAnsi="宋体"/>
          <w:color w:val="auto"/>
        </w:rPr>
      </w:pPr>
    </w:p>
    <w:p>
      <w:pPr>
        <w:pStyle w:val="52"/>
        <w:spacing w:line="404" w:lineRule="auto"/>
        <w:rPr>
          <w:rFonts w:hAnsi="宋体"/>
          <w:color w:val="auto"/>
        </w:rPr>
      </w:pPr>
      <w:r>
        <w:rPr>
          <w:rFonts w:hint="eastAsia" w:hAnsi="宋体"/>
          <w:color w:val="auto"/>
        </w:rPr>
        <w:t>具备线上递交条件时：</w:t>
      </w:r>
    </w:p>
    <w:p>
      <w:pPr>
        <w:pStyle w:val="52"/>
        <w:spacing w:line="404" w:lineRule="auto"/>
        <w:rPr>
          <w:rFonts w:hAnsi="宋体"/>
          <w:color w:val="auto"/>
        </w:rPr>
      </w:pPr>
      <w:r>
        <w:rPr>
          <w:rFonts w:hint="eastAsia" w:hAnsi="宋体"/>
          <w:color w:val="auto"/>
        </w:rPr>
        <w:t>请将上述问题的澄清在本通知发出后40~60分钟内在平台上直接回复，逾期未回复将按评标委员会理解内容进行评审。</w:t>
      </w:r>
    </w:p>
    <w:p>
      <w:pPr>
        <w:pStyle w:val="52"/>
        <w:spacing w:line="404" w:lineRule="auto"/>
        <w:rPr>
          <w:rFonts w:hAnsi="宋体"/>
          <w:color w:val="auto"/>
        </w:rPr>
      </w:pPr>
      <w:r>
        <w:rPr>
          <w:rFonts w:hint="eastAsia" w:hAnsi="宋体"/>
          <w:color w:val="auto"/>
        </w:rPr>
        <w:t>不具备线上递交条件时：</w:t>
      </w:r>
    </w:p>
    <w:p>
      <w:pPr>
        <w:pStyle w:val="52"/>
        <w:spacing w:line="404" w:lineRule="auto"/>
        <w:rPr>
          <w:rFonts w:hAnsi="宋体" w:cs="Times New Roman"/>
          <w:color w:val="auto"/>
        </w:rPr>
      </w:pPr>
      <w:r>
        <w:rPr>
          <w:rFonts w:hint="eastAsia" w:hAnsi="宋体"/>
          <w:color w:val="auto"/>
        </w:rPr>
        <w:t>请将上述问题的澄清于  年  月  日时前递交至（详细地址）或传真至（传真号码）      评标委员会或评标委员会组长：（签字）</w:t>
      </w:r>
    </w:p>
    <w:p>
      <w:pPr>
        <w:pStyle w:val="52"/>
        <w:spacing w:line="404" w:lineRule="auto"/>
        <w:rPr>
          <w:rFonts w:hAnsi="宋体" w:cs="Times New Roman"/>
          <w:color w:val="auto"/>
        </w:rPr>
      </w:pPr>
    </w:p>
    <w:p>
      <w:pPr>
        <w:pStyle w:val="52"/>
        <w:spacing w:line="404" w:lineRule="auto"/>
        <w:ind w:firstLine="5280" w:firstLineChars="2200"/>
        <w:jc w:val="both"/>
        <w:rPr>
          <w:rFonts w:hAnsi="宋体"/>
          <w:color w:val="auto"/>
        </w:rPr>
      </w:pPr>
      <w:r>
        <w:rPr>
          <w:rFonts w:hint="eastAsia" w:hAnsi="宋体"/>
          <w:color w:val="auto"/>
        </w:rPr>
        <w:t>年   月   日</w:t>
      </w:r>
    </w:p>
    <w:p>
      <w:pPr>
        <w:pStyle w:val="52"/>
        <w:spacing w:line="404" w:lineRule="auto"/>
        <w:ind w:firstLine="5280" w:firstLineChars="2200"/>
        <w:jc w:val="both"/>
        <w:rPr>
          <w:rFonts w:hAnsi="宋体"/>
          <w:color w:val="auto"/>
        </w:rPr>
      </w:pPr>
    </w:p>
    <w:p>
      <w:pPr>
        <w:pStyle w:val="52"/>
        <w:spacing w:line="404" w:lineRule="auto"/>
        <w:ind w:firstLine="5280" w:firstLineChars="2200"/>
        <w:jc w:val="both"/>
        <w:rPr>
          <w:rFonts w:hAnsi="宋体"/>
          <w:color w:val="auto"/>
        </w:rPr>
      </w:pPr>
    </w:p>
    <w:p>
      <w:pPr>
        <w:pStyle w:val="52"/>
        <w:spacing w:line="404" w:lineRule="auto"/>
        <w:ind w:firstLine="5280" w:firstLineChars="2200"/>
        <w:jc w:val="both"/>
        <w:rPr>
          <w:rFonts w:hAnsi="宋体"/>
          <w:color w:val="auto"/>
        </w:rPr>
      </w:pPr>
    </w:p>
    <w:p>
      <w:pPr>
        <w:pStyle w:val="52"/>
        <w:spacing w:line="404" w:lineRule="auto"/>
        <w:ind w:firstLine="5280" w:firstLineChars="2200"/>
        <w:jc w:val="both"/>
        <w:rPr>
          <w:rFonts w:hAnsi="宋体"/>
          <w:color w:val="auto"/>
        </w:rPr>
      </w:pPr>
    </w:p>
    <w:p>
      <w:pPr>
        <w:pStyle w:val="4"/>
      </w:pPr>
      <w:bookmarkStart w:id="428" w:name="_Toc215058691"/>
      <w:bookmarkStart w:id="429" w:name="_Toc215308809"/>
      <w:bookmarkStart w:id="430" w:name="_Toc215055928"/>
      <w:bookmarkStart w:id="431" w:name="_Toc215537236"/>
      <w:bookmarkStart w:id="432" w:name="_Toc21247"/>
      <w:bookmarkStart w:id="433" w:name="_Toc28258"/>
      <w:bookmarkStart w:id="434" w:name="_Toc4047"/>
      <w:bookmarkStart w:id="435" w:name="_Toc63471414"/>
      <w:bookmarkStart w:id="436" w:name="_Toc106954727"/>
      <w:bookmarkStart w:id="437" w:name="_Toc29744"/>
      <w:bookmarkStart w:id="438" w:name="_Toc29049593"/>
      <w:bookmarkStart w:id="439" w:name="_Toc18131"/>
      <w:bookmarkStart w:id="440" w:name="_Toc95912239"/>
      <w:r>
        <w:rPr>
          <w:rFonts w:hint="eastAsia"/>
        </w:rPr>
        <w:t>附件</w:t>
      </w:r>
      <w:r>
        <w:t>2-</w:t>
      </w:r>
      <w:r>
        <w:rPr>
          <w:rFonts w:hint="eastAsia"/>
        </w:rPr>
        <w:t>4：问题的澄清、说明（格式</w:t>
      </w:r>
      <w:bookmarkEnd w:id="428"/>
      <w:bookmarkEnd w:id="429"/>
      <w:bookmarkEnd w:id="430"/>
      <w:bookmarkEnd w:id="431"/>
      <w:r>
        <w:rPr>
          <w:rFonts w:hint="eastAsia"/>
        </w:rPr>
        <w:t>）</w:t>
      </w:r>
      <w:bookmarkEnd w:id="432"/>
      <w:bookmarkEnd w:id="433"/>
      <w:bookmarkEnd w:id="434"/>
      <w:bookmarkEnd w:id="435"/>
      <w:bookmarkEnd w:id="436"/>
      <w:bookmarkEnd w:id="437"/>
      <w:bookmarkEnd w:id="438"/>
      <w:bookmarkEnd w:id="439"/>
      <w:bookmarkEnd w:id="440"/>
    </w:p>
    <w:p>
      <w:pPr>
        <w:pStyle w:val="69"/>
        <w:spacing w:before="312" w:beforeLines="100" w:after="240"/>
        <w:ind w:right="2915" w:firstLine="2880" w:firstLineChars="900"/>
        <w:rPr>
          <w:rFonts w:hAnsi="宋体" w:cs="Times New Roman"/>
          <w:b/>
          <w:bCs/>
          <w:sz w:val="32"/>
          <w:szCs w:val="32"/>
        </w:rPr>
      </w:pPr>
      <w:r>
        <w:rPr>
          <w:rFonts w:hint="eastAsia" w:hAnsi="宋体"/>
          <w:b/>
          <w:bCs/>
          <w:sz w:val="32"/>
          <w:szCs w:val="32"/>
        </w:rPr>
        <w:t>问题的澄清、说明</w:t>
      </w:r>
    </w:p>
    <w:p>
      <w:pPr>
        <w:pStyle w:val="57"/>
        <w:ind w:firstLine="6480" w:firstLineChars="2700"/>
        <w:rPr>
          <w:rFonts w:hAnsi="宋体" w:cs="Times New Roman"/>
        </w:rPr>
      </w:pPr>
      <w:r>
        <w:rPr>
          <w:rFonts w:hint="eastAsia" w:hAnsi="宋体"/>
        </w:rPr>
        <w:t>编号：</w:t>
      </w:r>
    </w:p>
    <w:p>
      <w:pPr>
        <w:pStyle w:val="52"/>
        <w:rPr>
          <w:rFonts w:hAnsi="宋体" w:cs="Times New Roman"/>
          <w:color w:val="auto"/>
        </w:rPr>
      </w:pPr>
    </w:p>
    <w:p>
      <w:pPr>
        <w:pStyle w:val="79"/>
        <w:adjustRightInd/>
        <w:spacing w:after="0" w:line="403" w:lineRule="auto"/>
        <w:rPr>
          <w:rFonts w:hAnsi="宋体" w:cs="Times New Roman"/>
        </w:rPr>
      </w:pPr>
      <w:r>
        <w:rPr>
          <w:rFonts w:hint="eastAsia" w:hAnsi="宋体"/>
          <w:u w:val="single"/>
        </w:rPr>
        <w:t>（项目名称及标段）</w:t>
      </w:r>
      <w:r>
        <w:rPr>
          <w:rFonts w:hint="eastAsia" w:hAnsi="宋体"/>
        </w:rPr>
        <w:t>工程总承包（EPC）招标评标委员会：</w:t>
      </w:r>
    </w:p>
    <w:p>
      <w:pPr>
        <w:pStyle w:val="69"/>
        <w:adjustRightInd/>
        <w:spacing w:after="0" w:line="403" w:lineRule="auto"/>
        <w:ind w:firstLine="480" w:firstLineChars="200"/>
        <w:rPr>
          <w:rFonts w:hAnsi="宋体" w:cs="Times New Roman"/>
        </w:rPr>
      </w:pPr>
      <w:r>
        <w:rPr>
          <w:rFonts w:hint="eastAsia" w:hAnsi="宋体"/>
        </w:rPr>
        <w:t>问题澄清通知（编号：）已收悉，现澄清如下：</w:t>
      </w:r>
    </w:p>
    <w:p>
      <w:pPr>
        <w:pStyle w:val="69"/>
        <w:adjustRightInd/>
        <w:spacing w:after="0" w:line="403" w:lineRule="auto"/>
        <w:rPr>
          <w:rFonts w:hAnsi="宋体" w:cs="Times New Roman"/>
        </w:rPr>
      </w:pPr>
    </w:p>
    <w:p>
      <w:pPr>
        <w:pStyle w:val="52"/>
        <w:numPr>
          <w:ilvl w:val="0"/>
          <w:numId w:val="6"/>
        </w:numPr>
        <w:adjustRightInd/>
        <w:spacing w:line="403" w:lineRule="auto"/>
        <w:ind w:firstLine="480" w:firstLineChars="200"/>
        <w:rPr>
          <w:rFonts w:hAnsi="宋体" w:cs="Times New Roman"/>
          <w:color w:val="auto"/>
          <w:u w:val="single"/>
        </w:rPr>
      </w:pPr>
    </w:p>
    <w:p>
      <w:pPr>
        <w:pStyle w:val="52"/>
        <w:adjustRightInd/>
        <w:spacing w:line="403" w:lineRule="auto"/>
        <w:rPr>
          <w:rFonts w:hAnsi="宋体" w:cs="Times New Roman"/>
          <w:color w:val="auto"/>
        </w:rPr>
      </w:pPr>
    </w:p>
    <w:p>
      <w:pPr>
        <w:pStyle w:val="52"/>
        <w:numPr>
          <w:ilvl w:val="0"/>
          <w:numId w:val="6"/>
        </w:numPr>
        <w:adjustRightInd/>
        <w:spacing w:line="403" w:lineRule="auto"/>
        <w:ind w:firstLine="480" w:firstLineChars="200"/>
        <w:rPr>
          <w:rFonts w:hAnsi="宋体" w:cs="Times New Roman"/>
          <w:color w:val="auto"/>
        </w:rPr>
      </w:pPr>
    </w:p>
    <w:p>
      <w:pPr>
        <w:pStyle w:val="52"/>
        <w:adjustRightInd/>
        <w:spacing w:line="403" w:lineRule="auto"/>
        <w:rPr>
          <w:rFonts w:hAnsi="宋体" w:cs="Times New Roman"/>
          <w:color w:val="auto"/>
        </w:rPr>
      </w:pPr>
    </w:p>
    <w:p>
      <w:pPr>
        <w:pStyle w:val="52"/>
        <w:adjustRightInd/>
        <w:spacing w:line="403" w:lineRule="auto"/>
        <w:ind w:firstLine="480" w:firstLineChars="200"/>
        <w:rPr>
          <w:rFonts w:hAnsi="宋体"/>
          <w:color w:val="auto"/>
        </w:rPr>
      </w:pPr>
      <w:r>
        <w:rPr>
          <w:rFonts w:hAnsi="宋体"/>
          <w:color w:val="auto"/>
        </w:rPr>
        <w:t>......</w:t>
      </w:r>
    </w:p>
    <w:p>
      <w:pPr>
        <w:pStyle w:val="52"/>
        <w:adjustRightInd/>
        <w:spacing w:line="403" w:lineRule="auto"/>
        <w:rPr>
          <w:rFonts w:hAnsi="宋体" w:cs="Times New Roman"/>
          <w:color w:val="auto"/>
        </w:rPr>
      </w:pPr>
    </w:p>
    <w:p>
      <w:pPr>
        <w:pStyle w:val="79"/>
        <w:adjustRightInd/>
        <w:spacing w:after="0" w:line="403" w:lineRule="auto"/>
        <w:ind w:firstLine="3240" w:firstLineChars="1350"/>
        <w:rPr>
          <w:rFonts w:hAnsi="宋体" w:cs="Times New Roman"/>
        </w:rPr>
      </w:pPr>
      <w:r>
        <w:rPr>
          <w:rFonts w:hint="eastAsia" w:hAnsi="宋体"/>
        </w:rPr>
        <w:t>投标人：（盖单位公章）</w:t>
      </w:r>
    </w:p>
    <w:p>
      <w:pPr>
        <w:pStyle w:val="52"/>
        <w:adjustRightInd/>
        <w:spacing w:line="403" w:lineRule="auto"/>
        <w:rPr>
          <w:rFonts w:hAnsi="宋体" w:cs="Times New Roman"/>
          <w:color w:val="auto"/>
        </w:rPr>
      </w:pPr>
    </w:p>
    <w:p>
      <w:pPr>
        <w:pStyle w:val="52"/>
        <w:adjustRightInd/>
        <w:spacing w:line="403" w:lineRule="auto"/>
        <w:ind w:firstLine="3120" w:firstLineChars="1300"/>
        <w:rPr>
          <w:rFonts w:cs="Times New Roman"/>
          <w:color w:val="auto"/>
        </w:rPr>
      </w:pPr>
      <w:r>
        <w:rPr>
          <w:rFonts w:hint="eastAsia" w:hAnsi="宋体"/>
          <w:color w:val="auto"/>
        </w:rPr>
        <w:t>法定代表人或其委托代理人：（签字或盖章）</w:t>
      </w:r>
    </w:p>
    <w:p>
      <w:pPr>
        <w:pStyle w:val="12"/>
        <w:tabs>
          <w:tab w:val="left" w:pos="510"/>
          <w:tab w:val="left" w:pos="900"/>
        </w:tabs>
        <w:spacing w:line="403" w:lineRule="auto"/>
        <w:ind w:firstLine="5040" w:firstLineChars="2100"/>
        <w:rPr>
          <w:rFonts w:ascii="宋体" w:cs="Times New Roman"/>
          <w:sz w:val="24"/>
          <w:szCs w:val="24"/>
          <w:u w:val="single"/>
        </w:rPr>
      </w:pPr>
    </w:p>
    <w:p>
      <w:pPr>
        <w:pStyle w:val="12"/>
        <w:tabs>
          <w:tab w:val="left" w:pos="510"/>
          <w:tab w:val="left" w:pos="900"/>
        </w:tabs>
        <w:spacing w:line="403" w:lineRule="auto"/>
        <w:ind w:firstLine="5040" w:firstLineChars="2100"/>
        <w:rPr>
          <w:rFonts w:ascii="宋体" w:cs="Times New Roman"/>
          <w:sz w:val="24"/>
          <w:szCs w:val="24"/>
        </w:rPr>
      </w:pPr>
      <w:r>
        <w:rPr>
          <w:rFonts w:hint="eastAsia" w:ascii="宋体" w:hAnsi="宋体" w:cs="宋体"/>
          <w:sz w:val="24"/>
          <w:szCs w:val="24"/>
        </w:rPr>
        <w:t>年   月   日</w:t>
      </w:r>
    </w:p>
    <w:p>
      <w:pPr>
        <w:pStyle w:val="52"/>
        <w:adjustRightInd/>
        <w:spacing w:line="403" w:lineRule="auto"/>
        <w:rPr>
          <w:rFonts w:hAnsi="宋体" w:cs="Times New Roman"/>
          <w:color w:val="auto"/>
          <w:sz w:val="21"/>
          <w:szCs w:val="21"/>
        </w:rPr>
        <w:sectPr>
          <w:pgSz w:w="11906" w:h="16838"/>
          <w:pgMar w:top="1440" w:right="1418" w:bottom="1440" w:left="1588" w:header="851" w:footer="992" w:gutter="0"/>
          <w:pgNumType w:fmt="numberInDash"/>
          <w:cols w:space="720" w:num="1"/>
          <w:docGrid w:type="linesAndChars" w:linePitch="312" w:charSpace="0"/>
        </w:sectPr>
      </w:pPr>
    </w:p>
    <w:p>
      <w:pPr>
        <w:pStyle w:val="4"/>
      </w:pPr>
      <w:bookmarkStart w:id="441" w:name="_Toc10844"/>
      <w:bookmarkStart w:id="442" w:name="_Toc14683"/>
      <w:bookmarkStart w:id="443" w:name="_Toc15735"/>
      <w:bookmarkStart w:id="444" w:name="_Toc14026"/>
      <w:bookmarkStart w:id="445" w:name="_Toc6484"/>
      <w:bookmarkStart w:id="446" w:name="_Toc29049594"/>
      <w:bookmarkStart w:id="447" w:name="_Toc106954728"/>
      <w:bookmarkStart w:id="448" w:name="_Toc215308810"/>
      <w:bookmarkStart w:id="449" w:name="_Toc63471415"/>
      <w:bookmarkStart w:id="450" w:name="_Toc215537237"/>
      <w:r>
        <w:rPr>
          <w:rFonts w:hint="eastAsia"/>
        </w:rPr>
        <w:t>附件</w:t>
      </w:r>
      <w:r>
        <w:t>2-</w:t>
      </w:r>
      <w:r>
        <w:rPr>
          <w:rFonts w:hint="eastAsia"/>
        </w:rPr>
        <w:t>5：评标报告（格式）</w:t>
      </w:r>
      <w:bookmarkEnd w:id="441"/>
      <w:bookmarkEnd w:id="442"/>
      <w:bookmarkEnd w:id="443"/>
      <w:bookmarkEnd w:id="444"/>
      <w:bookmarkEnd w:id="445"/>
      <w:bookmarkEnd w:id="446"/>
      <w:bookmarkEnd w:id="447"/>
    </w:p>
    <w:p>
      <w:pPr>
        <w:rPr>
          <w:rFonts w:ascii="宋体" w:cs="Times New Roman"/>
          <w:b/>
          <w:bCs/>
          <w:sz w:val="32"/>
          <w:szCs w:val="32"/>
        </w:rPr>
      </w:pPr>
    </w:p>
    <w:p>
      <w:pPr>
        <w:jc w:val="left"/>
        <w:rPr>
          <w:rFonts w:ascii="宋体" w:hAnsi="宋体" w:cs="宋体"/>
          <w:sz w:val="32"/>
          <w:szCs w:val="32"/>
        </w:rPr>
      </w:pPr>
      <w:bookmarkStart w:id="451" w:name="_Toc29049595"/>
      <w:bookmarkStart w:id="452" w:name="_Toc28760"/>
      <w:bookmarkStart w:id="453" w:name="_Toc31281"/>
      <w:r>
        <w:rPr>
          <w:rFonts w:hint="eastAsia" w:ascii="宋体" w:hAnsi="宋体" w:cs="宋体"/>
          <w:sz w:val="32"/>
          <w:szCs w:val="32"/>
        </w:rPr>
        <w:t>招标项目编号：___________</w:t>
      </w:r>
    </w:p>
    <w:p>
      <w:pPr>
        <w:jc w:val="left"/>
        <w:rPr>
          <w:rFonts w:ascii="宋体" w:hAnsi="宋体" w:cs="宋体"/>
          <w:sz w:val="32"/>
          <w:szCs w:val="32"/>
        </w:rPr>
      </w:pPr>
      <w:r>
        <w:rPr>
          <w:rFonts w:hint="eastAsia" w:ascii="宋体" w:hAnsi="宋体" w:cs="宋体"/>
          <w:sz w:val="32"/>
          <w:szCs w:val="32"/>
        </w:rPr>
        <w:t>（项目名称）：___________</w:t>
      </w:r>
    </w:p>
    <w:p>
      <w:pPr>
        <w:jc w:val="left"/>
        <w:rPr>
          <w:rFonts w:ascii="宋体" w:hAnsi="宋体" w:cs="宋体"/>
          <w:sz w:val="32"/>
          <w:szCs w:val="32"/>
        </w:rPr>
      </w:pPr>
    </w:p>
    <w:p>
      <w:pPr>
        <w:jc w:val="center"/>
        <w:rPr>
          <w:rFonts w:ascii="宋体" w:hAnsi="宋体" w:cs="宋体"/>
          <w:sz w:val="84"/>
          <w:szCs w:val="84"/>
        </w:rPr>
      </w:pPr>
    </w:p>
    <w:p>
      <w:pPr>
        <w:jc w:val="center"/>
        <w:rPr>
          <w:rFonts w:ascii="宋体" w:hAnsi="宋体" w:cs="宋体"/>
          <w:sz w:val="84"/>
          <w:szCs w:val="84"/>
        </w:rPr>
      </w:pPr>
    </w:p>
    <w:p>
      <w:pPr>
        <w:jc w:val="center"/>
        <w:rPr>
          <w:rFonts w:ascii="宋体" w:cs="Times New Roman"/>
          <w:sz w:val="84"/>
          <w:szCs w:val="84"/>
        </w:rPr>
      </w:pPr>
      <w:r>
        <w:rPr>
          <w:rFonts w:hint="eastAsia" w:ascii="宋体" w:hAnsi="宋体" w:cs="宋体"/>
          <w:sz w:val="84"/>
          <w:szCs w:val="84"/>
        </w:rPr>
        <w:t>评 标 报 告</w:t>
      </w:r>
    </w:p>
    <w:p>
      <w:pPr>
        <w:rPr>
          <w:rFonts w:ascii="宋体" w:cs="Times New Roman"/>
          <w:b/>
          <w:bCs/>
          <w:sz w:val="44"/>
          <w:szCs w:val="44"/>
        </w:rPr>
      </w:pPr>
    </w:p>
    <w:p>
      <w:pPr>
        <w:jc w:val="center"/>
        <w:rPr>
          <w:rFonts w:ascii="宋体" w:cs="Times New Roman"/>
          <w:b/>
          <w:bCs/>
          <w:sz w:val="44"/>
          <w:szCs w:val="44"/>
        </w:rPr>
      </w:pPr>
    </w:p>
    <w:p>
      <w:pPr>
        <w:jc w:val="center"/>
        <w:rPr>
          <w:rFonts w:ascii="宋体" w:cs="Times New Roman"/>
          <w:b/>
          <w:bCs/>
          <w:sz w:val="44"/>
          <w:szCs w:val="44"/>
        </w:rPr>
      </w:pPr>
    </w:p>
    <w:p>
      <w:pPr>
        <w:jc w:val="left"/>
        <w:rPr>
          <w:rFonts w:ascii="宋体" w:cs="Times New Roman"/>
          <w:sz w:val="32"/>
          <w:szCs w:val="32"/>
        </w:rPr>
      </w:pPr>
      <w:r>
        <w:rPr>
          <w:rFonts w:hint="eastAsia" w:ascii="宋体" w:hAnsi="宋体" w:cs="宋体"/>
          <w:sz w:val="32"/>
          <w:szCs w:val="32"/>
        </w:rPr>
        <w:t>招标人：</w:t>
      </w:r>
    </w:p>
    <w:p>
      <w:pPr>
        <w:jc w:val="left"/>
        <w:rPr>
          <w:rFonts w:ascii="宋体" w:hAnsi="宋体" w:cs="宋体"/>
          <w:sz w:val="32"/>
          <w:szCs w:val="32"/>
          <w:u w:val="single"/>
        </w:rPr>
      </w:pPr>
      <w:r>
        <w:rPr>
          <w:rFonts w:hint="eastAsia" w:ascii="宋体" w:hAnsi="宋体" w:cs="宋体"/>
          <w:sz w:val="32"/>
          <w:szCs w:val="32"/>
        </w:rPr>
        <w:t>招标代理机构：</w:t>
      </w:r>
    </w:p>
    <w:p>
      <w:pPr>
        <w:ind w:firstLine="1280" w:firstLineChars="400"/>
        <w:jc w:val="left"/>
        <w:rPr>
          <w:rFonts w:ascii="宋体" w:hAnsi="宋体" w:cs="宋体"/>
          <w:sz w:val="32"/>
          <w:szCs w:val="32"/>
        </w:rPr>
      </w:pPr>
    </w:p>
    <w:p>
      <w:pPr>
        <w:snapToGrid w:val="0"/>
        <w:spacing w:line="360" w:lineRule="auto"/>
        <w:jc w:val="center"/>
        <w:rPr>
          <w:rFonts w:ascii="宋体" w:cs="Times New Roman"/>
          <w:b/>
          <w:bCs/>
          <w:sz w:val="44"/>
          <w:szCs w:val="44"/>
        </w:rPr>
      </w:pPr>
    </w:p>
    <w:p>
      <w:pPr>
        <w:snapToGrid w:val="0"/>
        <w:spacing w:line="360" w:lineRule="auto"/>
        <w:jc w:val="center"/>
        <w:rPr>
          <w:rFonts w:ascii="宋体" w:hAnsi="宋体" w:cs="宋体"/>
          <w:sz w:val="44"/>
          <w:szCs w:val="44"/>
        </w:rPr>
      </w:pPr>
      <w:r>
        <w:rPr>
          <w:rFonts w:hint="eastAsia" w:ascii="宋体" w:hAnsi="宋体" w:cs="宋体"/>
          <w:sz w:val="44"/>
          <w:szCs w:val="44"/>
        </w:rPr>
        <w:t xml:space="preserve">            年  月  日</w:t>
      </w:r>
    </w:p>
    <w:p>
      <w:pPr>
        <w:snapToGrid w:val="0"/>
        <w:spacing w:line="360" w:lineRule="auto"/>
        <w:jc w:val="center"/>
        <w:rPr>
          <w:rFonts w:ascii="宋体" w:hAnsi="宋体" w:cs="宋体"/>
          <w:sz w:val="44"/>
          <w:szCs w:val="44"/>
        </w:rPr>
      </w:pPr>
    </w:p>
    <w:p>
      <w:pPr>
        <w:rPr>
          <w:b/>
          <w:sz w:val="28"/>
        </w:rPr>
      </w:pPr>
    </w:p>
    <w:p>
      <w:pPr>
        <w:rPr>
          <w:rFonts w:cs="Times New Roman"/>
          <w:b/>
          <w:sz w:val="28"/>
        </w:rPr>
      </w:pPr>
      <w:r>
        <w:rPr>
          <w:rFonts w:hint="eastAsia"/>
          <w:b/>
          <w:sz w:val="28"/>
        </w:rPr>
        <w:t>一、基本情况和数据表</w:t>
      </w:r>
    </w:p>
    <w:p>
      <w:pPr>
        <w:pStyle w:val="21"/>
        <w:snapToGrid w:val="0"/>
        <w:spacing w:line="480" w:lineRule="atLeast"/>
        <w:rPr>
          <w:rFonts w:hAnsi="宋体" w:cs="Times New Roman"/>
          <w:sz w:val="24"/>
          <w:szCs w:val="24"/>
          <w:u w:val="single"/>
        </w:rPr>
      </w:pPr>
      <w:r>
        <w:rPr>
          <w:rFonts w:hAnsi="宋体"/>
          <w:sz w:val="24"/>
          <w:szCs w:val="24"/>
        </w:rPr>
        <w:t xml:space="preserve">1. </w:t>
      </w:r>
      <w:r>
        <w:rPr>
          <w:rFonts w:hint="eastAsia" w:hAnsi="宋体"/>
          <w:sz w:val="24"/>
          <w:szCs w:val="24"/>
        </w:rPr>
        <w:t>招标项目名称：____________________________。</w:t>
      </w:r>
    </w:p>
    <w:p>
      <w:pPr>
        <w:pStyle w:val="21"/>
        <w:snapToGrid w:val="0"/>
        <w:spacing w:line="480" w:lineRule="atLeast"/>
        <w:rPr>
          <w:rFonts w:hAnsi="宋体" w:cs="Times New Roman"/>
          <w:sz w:val="24"/>
          <w:szCs w:val="24"/>
          <w:u w:val="single"/>
        </w:rPr>
      </w:pPr>
      <w:r>
        <w:rPr>
          <w:rFonts w:hint="eastAsia" w:hAnsi="宋体"/>
          <w:sz w:val="24"/>
          <w:szCs w:val="24"/>
        </w:rPr>
        <w:t>2</w:t>
      </w:r>
      <w:r>
        <w:rPr>
          <w:rFonts w:hAnsi="宋体"/>
          <w:sz w:val="24"/>
          <w:szCs w:val="24"/>
        </w:rPr>
        <w:t xml:space="preserve">. </w:t>
      </w:r>
      <w:r>
        <w:rPr>
          <w:rFonts w:hint="eastAsia" w:hAnsi="宋体"/>
          <w:sz w:val="24"/>
          <w:szCs w:val="24"/>
        </w:rPr>
        <w:t>招标项目编号（可研或初步设计概算批准文件号）：_______________。</w:t>
      </w:r>
    </w:p>
    <w:p>
      <w:pPr>
        <w:pStyle w:val="21"/>
        <w:snapToGrid w:val="0"/>
        <w:spacing w:line="480" w:lineRule="atLeast"/>
        <w:rPr>
          <w:rFonts w:hAnsi="宋体" w:cs="Times New Roman"/>
          <w:sz w:val="24"/>
          <w:szCs w:val="24"/>
        </w:rPr>
      </w:pPr>
      <w:r>
        <w:rPr>
          <w:rFonts w:hAnsi="宋体"/>
          <w:sz w:val="24"/>
          <w:szCs w:val="24"/>
        </w:rPr>
        <w:t xml:space="preserve">4. </w:t>
      </w:r>
      <w:r>
        <w:rPr>
          <w:rFonts w:hint="eastAsia" w:hAnsi="宋体"/>
          <w:sz w:val="24"/>
          <w:szCs w:val="24"/>
        </w:rPr>
        <w:t>招标方式：____________________________。</w:t>
      </w:r>
    </w:p>
    <w:p>
      <w:pPr>
        <w:pStyle w:val="21"/>
        <w:snapToGrid w:val="0"/>
        <w:spacing w:line="480" w:lineRule="atLeast"/>
        <w:rPr>
          <w:rFonts w:hAnsi="宋体" w:cs="Times New Roman"/>
          <w:sz w:val="24"/>
          <w:szCs w:val="24"/>
          <w:u w:val="single"/>
        </w:rPr>
      </w:pPr>
      <w:r>
        <w:rPr>
          <w:rFonts w:hAnsi="宋体"/>
          <w:sz w:val="24"/>
          <w:szCs w:val="24"/>
        </w:rPr>
        <w:t xml:space="preserve">5. </w:t>
      </w:r>
      <w:r>
        <w:rPr>
          <w:rFonts w:hint="eastAsia" w:hAnsi="宋体"/>
          <w:sz w:val="24"/>
          <w:szCs w:val="24"/>
        </w:rPr>
        <w:t>招标人：____________________________。</w:t>
      </w:r>
    </w:p>
    <w:p>
      <w:pPr>
        <w:pStyle w:val="21"/>
        <w:snapToGrid w:val="0"/>
        <w:spacing w:line="480" w:lineRule="atLeast"/>
        <w:rPr>
          <w:rFonts w:hAnsi="宋体" w:cs="Times New Roman"/>
          <w:sz w:val="24"/>
          <w:szCs w:val="24"/>
          <w:u w:val="single"/>
        </w:rPr>
      </w:pPr>
      <w:r>
        <w:rPr>
          <w:rFonts w:hAnsi="宋体"/>
          <w:sz w:val="24"/>
          <w:szCs w:val="24"/>
        </w:rPr>
        <w:t xml:space="preserve">6. </w:t>
      </w:r>
      <w:r>
        <w:rPr>
          <w:rFonts w:hint="eastAsia" w:hAnsi="宋体"/>
          <w:sz w:val="24"/>
          <w:szCs w:val="24"/>
        </w:rPr>
        <w:t>招标代理机构：____________________________。</w:t>
      </w:r>
    </w:p>
    <w:p>
      <w:pPr>
        <w:pStyle w:val="21"/>
        <w:snapToGrid w:val="0"/>
        <w:spacing w:line="480" w:lineRule="atLeast"/>
        <w:rPr>
          <w:rFonts w:hAnsi="宋体" w:cs="Times New Roman"/>
          <w:sz w:val="24"/>
          <w:szCs w:val="24"/>
          <w:u w:val="single"/>
        </w:rPr>
      </w:pPr>
      <w:r>
        <w:rPr>
          <w:rFonts w:hAnsi="宋体"/>
          <w:sz w:val="24"/>
          <w:szCs w:val="24"/>
        </w:rPr>
        <w:t xml:space="preserve">7. </w:t>
      </w:r>
      <w:r>
        <w:rPr>
          <w:rFonts w:hint="eastAsia" w:hAnsi="宋体"/>
          <w:sz w:val="24"/>
          <w:szCs w:val="24"/>
        </w:rPr>
        <w:t>工程建设地点：____________________________。</w:t>
      </w:r>
    </w:p>
    <w:p>
      <w:pPr>
        <w:pStyle w:val="21"/>
        <w:snapToGrid w:val="0"/>
        <w:spacing w:line="480" w:lineRule="atLeast"/>
        <w:rPr>
          <w:rFonts w:hAnsi="宋体" w:cs="Times New Roman"/>
          <w:sz w:val="24"/>
          <w:szCs w:val="24"/>
          <w:u w:val="single"/>
        </w:rPr>
      </w:pPr>
      <w:r>
        <w:rPr>
          <w:rFonts w:hAnsi="宋体"/>
          <w:sz w:val="24"/>
          <w:szCs w:val="24"/>
        </w:rPr>
        <w:t xml:space="preserve">8. </w:t>
      </w:r>
      <w:r>
        <w:rPr>
          <w:rFonts w:hint="eastAsia" w:hAnsi="宋体"/>
          <w:sz w:val="24"/>
          <w:szCs w:val="24"/>
        </w:rPr>
        <w:t>工程建设规模</w:t>
      </w:r>
      <w:r>
        <w:rPr>
          <w:rFonts w:hAnsi="宋体"/>
          <w:sz w:val="24"/>
          <w:szCs w:val="24"/>
        </w:rPr>
        <w:t xml:space="preserve">: </w:t>
      </w:r>
      <w:r>
        <w:rPr>
          <w:rFonts w:hint="eastAsia" w:hAnsi="宋体"/>
          <w:sz w:val="24"/>
          <w:szCs w:val="24"/>
        </w:rPr>
        <w:t>____________________________。</w:t>
      </w:r>
    </w:p>
    <w:p>
      <w:pPr>
        <w:pStyle w:val="21"/>
        <w:snapToGrid w:val="0"/>
        <w:spacing w:line="480" w:lineRule="atLeast"/>
        <w:rPr>
          <w:rFonts w:hAnsi="宋体" w:cs="Times New Roman"/>
          <w:sz w:val="24"/>
          <w:szCs w:val="24"/>
        </w:rPr>
      </w:pPr>
      <w:r>
        <w:rPr>
          <w:rFonts w:hAnsi="宋体"/>
          <w:sz w:val="24"/>
          <w:szCs w:val="24"/>
        </w:rPr>
        <w:t xml:space="preserve">9. </w:t>
      </w:r>
      <w:r>
        <w:rPr>
          <w:rFonts w:hint="eastAsia" w:hAnsi="宋体"/>
          <w:sz w:val="24"/>
          <w:szCs w:val="24"/>
        </w:rPr>
        <w:t>招标范围和内容：____________________________。</w:t>
      </w:r>
    </w:p>
    <w:p>
      <w:pPr>
        <w:pStyle w:val="21"/>
        <w:snapToGrid w:val="0"/>
        <w:spacing w:line="480" w:lineRule="atLeast"/>
        <w:rPr>
          <w:rFonts w:hAnsi="宋体" w:cs="Times New Roman"/>
          <w:sz w:val="24"/>
          <w:szCs w:val="24"/>
        </w:rPr>
      </w:pPr>
      <w:r>
        <w:rPr>
          <w:rFonts w:hAnsi="宋体"/>
          <w:sz w:val="24"/>
          <w:szCs w:val="24"/>
        </w:rPr>
        <w:t xml:space="preserve">10. </w:t>
      </w:r>
      <w:r>
        <w:rPr>
          <w:rFonts w:hint="eastAsia" w:hAnsi="宋体"/>
          <w:sz w:val="24"/>
          <w:szCs w:val="24"/>
        </w:rPr>
        <w:t>工期要求：____________________________。</w:t>
      </w:r>
    </w:p>
    <w:p>
      <w:pPr>
        <w:pStyle w:val="21"/>
        <w:snapToGrid w:val="0"/>
        <w:spacing w:line="480" w:lineRule="atLeast"/>
        <w:rPr>
          <w:rFonts w:hAnsi="宋体" w:cs="Times New Roman"/>
          <w:sz w:val="24"/>
          <w:szCs w:val="24"/>
        </w:rPr>
      </w:pPr>
      <w:r>
        <w:rPr>
          <w:rFonts w:hAnsi="宋体"/>
          <w:sz w:val="24"/>
          <w:szCs w:val="24"/>
        </w:rPr>
        <w:t xml:space="preserve">11. </w:t>
      </w:r>
      <w:r>
        <w:rPr>
          <w:rFonts w:hint="eastAsia" w:hAnsi="宋体"/>
          <w:sz w:val="24"/>
          <w:szCs w:val="24"/>
        </w:rPr>
        <w:t>工程质量：____________________________。</w:t>
      </w:r>
    </w:p>
    <w:p>
      <w:pPr>
        <w:pStyle w:val="21"/>
        <w:snapToGrid w:val="0"/>
        <w:spacing w:line="480" w:lineRule="atLeast"/>
        <w:rPr>
          <w:rFonts w:hAnsi="宋体" w:cs="Times New Roman"/>
          <w:sz w:val="24"/>
          <w:szCs w:val="24"/>
        </w:rPr>
      </w:pPr>
      <w:r>
        <w:rPr>
          <w:rFonts w:hAnsi="宋体"/>
          <w:sz w:val="24"/>
          <w:szCs w:val="24"/>
        </w:rPr>
        <w:t xml:space="preserve">12. </w:t>
      </w:r>
      <w:r>
        <w:rPr>
          <w:rFonts w:hint="eastAsia" w:hAnsi="宋体"/>
          <w:sz w:val="24"/>
          <w:szCs w:val="24"/>
        </w:rPr>
        <w:t>招标文件开始发出日期：_____年_____月_____日。</w:t>
      </w:r>
    </w:p>
    <w:p>
      <w:pPr>
        <w:pStyle w:val="21"/>
        <w:snapToGrid w:val="0"/>
        <w:spacing w:line="480" w:lineRule="atLeast"/>
        <w:rPr>
          <w:rFonts w:hAnsi="宋体" w:cs="Times New Roman"/>
          <w:sz w:val="24"/>
          <w:szCs w:val="24"/>
        </w:rPr>
      </w:pPr>
      <w:r>
        <w:rPr>
          <w:rFonts w:hAnsi="宋体"/>
          <w:sz w:val="24"/>
          <w:szCs w:val="24"/>
        </w:rPr>
        <w:t xml:space="preserve">13. </w:t>
      </w:r>
      <w:r>
        <w:rPr>
          <w:rFonts w:hint="eastAsia" w:hAnsi="宋体"/>
          <w:sz w:val="24"/>
          <w:szCs w:val="24"/>
        </w:rPr>
        <w:t>投标截止时间</w:t>
      </w:r>
      <w:r>
        <w:rPr>
          <w:rFonts w:hAnsi="宋体"/>
          <w:sz w:val="24"/>
          <w:szCs w:val="24"/>
        </w:rPr>
        <w:t>:</w:t>
      </w:r>
      <w:r>
        <w:rPr>
          <w:rFonts w:hint="eastAsia" w:hAnsi="宋体"/>
          <w:sz w:val="24"/>
          <w:szCs w:val="24"/>
        </w:rPr>
        <w:t xml:space="preserve"> _____年_____月_____日_____时_____分。</w:t>
      </w:r>
    </w:p>
    <w:p>
      <w:pPr>
        <w:pStyle w:val="21"/>
        <w:snapToGrid w:val="0"/>
        <w:spacing w:line="480" w:lineRule="atLeast"/>
        <w:rPr>
          <w:rFonts w:hAnsi="宋体" w:cs="Times New Roman"/>
          <w:sz w:val="24"/>
          <w:szCs w:val="24"/>
        </w:rPr>
      </w:pPr>
      <w:r>
        <w:rPr>
          <w:rFonts w:hAnsi="宋体"/>
          <w:sz w:val="24"/>
          <w:szCs w:val="24"/>
        </w:rPr>
        <w:t xml:space="preserve">14. </w:t>
      </w:r>
      <w:r>
        <w:rPr>
          <w:rFonts w:hint="eastAsia" w:hAnsi="宋体"/>
          <w:sz w:val="24"/>
          <w:szCs w:val="24"/>
        </w:rPr>
        <w:t>开标时间</w:t>
      </w:r>
      <w:r>
        <w:rPr>
          <w:rFonts w:hAnsi="宋体"/>
          <w:sz w:val="24"/>
          <w:szCs w:val="24"/>
        </w:rPr>
        <w:t>:</w:t>
      </w:r>
      <w:r>
        <w:rPr>
          <w:rFonts w:hint="eastAsia" w:hAnsi="宋体"/>
          <w:sz w:val="24"/>
          <w:szCs w:val="24"/>
        </w:rPr>
        <w:t xml:space="preserve"> _____年_____月_____日_____时_____分。</w:t>
      </w:r>
    </w:p>
    <w:p>
      <w:pPr>
        <w:pStyle w:val="21"/>
        <w:snapToGrid w:val="0"/>
        <w:spacing w:line="480" w:lineRule="atLeast"/>
        <w:rPr>
          <w:rFonts w:hAnsi="宋体" w:cs="Times New Roman"/>
          <w:sz w:val="24"/>
          <w:szCs w:val="24"/>
        </w:rPr>
      </w:pPr>
      <w:r>
        <w:rPr>
          <w:rFonts w:hAnsi="宋体"/>
          <w:sz w:val="24"/>
          <w:szCs w:val="24"/>
        </w:rPr>
        <w:t xml:space="preserve">15. </w:t>
      </w:r>
      <w:r>
        <w:rPr>
          <w:rFonts w:hint="eastAsia" w:hAnsi="宋体"/>
          <w:sz w:val="24"/>
          <w:szCs w:val="24"/>
        </w:rPr>
        <w:t>开标平台</w:t>
      </w:r>
      <w:r>
        <w:rPr>
          <w:rFonts w:hAnsi="宋体"/>
          <w:sz w:val="24"/>
          <w:szCs w:val="24"/>
        </w:rPr>
        <w:t>:</w:t>
      </w:r>
      <w:r>
        <w:rPr>
          <w:rFonts w:hint="eastAsia" w:hAnsi="宋体"/>
          <w:sz w:val="24"/>
          <w:szCs w:val="24"/>
        </w:rPr>
        <w:t xml:space="preserve"> ______________________________。</w:t>
      </w:r>
    </w:p>
    <w:p>
      <w:pPr>
        <w:pStyle w:val="21"/>
        <w:snapToGrid w:val="0"/>
        <w:spacing w:line="480" w:lineRule="atLeast"/>
        <w:rPr>
          <w:rFonts w:hAnsi="宋体" w:cs="Times New Roman"/>
          <w:sz w:val="24"/>
          <w:szCs w:val="24"/>
        </w:rPr>
      </w:pPr>
      <w:r>
        <w:rPr>
          <w:rFonts w:hAnsi="宋体"/>
          <w:sz w:val="24"/>
          <w:szCs w:val="24"/>
        </w:rPr>
        <w:t xml:space="preserve">16. </w:t>
      </w:r>
      <w:r>
        <w:rPr>
          <w:rFonts w:hint="eastAsia" w:hAnsi="宋体"/>
          <w:sz w:val="24"/>
          <w:szCs w:val="24"/>
        </w:rPr>
        <w:t>投标人数量：投标文件递交截止时间止，共收到_____个投标人的投标文件，具体情况详见《开标记录表》。</w:t>
      </w:r>
    </w:p>
    <w:p>
      <w:pPr>
        <w:pStyle w:val="21"/>
        <w:snapToGrid w:val="0"/>
        <w:spacing w:line="480" w:lineRule="atLeast"/>
        <w:rPr>
          <w:rFonts w:hAnsi="宋体" w:cs="Times New Roman"/>
          <w:sz w:val="24"/>
          <w:szCs w:val="24"/>
        </w:rPr>
      </w:pPr>
      <w:r>
        <w:rPr>
          <w:rFonts w:hAnsi="宋体"/>
          <w:sz w:val="24"/>
          <w:szCs w:val="24"/>
        </w:rPr>
        <w:t xml:space="preserve">17. </w:t>
      </w:r>
      <w:r>
        <w:rPr>
          <w:rFonts w:hint="eastAsia" w:hAnsi="宋体"/>
          <w:sz w:val="24"/>
          <w:szCs w:val="24"/>
        </w:rPr>
        <w:t>评标地点：______________________________。</w:t>
      </w:r>
    </w:p>
    <w:p>
      <w:pPr>
        <w:pStyle w:val="21"/>
        <w:snapToGrid w:val="0"/>
        <w:spacing w:line="480" w:lineRule="atLeast"/>
        <w:rPr>
          <w:rFonts w:hAnsi="宋体" w:cs="Times New Roman"/>
          <w:sz w:val="24"/>
          <w:szCs w:val="24"/>
        </w:rPr>
      </w:pPr>
      <w:r>
        <w:rPr>
          <w:rFonts w:hAnsi="宋体"/>
          <w:sz w:val="24"/>
          <w:szCs w:val="24"/>
        </w:rPr>
        <w:t xml:space="preserve">18. </w:t>
      </w:r>
      <w:r>
        <w:rPr>
          <w:rFonts w:hint="eastAsia" w:hAnsi="宋体"/>
          <w:sz w:val="24"/>
          <w:szCs w:val="24"/>
        </w:rPr>
        <w:t>评标办法：</w:t>
      </w:r>
    </w:p>
    <w:p>
      <w:pPr>
        <w:pStyle w:val="21"/>
        <w:snapToGrid w:val="0"/>
        <w:spacing w:line="480" w:lineRule="atLeast"/>
        <w:rPr>
          <w:rFonts w:hAnsi="宋体" w:cs="Times New Roman"/>
          <w:sz w:val="24"/>
          <w:szCs w:val="24"/>
        </w:rPr>
      </w:pPr>
      <w:r>
        <w:rPr>
          <w:rFonts w:hAnsi="宋体"/>
          <w:sz w:val="24"/>
          <w:szCs w:val="24"/>
        </w:rPr>
        <w:t>18.1.</w:t>
      </w:r>
      <w:r>
        <w:rPr>
          <w:rFonts w:hint="eastAsia" w:hAnsi="宋体"/>
          <w:sz w:val="24"/>
          <w:szCs w:val="24"/>
        </w:rPr>
        <w:t>评标办法：综合评估法</w:t>
      </w:r>
    </w:p>
    <w:p>
      <w:pPr>
        <w:pStyle w:val="21"/>
        <w:snapToGrid w:val="0"/>
        <w:spacing w:line="480" w:lineRule="atLeast"/>
        <w:rPr>
          <w:rFonts w:hAnsi="宋体" w:cs="Times New Roman"/>
          <w:sz w:val="24"/>
          <w:szCs w:val="24"/>
        </w:rPr>
      </w:pPr>
      <w:r>
        <w:rPr>
          <w:rFonts w:hAnsi="宋体"/>
          <w:sz w:val="24"/>
          <w:szCs w:val="24"/>
        </w:rPr>
        <w:t>18.2.</w:t>
      </w:r>
      <w:r>
        <w:rPr>
          <w:rFonts w:hint="eastAsia" w:hAnsi="宋体"/>
          <w:sz w:val="24"/>
          <w:szCs w:val="24"/>
        </w:rPr>
        <w:t>招标控制价：______________________________</w:t>
      </w:r>
    </w:p>
    <w:p>
      <w:pPr>
        <w:pStyle w:val="21"/>
        <w:snapToGrid w:val="0"/>
        <w:spacing w:line="480" w:lineRule="atLeast"/>
        <w:rPr>
          <w:rFonts w:hAnsi="宋体" w:cs="Times New Roman"/>
          <w:sz w:val="24"/>
          <w:szCs w:val="24"/>
        </w:rPr>
      </w:pPr>
      <w:r>
        <w:rPr>
          <w:rFonts w:hAnsi="宋体"/>
          <w:sz w:val="24"/>
          <w:szCs w:val="24"/>
        </w:rPr>
        <w:t>18.3.</w:t>
      </w:r>
      <w:r>
        <w:rPr>
          <w:rFonts w:hint="eastAsia" w:hAnsi="宋体"/>
          <w:sz w:val="24"/>
          <w:szCs w:val="24"/>
        </w:rPr>
        <w:t>其他：_________________________。</w:t>
      </w:r>
    </w:p>
    <w:p>
      <w:pPr>
        <w:rPr>
          <w:b/>
          <w:sz w:val="28"/>
        </w:rPr>
      </w:pPr>
      <w:r>
        <w:rPr>
          <w:rFonts w:hint="eastAsia"/>
          <w:b/>
          <w:sz w:val="28"/>
        </w:rPr>
        <w:t>二、评标委员会成员名单</w:t>
      </w:r>
    </w:p>
    <w:p>
      <w:pPr>
        <w:tabs>
          <w:tab w:val="left" w:pos="-315"/>
        </w:tabs>
        <w:snapToGrid w:val="0"/>
        <w:spacing w:line="360" w:lineRule="auto"/>
        <w:rPr>
          <w:rFonts w:ascii="宋体" w:cs="Times New Roman"/>
          <w:sz w:val="24"/>
          <w:szCs w:val="24"/>
          <w:u w:val="single"/>
        </w:rPr>
      </w:pPr>
      <w:r>
        <w:rPr>
          <w:rFonts w:ascii="宋体" w:hAnsi="宋体" w:cs="宋体"/>
          <w:sz w:val="24"/>
          <w:szCs w:val="24"/>
        </w:rPr>
        <w:t>1.</w:t>
      </w:r>
      <w:r>
        <w:rPr>
          <w:rFonts w:hint="eastAsia" w:ascii="宋体" w:hAnsi="宋体" w:cs="宋体"/>
          <w:sz w:val="24"/>
          <w:szCs w:val="24"/>
        </w:rPr>
        <w:t>评标委员会组成：评标委员会总人数</w:t>
      </w:r>
      <w:r>
        <w:rPr>
          <w:rFonts w:hint="eastAsia" w:hAnsi="宋体"/>
          <w:sz w:val="24"/>
          <w:szCs w:val="24"/>
        </w:rPr>
        <w:t>_____</w:t>
      </w:r>
      <w:r>
        <w:rPr>
          <w:rFonts w:hint="eastAsia" w:ascii="宋体" w:hAnsi="宋体" w:cs="宋体"/>
          <w:sz w:val="24"/>
          <w:szCs w:val="24"/>
        </w:rPr>
        <w:t>人。</w:t>
      </w:r>
    </w:p>
    <w:p>
      <w:pPr>
        <w:tabs>
          <w:tab w:val="left" w:pos="-315"/>
        </w:tabs>
        <w:snapToGrid w:val="0"/>
        <w:spacing w:line="360" w:lineRule="auto"/>
        <w:rPr>
          <w:rFonts w:ascii="宋体" w:cs="Times New Roman"/>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评标委员会成员名单：</w:t>
      </w:r>
    </w:p>
    <w:tbl>
      <w:tblPr>
        <w:tblStyle w:val="40"/>
        <w:tblW w:w="905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813"/>
        <w:gridCol w:w="2088"/>
        <w:gridCol w:w="1784"/>
        <w:gridCol w:w="2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序号</w:t>
            </w:r>
          </w:p>
        </w:tc>
        <w:tc>
          <w:tcPr>
            <w:tcW w:w="18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姓名</w:t>
            </w:r>
          </w:p>
        </w:tc>
        <w:tc>
          <w:tcPr>
            <w:tcW w:w="2088"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身份证号码</w:t>
            </w:r>
          </w:p>
        </w:tc>
        <w:tc>
          <w:tcPr>
            <w:tcW w:w="1784"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单位名称</w:t>
            </w: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评委会任职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hAnsi="宋体" w:cs="宋体"/>
                <w:sz w:val="24"/>
                <w:szCs w:val="24"/>
              </w:rPr>
            </w:pPr>
            <w:r>
              <w:rPr>
                <w:rFonts w:hint="eastAsia" w:ascii="宋体" w:hAnsi="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hAnsi="宋体" w:cs="宋体"/>
                <w:sz w:val="24"/>
                <w:szCs w:val="24"/>
              </w:rPr>
            </w:pPr>
            <w:r>
              <w:rPr>
                <w:rFonts w:hint="eastAsia" w:ascii="宋体" w:hAnsi="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w:t>
            </w: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r>
              <w:rPr>
                <w:rFonts w:ascii="宋体" w:hAnsi="宋体" w:cs="宋体"/>
                <w:sz w:val="24"/>
                <w:szCs w:val="24"/>
              </w:rPr>
              <w:t>`</w:t>
            </w: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委员</w:t>
            </w:r>
          </w:p>
        </w:tc>
      </w:tr>
    </w:tbl>
    <w:p>
      <w:pPr>
        <w:snapToGrid w:val="0"/>
        <w:spacing w:line="360" w:lineRule="auto"/>
        <w:rPr>
          <w:rFonts w:ascii="宋体" w:cs="Times New Roman"/>
          <w:b/>
          <w:bCs/>
          <w:sz w:val="28"/>
          <w:szCs w:val="28"/>
        </w:rPr>
      </w:pPr>
    </w:p>
    <w:p>
      <w:pPr>
        <w:rPr>
          <w:b/>
          <w:sz w:val="28"/>
        </w:rPr>
      </w:pPr>
      <w:r>
        <w:rPr>
          <w:rFonts w:hint="eastAsia"/>
          <w:b/>
          <w:sz w:val="28"/>
        </w:rPr>
        <w:t>三、初步评审情况</w:t>
      </w:r>
    </w:p>
    <w:p>
      <w:pPr>
        <w:spacing w:line="480" w:lineRule="exact"/>
        <w:rPr>
          <w:rFonts w:ascii="宋体" w:cs="Times New Roman"/>
          <w:sz w:val="24"/>
          <w:szCs w:val="24"/>
        </w:rPr>
      </w:pPr>
      <w:r>
        <w:rPr>
          <w:rFonts w:ascii="宋体" w:hAnsi="宋体" w:cs="宋体"/>
          <w:sz w:val="24"/>
          <w:szCs w:val="24"/>
        </w:rPr>
        <w:t>1.</w:t>
      </w:r>
      <w:r>
        <w:rPr>
          <w:rFonts w:hint="eastAsia" w:ascii="宋体" w:hAnsi="宋体" w:cs="宋体"/>
          <w:sz w:val="24"/>
          <w:szCs w:val="24"/>
        </w:rPr>
        <w:t>形式评审情况：</w:t>
      </w:r>
      <w:r>
        <w:rPr>
          <w:rFonts w:hint="eastAsia" w:hAnsi="宋体"/>
          <w:sz w:val="24"/>
          <w:szCs w:val="24"/>
        </w:rPr>
        <w:t>_________________________</w:t>
      </w:r>
      <w:r>
        <w:rPr>
          <w:rFonts w:hint="eastAsia" w:ascii="宋体" w:hAnsi="宋体" w:cs="宋体"/>
          <w:sz w:val="24"/>
          <w:szCs w:val="24"/>
        </w:rPr>
        <w:t>。</w:t>
      </w:r>
    </w:p>
    <w:p>
      <w:pPr>
        <w:spacing w:line="480" w:lineRule="exact"/>
        <w:rPr>
          <w:rFonts w:ascii="宋体" w:cs="Times New Roman"/>
          <w:sz w:val="24"/>
          <w:szCs w:val="24"/>
        </w:rPr>
      </w:pPr>
      <w:r>
        <w:rPr>
          <w:rFonts w:ascii="宋体" w:hAnsi="宋体" w:cs="宋体"/>
          <w:sz w:val="24"/>
          <w:szCs w:val="24"/>
        </w:rPr>
        <w:t>2</w:t>
      </w:r>
      <w:r>
        <w:rPr>
          <w:rFonts w:hint="eastAsia" w:ascii="宋体" w:hAnsi="宋体" w:cs="宋体"/>
          <w:sz w:val="24"/>
          <w:szCs w:val="24"/>
        </w:rPr>
        <w:t>资格评审情况：</w:t>
      </w:r>
      <w:r>
        <w:rPr>
          <w:rFonts w:hint="eastAsia" w:hAnsi="宋体"/>
          <w:sz w:val="24"/>
          <w:szCs w:val="24"/>
        </w:rPr>
        <w:t>_________________________</w:t>
      </w:r>
      <w:r>
        <w:rPr>
          <w:rFonts w:hint="eastAsia" w:ascii="宋体" w:hAnsi="宋体" w:cs="宋体"/>
          <w:sz w:val="24"/>
          <w:szCs w:val="24"/>
        </w:rPr>
        <w:t>。</w:t>
      </w:r>
    </w:p>
    <w:p>
      <w:pPr>
        <w:spacing w:line="480" w:lineRule="exact"/>
        <w:rPr>
          <w:rFonts w:ascii="宋体" w:cs="Times New Roman"/>
          <w:sz w:val="24"/>
          <w:szCs w:val="24"/>
        </w:rPr>
      </w:pPr>
      <w:r>
        <w:rPr>
          <w:rFonts w:ascii="宋体" w:hAnsi="宋体" w:cs="宋体"/>
          <w:sz w:val="24"/>
          <w:szCs w:val="24"/>
        </w:rPr>
        <w:t>3.</w:t>
      </w:r>
      <w:r>
        <w:rPr>
          <w:rFonts w:hint="eastAsia" w:ascii="宋体" w:hAnsi="宋体" w:cs="宋体"/>
          <w:sz w:val="24"/>
          <w:szCs w:val="24"/>
        </w:rPr>
        <w:t>响应性评审情况：</w:t>
      </w:r>
      <w:r>
        <w:rPr>
          <w:rFonts w:hint="eastAsia" w:hAnsi="宋体"/>
          <w:sz w:val="24"/>
          <w:szCs w:val="24"/>
        </w:rPr>
        <w:t>_______________________</w:t>
      </w:r>
      <w:r>
        <w:rPr>
          <w:rFonts w:hint="eastAsia" w:ascii="宋体" w:hAnsi="宋体" w:cs="宋体"/>
          <w:sz w:val="24"/>
          <w:szCs w:val="24"/>
        </w:rPr>
        <w:t>。</w:t>
      </w:r>
    </w:p>
    <w:p>
      <w:pPr>
        <w:snapToGrid w:val="0"/>
        <w:spacing w:line="360" w:lineRule="auto"/>
        <w:rPr>
          <w:rFonts w:ascii="宋体" w:cs="Times New Roman"/>
          <w:b/>
          <w:bCs/>
          <w:sz w:val="28"/>
          <w:szCs w:val="28"/>
        </w:rPr>
      </w:pPr>
    </w:p>
    <w:p>
      <w:pPr>
        <w:rPr>
          <w:b/>
          <w:sz w:val="28"/>
        </w:rPr>
      </w:pPr>
      <w:r>
        <w:rPr>
          <w:rFonts w:hint="eastAsia"/>
          <w:b/>
          <w:sz w:val="28"/>
        </w:rPr>
        <w:t>四、详细评审、评标结果及投标人排序情况</w:t>
      </w:r>
    </w:p>
    <w:p>
      <w:pPr>
        <w:spacing w:line="360" w:lineRule="auto"/>
        <w:ind w:firstLine="537" w:firstLineChars="224"/>
        <w:rPr>
          <w:rFonts w:ascii="宋体" w:cs="Times New Roman"/>
          <w:sz w:val="24"/>
          <w:szCs w:val="24"/>
        </w:rPr>
      </w:pPr>
      <w:r>
        <w:rPr>
          <w:rFonts w:hint="eastAsia" w:ascii="宋体" w:hAnsi="宋体" w:cs="宋体"/>
          <w:sz w:val="24"/>
          <w:szCs w:val="24"/>
        </w:rPr>
        <w:t>评标委员会按第三章“评标办法”第</w:t>
      </w:r>
      <w:r>
        <w:rPr>
          <w:rFonts w:ascii="宋体" w:hAnsi="宋体" w:cs="宋体"/>
          <w:sz w:val="24"/>
          <w:szCs w:val="24"/>
        </w:rPr>
        <w:t>2.2</w:t>
      </w:r>
      <w:r>
        <w:rPr>
          <w:rFonts w:hint="eastAsia" w:ascii="宋体" w:hAnsi="宋体" w:cs="宋体"/>
          <w:sz w:val="24"/>
          <w:szCs w:val="24"/>
        </w:rPr>
        <w:t>款规定的量化因素和分值进行打分，并计算出综合评估得分：</w:t>
      </w:r>
    </w:p>
    <w:p>
      <w:pPr>
        <w:spacing w:line="360" w:lineRule="auto"/>
        <w:ind w:firstLine="537" w:firstLineChars="224"/>
        <w:rPr>
          <w:rFonts w:ascii="宋体" w:cs="Times New Roman"/>
          <w:sz w:val="24"/>
          <w:szCs w:val="24"/>
        </w:rPr>
      </w:pPr>
      <w:r>
        <w:rPr>
          <w:rFonts w:hint="eastAsia" w:ascii="宋体" w:hAnsi="宋体" w:cs="宋体"/>
          <w:sz w:val="24"/>
          <w:szCs w:val="24"/>
        </w:rPr>
        <w:t>本项目得分满分</w:t>
      </w:r>
      <w:r>
        <w:rPr>
          <w:rFonts w:ascii="宋体" w:hAnsi="宋体" w:cs="宋体"/>
          <w:sz w:val="24"/>
          <w:szCs w:val="24"/>
        </w:rPr>
        <w:t>100</w:t>
      </w:r>
      <w:r>
        <w:rPr>
          <w:rFonts w:hint="eastAsia" w:ascii="宋体" w:hAnsi="宋体" w:cs="宋体"/>
          <w:sz w:val="24"/>
          <w:szCs w:val="24"/>
        </w:rPr>
        <w:t>分，由投标报价、项目管理组织方案、设计方案、施工实施（安装）方案、构件生产实力（装配式建筑）、企业诚信、施工经验、存在不良行为扣分组成。</w:t>
      </w:r>
    </w:p>
    <w:p>
      <w:pPr>
        <w:spacing w:line="360" w:lineRule="auto"/>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w:t>
      </w:r>
      <w:r>
        <w:rPr>
          <w:rFonts w:ascii="宋体" w:hAnsi="宋体" w:cs="宋体"/>
          <w:sz w:val="24"/>
          <w:szCs w:val="24"/>
        </w:rPr>
        <w:t>1</w:t>
      </w:r>
      <w:r>
        <w:rPr>
          <w:rFonts w:hint="eastAsia" w:ascii="宋体" w:hAnsi="宋体" w:cs="宋体"/>
          <w:sz w:val="24"/>
          <w:szCs w:val="24"/>
        </w:rPr>
        <w:t>）规定的评审因素和分值对投标报价计算出得分</w:t>
      </w:r>
      <w:r>
        <w:rPr>
          <w:rFonts w:ascii="宋体" w:hAnsi="宋体" w:cs="宋体"/>
          <w:sz w:val="24"/>
          <w:szCs w:val="24"/>
        </w:rPr>
        <w:t>A</w:t>
      </w:r>
      <w:r>
        <w:rPr>
          <w:rFonts w:hint="eastAsia" w:ascii="宋体" w:hAnsi="宋体" w:cs="宋体"/>
          <w:sz w:val="24"/>
          <w:szCs w:val="24"/>
        </w:rPr>
        <w:t>；</w:t>
      </w:r>
    </w:p>
    <w:p>
      <w:pPr>
        <w:spacing w:line="360" w:lineRule="auto"/>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w:t>
      </w:r>
      <w:r>
        <w:rPr>
          <w:rFonts w:ascii="宋体" w:hAnsi="宋体" w:cs="宋体"/>
          <w:sz w:val="24"/>
          <w:szCs w:val="24"/>
        </w:rPr>
        <w:t>2</w:t>
      </w:r>
      <w:r>
        <w:rPr>
          <w:rFonts w:hint="eastAsia" w:ascii="宋体" w:hAnsi="宋体" w:cs="宋体"/>
          <w:sz w:val="24"/>
          <w:szCs w:val="24"/>
        </w:rPr>
        <w:t>）规定的评审因素和分值对项目管理组织方案计算出得分</w:t>
      </w:r>
      <w:r>
        <w:rPr>
          <w:rFonts w:ascii="宋体" w:hAnsi="宋体" w:cs="宋体"/>
          <w:sz w:val="24"/>
          <w:szCs w:val="24"/>
        </w:rPr>
        <w:t>B</w:t>
      </w:r>
      <w:r>
        <w:rPr>
          <w:rFonts w:hint="eastAsia" w:ascii="宋体" w:hAnsi="宋体" w:cs="宋体"/>
          <w:sz w:val="24"/>
          <w:szCs w:val="24"/>
        </w:rPr>
        <w:t>；</w:t>
      </w:r>
    </w:p>
    <w:p>
      <w:pPr>
        <w:spacing w:line="360" w:lineRule="auto"/>
        <w:ind w:firstLine="240" w:firstLineChars="1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w:t>
      </w:r>
      <w:r>
        <w:rPr>
          <w:rFonts w:ascii="宋体" w:hAnsi="宋体" w:cs="宋体"/>
          <w:sz w:val="24"/>
          <w:szCs w:val="24"/>
        </w:rPr>
        <w:t>3</w:t>
      </w:r>
      <w:r>
        <w:rPr>
          <w:rFonts w:hint="eastAsia" w:ascii="宋体" w:hAnsi="宋体" w:cs="宋体"/>
          <w:sz w:val="24"/>
          <w:szCs w:val="24"/>
        </w:rPr>
        <w:t>）规定的评审因素和分值对设计方案计算出得分</w:t>
      </w:r>
      <w:r>
        <w:rPr>
          <w:rFonts w:ascii="宋体" w:hAnsi="宋体" w:cs="宋体"/>
          <w:sz w:val="24"/>
          <w:szCs w:val="24"/>
        </w:rPr>
        <w:t>C</w:t>
      </w:r>
      <w:r>
        <w:rPr>
          <w:rFonts w:hint="eastAsia" w:ascii="宋体" w:hAnsi="宋体" w:cs="宋体"/>
          <w:sz w:val="24"/>
          <w:szCs w:val="24"/>
        </w:rPr>
        <w:t>；</w:t>
      </w:r>
    </w:p>
    <w:p>
      <w:pPr>
        <w:spacing w:line="360" w:lineRule="auto"/>
        <w:ind w:firstLine="240" w:firstLineChars="100"/>
        <w:rPr>
          <w:rFonts w:ascii="宋体" w:hAnsi="宋体" w:cs="宋体"/>
          <w:sz w:val="24"/>
          <w:szCs w:val="24"/>
        </w:rPr>
      </w:pPr>
      <w:r>
        <w:rPr>
          <w:rFonts w:hint="eastAsia" w:ascii="宋体" w:hAnsi="宋体" w:cs="宋体"/>
          <w:sz w:val="24"/>
          <w:szCs w:val="24"/>
        </w:rPr>
        <w:t>（4）按本章第</w:t>
      </w:r>
      <w:r>
        <w:rPr>
          <w:rFonts w:ascii="宋体" w:hAnsi="宋体" w:cs="宋体"/>
          <w:sz w:val="24"/>
          <w:szCs w:val="24"/>
        </w:rPr>
        <w:t>2.2.</w:t>
      </w:r>
      <w:r>
        <w:rPr>
          <w:rFonts w:hint="eastAsia" w:ascii="宋体" w:hAnsi="宋体" w:cs="宋体"/>
          <w:sz w:val="24"/>
          <w:szCs w:val="24"/>
        </w:rPr>
        <w:t>3（4）规定的评审因素和分值对施工实施（安装）方案计算出得分</w:t>
      </w:r>
      <w:r>
        <w:rPr>
          <w:rFonts w:ascii="宋体" w:hAnsi="宋体" w:cs="宋体"/>
          <w:sz w:val="24"/>
          <w:szCs w:val="24"/>
        </w:rPr>
        <w:t>D</w:t>
      </w:r>
      <w:r>
        <w:rPr>
          <w:rFonts w:hint="eastAsia" w:ascii="宋体" w:hAnsi="宋体" w:cs="宋体"/>
          <w:sz w:val="24"/>
          <w:szCs w:val="24"/>
        </w:rPr>
        <w:t>；</w:t>
      </w:r>
    </w:p>
    <w:p>
      <w:pPr>
        <w:spacing w:line="360" w:lineRule="auto"/>
        <w:ind w:firstLine="240" w:firstLineChars="100"/>
        <w:rPr>
          <w:rFonts w:ascii="宋体" w:hAnsi="宋体" w:cs="宋体"/>
          <w:sz w:val="24"/>
          <w:szCs w:val="24"/>
        </w:rPr>
      </w:pPr>
      <w:r>
        <w:rPr>
          <w:rFonts w:hint="eastAsia" w:ascii="宋体" w:hAnsi="宋体" w:cs="宋体"/>
          <w:sz w:val="24"/>
          <w:szCs w:val="24"/>
        </w:rPr>
        <w:t>（5）按本章第</w:t>
      </w:r>
      <w:r>
        <w:rPr>
          <w:rFonts w:ascii="宋体" w:hAnsi="宋体" w:cs="宋体"/>
          <w:sz w:val="24"/>
          <w:szCs w:val="24"/>
        </w:rPr>
        <w:t>2.2.</w:t>
      </w:r>
      <w:r>
        <w:rPr>
          <w:rFonts w:hint="eastAsia" w:ascii="宋体" w:hAnsi="宋体" w:cs="宋体"/>
          <w:sz w:val="24"/>
          <w:szCs w:val="24"/>
        </w:rPr>
        <w:t>3（5）规定的评审因素和分值对构件生产实力（装配式建筑）计算出得分E；</w:t>
      </w:r>
    </w:p>
    <w:p>
      <w:pPr>
        <w:spacing w:line="360" w:lineRule="auto"/>
        <w:ind w:firstLine="240" w:firstLineChars="100"/>
        <w:rPr>
          <w:rFonts w:ascii="宋体" w:hAnsi="宋体" w:cs="宋体"/>
          <w:sz w:val="24"/>
          <w:szCs w:val="24"/>
        </w:rPr>
      </w:pPr>
      <w:r>
        <w:rPr>
          <w:rFonts w:hint="eastAsia" w:ascii="宋体" w:hAnsi="宋体" w:cs="宋体"/>
          <w:sz w:val="24"/>
          <w:szCs w:val="24"/>
        </w:rPr>
        <w:t>（6）按本章第</w:t>
      </w:r>
      <w:r>
        <w:rPr>
          <w:rFonts w:ascii="宋体" w:hAnsi="宋体" w:cs="宋体"/>
          <w:sz w:val="24"/>
          <w:szCs w:val="24"/>
        </w:rPr>
        <w:t>2.2.</w:t>
      </w:r>
      <w:r>
        <w:rPr>
          <w:rFonts w:hint="eastAsia" w:ascii="宋体" w:hAnsi="宋体" w:cs="宋体"/>
          <w:sz w:val="24"/>
          <w:szCs w:val="24"/>
        </w:rPr>
        <w:t>3（6）规定的评审因素和分值对企业诚信计算出得分</w:t>
      </w:r>
      <w:r>
        <w:rPr>
          <w:rFonts w:ascii="宋体" w:hAnsi="宋体" w:cs="宋体"/>
          <w:sz w:val="24"/>
          <w:szCs w:val="24"/>
        </w:rPr>
        <w:t>F</w:t>
      </w:r>
      <w:r>
        <w:rPr>
          <w:rFonts w:hint="eastAsia" w:ascii="宋体" w:hAnsi="宋体" w:cs="宋体"/>
          <w:sz w:val="24"/>
          <w:szCs w:val="24"/>
        </w:rPr>
        <w:t>；</w:t>
      </w:r>
    </w:p>
    <w:p>
      <w:pPr>
        <w:spacing w:line="360" w:lineRule="auto"/>
        <w:ind w:firstLine="240" w:firstLineChars="100"/>
        <w:rPr>
          <w:rFonts w:ascii="宋体" w:hAns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w:t>
      </w:r>
      <w:r>
        <w:rPr>
          <w:rFonts w:ascii="宋体" w:hAnsi="宋体" w:cs="宋体"/>
          <w:sz w:val="24"/>
          <w:szCs w:val="24"/>
        </w:rPr>
        <w:t>7</w:t>
      </w:r>
      <w:r>
        <w:rPr>
          <w:rFonts w:hint="eastAsia" w:ascii="宋体" w:hAnsi="宋体" w:cs="宋体"/>
          <w:sz w:val="24"/>
          <w:szCs w:val="24"/>
        </w:rPr>
        <w:t>）规定的评审因素和分值对实施经验计算出得分</w:t>
      </w:r>
      <w:r>
        <w:rPr>
          <w:rFonts w:ascii="宋体" w:hAnsi="宋体" w:cs="宋体"/>
          <w:sz w:val="24"/>
          <w:szCs w:val="24"/>
        </w:rPr>
        <w:t>G</w:t>
      </w:r>
      <w:r>
        <w:rPr>
          <w:rFonts w:hint="eastAsia" w:ascii="宋体" w:hAnsi="宋体" w:cs="宋体"/>
          <w:sz w:val="24"/>
          <w:szCs w:val="24"/>
        </w:rPr>
        <w:t>；</w:t>
      </w:r>
    </w:p>
    <w:p>
      <w:pPr>
        <w:spacing w:line="360" w:lineRule="auto"/>
        <w:ind w:firstLine="240" w:firstLineChars="100"/>
        <w:rPr>
          <w:rFonts w:ascii="宋体" w:hAns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3（8）规定的评审因素和分值对存在不良行为记录计算扣分</w:t>
      </w:r>
      <w:r>
        <w:rPr>
          <w:rFonts w:ascii="宋体" w:hAnsi="宋体" w:cs="宋体"/>
          <w:sz w:val="24"/>
          <w:szCs w:val="24"/>
        </w:rPr>
        <w:t>H</w:t>
      </w:r>
      <w:r>
        <w:rPr>
          <w:rFonts w:hint="eastAsia" w:ascii="宋体" w:hAnsi="宋体" w:cs="宋体"/>
          <w:sz w:val="24"/>
          <w:szCs w:val="24"/>
        </w:rPr>
        <w:t>。</w:t>
      </w:r>
    </w:p>
    <w:tbl>
      <w:tblPr>
        <w:tblStyle w:val="40"/>
        <w:tblpPr w:leftFromText="180" w:rightFromText="180" w:vertAnchor="text" w:horzAnchor="page" w:tblpX="450" w:tblpY="461"/>
        <w:tblOverlap w:val="never"/>
        <w:tblW w:w="10966" w:type="dxa"/>
        <w:tblInd w:w="0" w:type="dxa"/>
        <w:tblLayout w:type="fixed"/>
        <w:tblCellMar>
          <w:top w:w="0" w:type="dxa"/>
          <w:left w:w="108" w:type="dxa"/>
          <w:bottom w:w="0" w:type="dxa"/>
          <w:right w:w="108" w:type="dxa"/>
        </w:tblCellMar>
      </w:tblPr>
      <w:tblGrid>
        <w:gridCol w:w="459"/>
        <w:gridCol w:w="1010"/>
        <w:gridCol w:w="1085"/>
        <w:gridCol w:w="992"/>
        <w:gridCol w:w="900"/>
        <w:gridCol w:w="1004"/>
        <w:gridCol w:w="1004"/>
        <w:gridCol w:w="946"/>
        <w:gridCol w:w="1016"/>
        <w:gridCol w:w="957"/>
        <w:gridCol w:w="866"/>
        <w:gridCol w:w="727"/>
      </w:tblGrid>
      <w:tr>
        <w:tblPrEx>
          <w:tblCellMar>
            <w:top w:w="0" w:type="dxa"/>
            <w:left w:w="108" w:type="dxa"/>
            <w:bottom w:w="0" w:type="dxa"/>
            <w:right w:w="108" w:type="dxa"/>
          </w:tblCellMar>
        </w:tblPrEx>
        <w:trPr>
          <w:trHeight w:val="1966" w:hRule="atLeast"/>
        </w:trPr>
        <w:tc>
          <w:tcPr>
            <w:tcW w:w="4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r>
              <w:rPr>
                <w:rFonts w:hint="eastAsia" w:ascii="宋体" w:hAnsi="宋体" w:cs="宋体"/>
                <w:kern w:val="0"/>
              </w:rPr>
              <w:t>序号</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r>
              <w:rPr>
                <w:rFonts w:hint="eastAsia" w:ascii="宋体" w:hAnsi="宋体" w:cs="宋体"/>
                <w:kern w:val="0"/>
              </w:rPr>
              <w:t>投标人</w:t>
            </w:r>
          </w:p>
        </w:tc>
        <w:tc>
          <w:tcPr>
            <w:tcW w:w="10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投标报价得分</w:t>
            </w:r>
          </w:p>
          <w:p>
            <w:pPr>
              <w:widowControl/>
              <w:spacing w:line="320" w:lineRule="exact"/>
              <w:jc w:val="center"/>
              <w:rPr>
                <w:rFonts w:ascii="宋体" w:hAnsi="宋体" w:cs="宋体"/>
                <w:kern w:val="0"/>
              </w:rPr>
            </w:pPr>
          </w:p>
          <w:p>
            <w:pPr>
              <w:widowControl/>
              <w:spacing w:line="320" w:lineRule="exact"/>
              <w:jc w:val="center"/>
              <w:rPr>
                <w:rFonts w:ascii="宋体" w:hAnsi="宋体" w:cs="宋体"/>
                <w:kern w:val="0"/>
              </w:rPr>
            </w:pPr>
          </w:p>
          <w:p>
            <w:pPr>
              <w:widowControl/>
              <w:spacing w:line="320" w:lineRule="exact"/>
              <w:jc w:val="center"/>
              <w:rPr>
                <w:rFonts w:ascii="宋体" w:hAnsi="宋体" w:cs="宋体"/>
                <w:kern w:val="0"/>
              </w:rPr>
            </w:pPr>
          </w:p>
          <w:p>
            <w:pPr>
              <w:widowControl/>
              <w:spacing w:line="320" w:lineRule="exact"/>
              <w:jc w:val="center"/>
              <w:rPr>
                <w:rFonts w:ascii="宋体" w:cs="Times New Roman"/>
                <w:kern w:val="0"/>
              </w:rPr>
            </w:pPr>
            <w:r>
              <w:rPr>
                <w:rFonts w:ascii="宋体" w:hAnsi="宋体" w:cs="宋体"/>
                <w:kern w:val="0"/>
              </w:rPr>
              <w:t>A</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项目管理组织方案</w:t>
            </w:r>
          </w:p>
          <w:p>
            <w:pPr>
              <w:widowControl/>
              <w:spacing w:line="320" w:lineRule="exact"/>
              <w:jc w:val="center"/>
              <w:rPr>
                <w:rFonts w:ascii="宋体" w:hAnsi="宋体" w:cs="宋体"/>
                <w:kern w:val="0"/>
              </w:rPr>
            </w:pPr>
            <w:r>
              <w:rPr>
                <w:rFonts w:hint="eastAsia" w:ascii="宋体" w:hAnsi="宋体" w:cs="宋体"/>
                <w:kern w:val="0"/>
              </w:rPr>
              <w:t>得分</w:t>
            </w:r>
          </w:p>
          <w:p>
            <w:pPr>
              <w:widowControl/>
              <w:spacing w:line="320" w:lineRule="exact"/>
              <w:jc w:val="center"/>
              <w:rPr>
                <w:rFonts w:ascii="宋体" w:hAnsi="宋体" w:cs="宋体"/>
                <w:kern w:val="0"/>
              </w:rPr>
            </w:pPr>
          </w:p>
          <w:p>
            <w:pPr>
              <w:widowControl/>
              <w:spacing w:line="320" w:lineRule="exact"/>
              <w:jc w:val="center"/>
              <w:rPr>
                <w:rFonts w:ascii="宋体" w:hAnsi="宋体" w:cs="宋体"/>
                <w:kern w:val="0"/>
              </w:rPr>
            </w:pPr>
            <w:r>
              <w:rPr>
                <w:rFonts w:hint="eastAsia" w:ascii="宋体" w:hAnsi="宋体" w:cs="宋体"/>
                <w:kern w:val="0"/>
              </w:rPr>
              <w:t>B</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设计方案得分</w:t>
            </w:r>
          </w:p>
          <w:p>
            <w:pPr>
              <w:widowControl/>
              <w:spacing w:line="320" w:lineRule="exact"/>
              <w:jc w:val="center"/>
              <w:rPr>
                <w:rFonts w:ascii="宋体" w:hAnsi="宋体" w:cs="宋体"/>
                <w:kern w:val="0"/>
              </w:rPr>
            </w:pPr>
          </w:p>
          <w:p>
            <w:pPr>
              <w:widowControl/>
              <w:spacing w:line="320" w:lineRule="exact"/>
              <w:jc w:val="center"/>
              <w:rPr>
                <w:rFonts w:ascii="宋体" w:hAnsi="宋体" w:cs="宋体"/>
                <w:kern w:val="0"/>
              </w:rPr>
            </w:pPr>
          </w:p>
          <w:p>
            <w:pPr>
              <w:widowControl/>
              <w:spacing w:line="320" w:lineRule="exact"/>
              <w:jc w:val="center"/>
              <w:rPr>
                <w:rFonts w:ascii="宋体" w:hAnsi="宋体" w:cs="宋体"/>
                <w:kern w:val="0"/>
              </w:rPr>
            </w:pPr>
          </w:p>
          <w:p>
            <w:pPr>
              <w:widowControl/>
              <w:spacing w:line="320" w:lineRule="exact"/>
              <w:jc w:val="center"/>
              <w:rPr>
                <w:rFonts w:ascii="宋体" w:hAnsi="宋体" w:cs="宋体"/>
                <w:kern w:val="0"/>
              </w:rPr>
            </w:pPr>
            <w:r>
              <w:rPr>
                <w:rFonts w:hint="eastAsia" w:ascii="宋体" w:hAnsi="宋体" w:cs="宋体"/>
                <w:kern w:val="0"/>
              </w:rPr>
              <w:t>C</w:t>
            </w: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施工实施（安装）方案得分</w:t>
            </w:r>
          </w:p>
          <w:p>
            <w:pPr>
              <w:widowControl/>
              <w:spacing w:line="320" w:lineRule="exact"/>
              <w:jc w:val="center"/>
              <w:rPr>
                <w:rFonts w:ascii="宋体" w:hAnsi="宋体" w:cs="宋体"/>
                <w:kern w:val="0"/>
              </w:rPr>
            </w:pPr>
          </w:p>
          <w:p>
            <w:pPr>
              <w:widowControl/>
              <w:spacing w:line="320" w:lineRule="exact"/>
              <w:jc w:val="center"/>
              <w:rPr>
                <w:rFonts w:ascii="宋体" w:hAnsi="宋体" w:cs="宋体"/>
                <w:kern w:val="0"/>
              </w:rPr>
            </w:pPr>
            <w:r>
              <w:rPr>
                <w:rFonts w:hint="eastAsia" w:ascii="宋体" w:hAnsi="宋体" w:cs="宋体"/>
                <w:kern w:val="0"/>
              </w:rPr>
              <w:t>D</w:t>
            </w: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构件生产实力（装配式建筑）得分</w:t>
            </w:r>
          </w:p>
          <w:p>
            <w:pPr>
              <w:widowControl/>
              <w:spacing w:line="320" w:lineRule="exact"/>
              <w:jc w:val="center"/>
              <w:rPr>
                <w:rFonts w:ascii="宋体" w:hAnsi="宋体" w:cs="宋体"/>
                <w:kern w:val="0"/>
              </w:rPr>
            </w:pPr>
            <w:r>
              <w:rPr>
                <w:rFonts w:hint="eastAsia" w:ascii="宋体" w:hAnsi="宋体" w:cs="宋体"/>
                <w:kern w:val="0"/>
              </w:rPr>
              <w:t>E</w:t>
            </w:r>
          </w:p>
        </w:tc>
        <w:tc>
          <w:tcPr>
            <w:tcW w:w="9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企业诚信得分</w:t>
            </w:r>
          </w:p>
          <w:p>
            <w:pPr>
              <w:widowControl/>
              <w:spacing w:line="320" w:lineRule="exact"/>
              <w:jc w:val="center"/>
              <w:rPr>
                <w:rFonts w:ascii="宋体" w:hAnsi="宋体" w:cs="宋体"/>
                <w:kern w:val="0"/>
              </w:rPr>
            </w:pPr>
          </w:p>
          <w:p>
            <w:pPr>
              <w:widowControl/>
              <w:spacing w:line="320" w:lineRule="exact"/>
              <w:jc w:val="center"/>
              <w:rPr>
                <w:rFonts w:ascii="宋体" w:hAnsi="宋体" w:cs="宋体"/>
                <w:kern w:val="0"/>
              </w:rPr>
            </w:pPr>
          </w:p>
          <w:p>
            <w:pPr>
              <w:widowControl/>
              <w:spacing w:line="320" w:lineRule="exact"/>
              <w:jc w:val="center"/>
              <w:rPr>
                <w:rFonts w:ascii="宋体" w:hAnsi="宋体" w:cs="宋体"/>
                <w:kern w:val="0"/>
              </w:rPr>
            </w:pPr>
          </w:p>
          <w:p>
            <w:pPr>
              <w:widowControl/>
              <w:spacing w:line="320" w:lineRule="exact"/>
              <w:jc w:val="center"/>
              <w:rPr>
                <w:rFonts w:ascii="宋体" w:hAnsi="宋体" w:cs="宋体"/>
                <w:kern w:val="0"/>
              </w:rPr>
            </w:pPr>
            <w:r>
              <w:rPr>
                <w:rFonts w:hint="eastAsia" w:ascii="宋体" w:hAnsi="宋体" w:cs="宋体"/>
                <w:kern w:val="0"/>
              </w:rPr>
              <w:t>F</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实施经验计算出得分</w:t>
            </w:r>
          </w:p>
          <w:p>
            <w:pPr>
              <w:widowControl/>
              <w:spacing w:line="320" w:lineRule="exact"/>
              <w:jc w:val="center"/>
              <w:rPr>
                <w:rFonts w:ascii="宋体" w:hAnsi="宋体" w:cs="宋体"/>
                <w:kern w:val="0"/>
              </w:rPr>
            </w:pPr>
          </w:p>
          <w:p>
            <w:pPr>
              <w:widowControl/>
              <w:spacing w:line="320" w:lineRule="exact"/>
              <w:jc w:val="center"/>
              <w:rPr>
                <w:rFonts w:ascii="宋体" w:hAnsi="宋体" w:cs="宋体"/>
                <w:kern w:val="0"/>
              </w:rPr>
            </w:pPr>
          </w:p>
          <w:p>
            <w:pPr>
              <w:widowControl/>
              <w:spacing w:line="320" w:lineRule="exact"/>
              <w:jc w:val="center"/>
              <w:rPr>
                <w:rFonts w:ascii="宋体" w:hAnsi="宋体" w:cs="宋体"/>
                <w:kern w:val="0"/>
              </w:rPr>
            </w:pPr>
            <w:r>
              <w:rPr>
                <w:rFonts w:ascii="宋体" w:hAnsi="宋体" w:cs="宋体"/>
                <w:kern w:val="0"/>
              </w:rPr>
              <w:t>G</w:t>
            </w:r>
          </w:p>
        </w:tc>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不良行为记录扣分</w:t>
            </w:r>
          </w:p>
          <w:p>
            <w:pPr>
              <w:widowControl/>
              <w:spacing w:line="320" w:lineRule="exact"/>
              <w:jc w:val="center"/>
              <w:rPr>
                <w:rFonts w:ascii="宋体" w:hAnsi="宋体" w:cs="宋体"/>
                <w:kern w:val="0"/>
              </w:rPr>
            </w:pPr>
          </w:p>
          <w:p>
            <w:pPr>
              <w:widowControl/>
              <w:spacing w:line="320" w:lineRule="exact"/>
              <w:jc w:val="center"/>
              <w:rPr>
                <w:rFonts w:ascii="宋体" w:hAnsi="宋体" w:cs="宋体"/>
                <w:kern w:val="0"/>
              </w:rPr>
            </w:pPr>
          </w:p>
          <w:p>
            <w:pPr>
              <w:widowControl/>
              <w:spacing w:line="320" w:lineRule="exact"/>
              <w:jc w:val="center"/>
              <w:rPr>
                <w:rFonts w:ascii="宋体" w:hAnsi="宋体" w:cs="宋体"/>
                <w:kern w:val="0"/>
              </w:rPr>
            </w:pPr>
            <w:r>
              <w:rPr>
                <w:rFonts w:ascii="宋体" w:hAnsi="宋体" w:cs="宋体"/>
                <w:kern w:val="0"/>
              </w:rPr>
              <w:t>H</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Times New Roman"/>
                <w:kern w:val="0"/>
              </w:rPr>
            </w:pPr>
            <w:r>
              <w:rPr>
                <w:rFonts w:hint="eastAsia" w:ascii="宋体" w:hAnsi="宋体" w:cs="宋体"/>
                <w:kern w:val="0"/>
              </w:rPr>
              <w:t>总得分</w:t>
            </w:r>
          </w:p>
        </w:tc>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cs="Times New Roman"/>
                <w:kern w:val="0"/>
              </w:rPr>
            </w:pPr>
            <w:r>
              <w:rPr>
                <w:rFonts w:hint="eastAsia" w:ascii="宋体" w:hAnsi="宋体" w:cs="宋体"/>
                <w:kern w:val="0"/>
              </w:rPr>
              <w:t>排序</w:t>
            </w:r>
          </w:p>
        </w:tc>
      </w:tr>
      <w:tr>
        <w:tblPrEx>
          <w:tblCellMar>
            <w:top w:w="0" w:type="dxa"/>
            <w:left w:w="108" w:type="dxa"/>
            <w:bottom w:w="0" w:type="dxa"/>
            <w:right w:w="108" w:type="dxa"/>
          </w:tblCellMar>
        </w:tblPrEx>
        <w:trPr>
          <w:trHeight w:val="416" w:hRule="atLeast"/>
        </w:trPr>
        <w:tc>
          <w:tcPr>
            <w:tcW w:w="4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9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r>
      <w:tr>
        <w:tblPrEx>
          <w:tblCellMar>
            <w:top w:w="0" w:type="dxa"/>
            <w:left w:w="108" w:type="dxa"/>
            <w:bottom w:w="0" w:type="dxa"/>
            <w:right w:w="108" w:type="dxa"/>
          </w:tblCellMar>
        </w:tblPrEx>
        <w:trPr>
          <w:trHeight w:val="387" w:hRule="atLeast"/>
        </w:trPr>
        <w:tc>
          <w:tcPr>
            <w:tcW w:w="4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9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r>
      <w:tr>
        <w:trPr>
          <w:trHeight w:val="366" w:hRule="atLeast"/>
        </w:trPr>
        <w:tc>
          <w:tcPr>
            <w:tcW w:w="4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9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r>
      <w:tr>
        <w:tblPrEx>
          <w:tblCellMar>
            <w:top w:w="0" w:type="dxa"/>
            <w:left w:w="108" w:type="dxa"/>
            <w:bottom w:w="0" w:type="dxa"/>
            <w:right w:w="108" w:type="dxa"/>
          </w:tblCellMar>
        </w:tblPrEx>
        <w:trPr>
          <w:trHeight w:val="366" w:hRule="atLeast"/>
        </w:trPr>
        <w:tc>
          <w:tcPr>
            <w:tcW w:w="4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9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r>
      <w:tr>
        <w:tblPrEx>
          <w:tblCellMar>
            <w:top w:w="0" w:type="dxa"/>
            <w:left w:w="108" w:type="dxa"/>
            <w:bottom w:w="0" w:type="dxa"/>
            <w:right w:w="108" w:type="dxa"/>
          </w:tblCellMar>
        </w:tblPrEx>
        <w:trPr>
          <w:trHeight w:val="375" w:hRule="atLeast"/>
        </w:trPr>
        <w:tc>
          <w:tcPr>
            <w:tcW w:w="4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9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r>
    </w:tbl>
    <w:p>
      <w:pPr>
        <w:spacing w:line="480" w:lineRule="exact"/>
        <w:ind w:firstLine="480" w:firstLineChars="200"/>
        <w:rPr>
          <w:rFonts w:ascii="宋体" w:cs="Times New Roman"/>
          <w:sz w:val="24"/>
          <w:szCs w:val="24"/>
        </w:rPr>
      </w:pPr>
      <w:r>
        <w:rPr>
          <w:rFonts w:hint="eastAsia" w:ascii="宋体" w:hAnsi="宋体" w:cs="宋体"/>
          <w:sz w:val="24"/>
          <w:szCs w:val="24"/>
        </w:rPr>
        <w:t>评分分值计算保留小数点后两位，小数点后第三位“四舍五入”。</w:t>
      </w:r>
    </w:p>
    <w:p>
      <w:pPr>
        <w:rPr>
          <w:b/>
          <w:sz w:val="28"/>
        </w:rPr>
      </w:pPr>
      <w:r>
        <w:rPr>
          <w:rFonts w:hint="eastAsia"/>
          <w:b/>
          <w:sz w:val="28"/>
        </w:rPr>
        <w:t>五、推荐的中标候选人名单</w:t>
      </w:r>
    </w:p>
    <w:p>
      <w:pPr>
        <w:tabs>
          <w:tab w:val="left" w:pos="1050"/>
        </w:tabs>
        <w:spacing w:line="360" w:lineRule="auto"/>
        <w:ind w:firstLine="480" w:firstLineChars="200"/>
        <w:rPr>
          <w:rFonts w:ascii="宋体" w:cs="Times New Roman"/>
          <w:sz w:val="24"/>
          <w:szCs w:val="24"/>
        </w:rPr>
      </w:pPr>
      <w:r>
        <w:rPr>
          <w:rFonts w:hint="eastAsia" w:ascii="宋体" w:hAnsi="宋体" w:cs="宋体"/>
          <w:sz w:val="24"/>
          <w:szCs w:val="24"/>
        </w:rPr>
        <w:t>在推荐中标候选人前，如评标委员会质疑拟推荐的中标候选人是否存在违法违规行为影响中标结果的，应通过</w:t>
      </w:r>
      <w:r>
        <w:rPr>
          <w:rFonts w:hint="eastAsia" w:ascii="宋体" w:hAnsi="宋体" w:cs="宋体"/>
          <w:sz w:val="24"/>
          <w:szCs w:val="24"/>
          <w:u w:val="single"/>
        </w:rPr>
        <w:t>省公共资源交易平台外网或通过招标代理机构对</w:t>
      </w:r>
      <w:r>
        <w:rPr>
          <w:rFonts w:hint="eastAsia" w:ascii="宋体" w:hAnsi="宋体" w:cs="宋体"/>
          <w:sz w:val="24"/>
          <w:szCs w:val="24"/>
        </w:rPr>
        <w:t>拟推荐的中标候选人相关信息进行核查，并作出结论。</w:t>
      </w:r>
    </w:p>
    <w:p>
      <w:pPr>
        <w:spacing w:line="360" w:lineRule="auto"/>
        <w:ind w:firstLine="537" w:firstLineChars="224"/>
        <w:rPr>
          <w:rFonts w:ascii="宋体" w:cs="Times New Roman"/>
          <w:sz w:val="24"/>
          <w:szCs w:val="24"/>
        </w:rPr>
      </w:pPr>
      <w:r>
        <w:rPr>
          <w:rFonts w:hint="eastAsia" w:ascii="宋体" w:hAnsi="宋体" w:cs="宋体"/>
          <w:sz w:val="24"/>
          <w:szCs w:val="24"/>
        </w:rPr>
        <w:t>评标委员会根据招标文件第三章“评标办法”的规定，本项目推荐名中标候选人，推荐的中标候选人名单如下：</w:t>
      </w:r>
    </w:p>
    <w:tbl>
      <w:tblPr>
        <w:tblStyle w:val="40"/>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385"/>
        <w:gridCol w:w="1753"/>
        <w:gridCol w:w="2107"/>
        <w:gridCol w:w="1558"/>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18" w:type="dxa"/>
            <w:gridSpan w:val="3"/>
            <w:vAlign w:val="center"/>
          </w:tcPr>
          <w:p>
            <w:pPr>
              <w:snapToGrid w:val="0"/>
              <w:spacing w:line="160" w:lineRule="atLeast"/>
              <w:ind w:hanging="11"/>
              <w:jc w:val="center"/>
              <w:rPr>
                <w:rFonts w:ascii="宋体" w:cs="Times New Roman"/>
              </w:rPr>
            </w:pPr>
            <w:r>
              <w:rPr>
                <w:rFonts w:hint="eastAsia" w:ascii="宋体" w:hAnsi="宋体" w:cs="宋体"/>
              </w:rPr>
              <w:t>中标候选人名称</w:t>
            </w:r>
          </w:p>
        </w:tc>
        <w:tc>
          <w:tcPr>
            <w:tcW w:w="2107" w:type="dxa"/>
            <w:vMerge w:val="restart"/>
            <w:vAlign w:val="center"/>
          </w:tcPr>
          <w:p>
            <w:pPr>
              <w:snapToGrid w:val="0"/>
              <w:spacing w:line="160" w:lineRule="atLeast"/>
              <w:ind w:hanging="11"/>
              <w:jc w:val="center"/>
              <w:rPr>
                <w:rFonts w:ascii="宋体" w:cs="Times New Roman"/>
              </w:rPr>
            </w:pPr>
            <w:r>
              <w:rPr>
                <w:rFonts w:hint="eastAsia" w:ascii="宋体" w:hAnsi="宋体" w:cs="宋体"/>
              </w:rPr>
              <w:t>投标报价（万元）</w:t>
            </w:r>
          </w:p>
        </w:tc>
        <w:tc>
          <w:tcPr>
            <w:tcW w:w="1558" w:type="dxa"/>
            <w:vMerge w:val="restart"/>
            <w:vAlign w:val="center"/>
          </w:tcPr>
          <w:p>
            <w:pPr>
              <w:snapToGrid w:val="0"/>
              <w:spacing w:line="160" w:lineRule="atLeast"/>
              <w:ind w:hanging="11"/>
              <w:jc w:val="center"/>
              <w:rPr>
                <w:rFonts w:ascii="宋体" w:cs="Times New Roman"/>
              </w:rPr>
            </w:pPr>
            <w:r>
              <w:rPr>
                <w:rFonts w:hint="eastAsia" w:ascii="宋体" w:hAnsi="宋体" w:cs="宋体"/>
              </w:rPr>
              <w:t>项目负责人</w:t>
            </w:r>
          </w:p>
        </w:tc>
        <w:tc>
          <w:tcPr>
            <w:tcW w:w="1108" w:type="dxa"/>
            <w:vMerge w:val="restart"/>
            <w:vAlign w:val="center"/>
          </w:tcPr>
          <w:p>
            <w:pPr>
              <w:snapToGrid w:val="0"/>
              <w:spacing w:line="160" w:lineRule="atLeast"/>
              <w:jc w:val="center"/>
              <w:rPr>
                <w:rFonts w:ascii="宋体" w:cs="Times New Roman"/>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280" w:type="dxa"/>
            <w:vAlign w:val="center"/>
          </w:tcPr>
          <w:p>
            <w:pPr>
              <w:snapToGrid w:val="0"/>
              <w:spacing w:line="240" w:lineRule="atLeast"/>
              <w:jc w:val="center"/>
              <w:rPr>
                <w:rFonts w:ascii="宋体" w:cs="Times New Roman"/>
              </w:rPr>
            </w:pPr>
            <w:r>
              <w:rPr>
                <w:rFonts w:hint="eastAsia" w:ascii="宋体" w:cs="宋体"/>
              </w:rPr>
              <w:t>设计单位</w:t>
            </w:r>
          </w:p>
        </w:tc>
        <w:tc>
          <w:tcPr>
            <w:tcW w:w="1385" w:type="dxa"/>
            <w:vAlign w:val="center"/>
          </w:tcPr>
          <w:p>
            <w:pPr>
              <w:snapToGrid w:val="0"/>
              <w:spacing w:line="240" w:lineRule="atLeast"/>
              <w:jc w:val="center"/>
              <w:rPr>
                <w:rFonts w:ascii="宋体" w:cs="Times New Roman"/>
              </w:rPr>
            </w:pPr>
            <w:r>
              <w:rPr>
                <w:rFonts w:hint="eastAsia" w:ascii="宋体" w:cs="Times New Roman"/>
              </w:rPr>
              <w:t>施工单位</w:t>
            </w:r>
          </w:p>
        </w:tc>
        <w:tc>
          <w:tcPr>
            <w:tcW w:w="1753" w:type="dxa"/>
            <w:vAlign w:val="center"/>
          </w:tcPr>
          <w:p>
            <w:pPr>
              <w:snapToGrid w:val="0"/>
              <w:spacing w:line="240" w:lineRule="atLeast"/>
              <w:jc w:val="center"/>
              <w:rPr>
                <w:rFonts w:ascii="宋体" w:cs="Times New Roman"/>
              </w:rPr>
            </w:pPr>
            <w:r>
              <w:rPr>
                <w:rFonts w:hint="eastAsia" w:ascii="宋体" w:cs="Times New Roman"/>
              </w:rPr>
              <w:t>装配式构件厂家</w:t>
            </w:r>
          </w:p>
        </w:tc>
        <w:tc>
          <w:tcPr>
            <w:tcW w:w="2107" w:type="dxa"/>
            <w:vMerge w:val="continue"/>
            <w:vAlign w:val="center"/>
          </w:tcPr>
          <w:p>
            <w:pPr>
              <w:snapToGrid w:val="0"/>
              <w:spacing w:line="240" w:lineRule="atLeast"/>
              <w:jc w:val="center"/>
              <w:rPr>
                <w:rFonts w:ascii="宋体" w:cs="Times New Roman"/>
              </w:rPr>
            </w:pPr>
          </w:p>
        </w:tc>
        <w:tc>
          <w:tcPr>
            <w:tcW w:w="1558" w:type="dxa"/>
            <w:vMerge w:val="continue"/>
            <w:vAlign w:val="center"/>
          </w:tcPr>
          <w:p>
            <w:pPr>
              <w:snapToGrid w:val="0"/>
              <w:spacing w:line="240" w:lineRule="atLeast"/>
              <w:jc w:val="center"/>
              <w:rPr>
                <w:rFonts w:ascii="宋体" w:cs="Times New Roman"/>
              </w:rPr>
            </w:pPr>
          </w:p>
        </w:tc>
        <w:tc>
          <w:tcPr>
            <w:tcW w:w="1108" w:type="dxa"/>
            <w:vMerge w:val="continue"/>
            <w:vAlign w:val="center"/>
          </w:tcPr>
          <w:p>
            <w:pPr>
              <w:snapToGrid w:val="0"/>
              <w:spacing w:line="240" w:lineRule="atLeas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280" w:type="dxa"/>
            <w:vAlign w:val="center"/>
          </w:tcPr>
          <w:p>
            <w:pPr>
              <w:snapToGrid w:val="0"/>
              <w:spacing w:line="240" w:lineRule="atLeast"/>
              <w:jc w:val="center"/>
              <w:rPr>
                <w:rFonts w:ascii="宋体" w:cs="宋体"/>
                <w:sz w:val="24"/>
                <w:szCs w:val="24"/>
              </w:rPr>
            </w:pPr>
            <w:r>
              <w:rPr>
                <w:rFonts w:ascii="宋体" w:cs="宋体"/>
                <w:sz w:val="24"/>
                <w:szCs w:val="24"/>
              </w:rPr>
              <w:t>...</w:t>
            </w:r>
          </w:p>
        </w:tc>
        <w:tc>
          <w:tcPr>
            <w:tcW w:w="1385" w:type="dxa"/>
            <w:vAlign w:val="center"/>
          </w:tcPr>
          <w:p>
            <w:pPr>
              <w:snapToGrid w:val="0"/>
              <w:spacing w:line="240" w:lineRule="atLeast"/>
              <w:jc w:val="center"/>
              <w:rPr>
                <w:rFonts w:ascii="宋体" w:cs="宋体"/>
                <w:sz w:val="24"/>
                <w:szCs w:val="24"/>
              </w:rPr>
            </w:pPr>
          </w:p>
        </w:tc>
        <w:tc>
          <w:tcPr>
            <w:tcW w:w="1753" w:type="dxa"/>
            <w:vAlign w:val="center"/>
          </w:tcPr>
          <w:p>
            <w:pPr>
              <w:snapToGrid w:val="0"/>
              <w:spacing w:line="240" w:lineRule="atLeast"/>
              <w:jc w:val="center"/>
              <w:rPr>
                <w:rFonts w:ascii="宋体" w:cs="宋体"/>
                <w:sz w:val="24"/>
                <w:szCs w:val="24"/>
              </w:rPr>
            </w:pPr>
          </w:p>
        </w:tc>
        <w:tc>
          <w:tcPr>
            <w:tcW w:w="2107" w:type="dxa"/>
            <w:vAlign w:val="center"/>
          </w:tcPr>
          <w:p>
            <w:pPr>
              <w:snapToGrid w:val="0"/>
              <w:spacing w:line="240" w:lineRule="atLeast"/>
              <w:jc w:val="center"/>
              <w:rPr>
                <w:rFonts w:ascii="宋体" w:cs="宋体"/>
                <w:sz w:val="24"/>
                <w:szCs w:val="24"/>
              </w:rPr>
            </w:pPr>
          </w:p>
        </w:tc>
        <w:tc>
          <w:tcPr>
            <w:tcW w:w="1558" w:type="dxa"/>
            <w:vAlign w:val="center"/>
          </w:tcPr>
          <w:p>
            <w:pPr>
              <w:snapToGrid w:val="0"/>
              <w:spacing w:line="240" w:lineRule="atLeast"/>
              <w:jc w:val="center"/>
              <w:rPr>
                <w:rFonts w:ascii="宋体" w:cs="宋体"/>
                <w:sz w:val="24"/>
                <w:szCs w:val="24"/>
              </w:rPr>
            </w:pPr>
          </w:p>
        </w:tc>
        <w:tc>
          <w:tcPr>
            <w:tcW w:w="1108" w:type="dxa"/>
            <w:vAlign w:val="center"/>
          </w:tcPr>
          <w:p>
            <w:pPr>
              <w:snapToGrid w:val="0"/>
              <w:spacing w:line="240" w:lineRule="atLeast"/>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280" w:type="dxa"/>
            <w:vAlign w:val="center"/>
          </w:tcPr>
          <w:p>
            <w:pPr>
              <w:snapToGrid w:val="0"/>
              <w:spacing w:line="240" w:lineRule="atLeast"/>
              <w:jc w:val="center"/>
              <w:rPr>
                <w:rFonts w:ascii="宋体" w:cs="宋体"/>
                <w:sz w:val="24"/>
                <w:szCs w:val="24"/>
              </w:rPr>
            </w:pPr>
            <w:r>
              <w:rPr>
                <w:rFonts w:ascii="宋体" w:cs="宋体"/>
                <w:sz w:val="24"/>
                <w:szCs w:val="24"/>
              </w:rPr>
              <w:t>...</w:t>
            </w:r>
          </w:p>
        </w:tc>
        <w:tc>
          <w:tcPr>
            <w:tcW w:w="1385" w:type="dxa"/>
            <w:vAlign w:val="center"/>
          </w:tcPr>
          <w:p>
            <w:pPr>
              <w:snapToGrid w:val="0"/>
              <w:spacing w:line="240" w:lineRule="atLeast"/>
              <w:jc w:val="center"/>
              <w:rPr>
                <w:rFonts w:ascii="宋体" w:cs="宋体"/>
                <w:sz w:val="24"/>
                <w:szCs w:val="24"/>
              </w:rPr>
            </w:pPr>
          </w:p>
        </w:tc>
        <w:tc>
          <w:tcPr>
            <w:tcW w:w="1753" w:type="dxa"/>
            <w:vAlign w:val="center"/>
          </w:tcPr>
          <w:p>
            <w:pPr>
              <w:snapToGrid w:val="0"/>
              <w:spacing w:line="240" w:lineRule="atLeast"/>
              <w:jc w:val="center"/>
              <w:rPr>
                <w:rFonts w:ascii="宋体" w:cs="宋体"/>
                <w:sz w:val="24"/>
                <w:szCs w:val="24"/>
              </w:rPr>
            </w:pPr>
          </w:p>
        </w:tc>
        <w:tc>
          <w:tcPr>
            <w:tcW w:w="2107" w:type="dxa"/>
            <w:vAlign w:val="center"/>
          </w:tcPr>
          <w:p>
            <w:pPr>
              <w:snapToGrid w:val="0"/>
              <w:spacing w:line="240" w:lineRule="atLeast"/>
              <w:jc w:val="center"/>
              <w:rPr>
                <w:rFonts w:ascii="宋体" w:cs="宋体"/>
                <w:sz w:val="24"/>
                <w:szCs w:val="24"/>
              </w:rPr>
            </w:pPr>
          </w:p>
        </w:tc>
        <w:tc>
          <w:tcPr>
            <w:tcW w:w="1558" w:type="dxa"/>
            <w:vAlign w:val="center"/>
          </w:tcPr>
          <w:p>
            <w:pPr>
              <w:snapToGrid w:val="0"/>
              <w:spacing w:line="240" w:lineRule="atLeast"/>
              <w:jc w:val="center"/>
              <w:rPr>
                <w:rFonts w:ascii="宋体" w:cs="宋体"/>
                <w:sz w:val="24"/>
                <w:szCs w:val="24"/>
              </w:rPr>
            </w:pPr>
          </w:p>
        </w:tc>
        <w:tc>
          <w:tcPr>
            <w:tcW w:w="1108" w:type="dxa"/>
            <w:vAlign w:val="center"/>
          </w:tcPr>
          <w:p>
            <w:pPr>
              <w:snapToGrid w:val="0"/>
              <w:spacing w:line="240" w:lineRule="atLeast"/>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280" w:type="dxa"/>
            <w:vAlign w:val="center"/>
          </w:tcPr>
          <w:p>
            <w:pPr>
              <w:snapToGrid w:val="0"/>
              <w:spacing w:line="240" w:lineRule="atLeast"/>
              <w:jc w:val="center"/>
              <w:rPr>
                <w:rFonts w:ascii="宋体" w:cs="宋体"/>
                <w:sz w:val="24"/>
                <w:szCs w:val="24"/>
              </w:rPr>
            </w:pPr>
            <w:r>
              <w:rPr>
                <w:rFonts w:ascii="宋体" w:cs="宋体"/>
                <w:sz w:val="24"/>
                <w:szCs w:val="24"/>
              </w:rPr>
              <w:t>...</w:t>
            </w:r>
          </w:p>
        </w:tc>
        <w:tc>
          <w:tcPr>
            <w:tcW w:w="1385" w:type="dxa"/>
            <w:vAlign w:val="center"/>
          </w:tcPr>
          <w:p>
            <w:pPr>
              <w:snapToGrid w:val="0"/>
              <w:spacing w:line="240" w:lineRule="atLeast"/>
              <w:jc w:val="center"/>
              <w:rPr>
                <w:rFonts w:ascii="宋体" w:cs="宋体"/>
                <w:sz w:val="24"/>
                <w:szCs w:val="24"/>
              </w:rPr>
            </w:pPr>
          </w:p>
        </w:tc>
        <w:tc>
          <w:tcPr>
            <w:tcW w:w="1753" w:type="dxa"/>
            <w:vAlign w:val="center"/>
          </w:tcPr>
          <w:p>
            <w:pPr>
              <w:snapToGrid w:val="0"/>
              <w:spacing w:line="240" w:lineRule="atLeast"/>
              <w:jc w:val="center"/>
              <w:rPr>
                <w:rFonts w:ascii="宋体" w:cs="宋体"/>
                <w:sz w:val="24"/>
                <w:szCs w:val="24"/>
              </w:rPr>
            </w:pPr>
          </w:p>
        </w:tc>
        <w:tc>
          <w:tcPr>
            <w:tcW w:w="2107" w:type="dxa"/>
            <w:vAlign w:val="center"/>
          </w:tcPr>
          <w:p>
            <w:pPr>
              <w:snapToGrid w:val="0"/>
              <w:spacing w:line="240" w:lineRule="atLeast"/>
              <w:jc w:val="center"/>
              <w:rPr>
                <w:rFonts w:ascii="宋体" w:cs="宋体"/>
                <w:sz w:val="24"/>
                <w:szCs w:val="24"/>
              </w:rPr>
            </w:pPr>
          </w:p>
        </w:tc>
        <w:tc>
          <w:tcPr>
            <w:tcW w:w="1558" w:type="dxa"/>
            <w:vAlign w:val="center"/>
          </w:tcPr>
          <w:p>
            <w:pPr>
              <w:snapToGrid w:val="0"/>
              <w:spacing w:line="240" w:lineRule="atLeast"/>
              <w:jc w:val="center"/>
              <w:rPr>
                <w:rFonts w:ascii="宋体" w:cs="宋体"/>
                <w:sz w:val="24"/>
                <w:szCs w:val="24"/>
              </w:rPr>
            </w:pPr>
          </w:p>
        </w:tc>
        <w:tc>
          <w:tcPr>
            <w:tcW w:w="1108" w:type="dxa"/>
            <w:vAlign w:val="center"/>
          </w:tcPr>
          <w:p>
            <w:pPr>
              <w:snapToGrid w:val="0"/>
              <w:spacing w:line="240" w:lineRule="atLeast"/>
              <w:jc w:val="center"/>
              <w:rPr>
                <w:rFonts w:ascii="宋体" w:cs="宋体"/>
                <w:sz w:val="24"/>
                <w:szCs w:val="24"/>
              </w:rPr>
            </w:pPr>
          </w:p>
        </w:tc>
      </w:tr>
    </w:tbl>
    <w:p>
      <w:pPr>
        <w:snapToGrid w:val="0"/>
        <w:spacing w:line="360" w:lineRule="auto"/>
        <w:rPr>
          <w:rFonts w:ascii="宋体" w:cs="Times New Roman"/>
          <w:b/>
          <w:bCs/>
          <w:sz w:val="28"/>
          <w:szCs w:val="28"/>
        </w:rPr>
      </w:pPr>
    </w:p>
    <w:p>
      <w:pPr>
        <w:rPr>
          <w:b/>
          <w:sz w:val="28"/>
        </w:rPr>
      </w:pPr>
      <w:r>
        <w:rPr>
          <w:rFonts w:hint="eastAsia"/>
          <w:b/>
          <w:sz w:val="28"/>
        </w:rPr>
        <w:t>六、否决投标的情况说明</w:t>
      </w:r>
    </w:p>
    <w:tbl>
      <w:tblPr>
        <w:tblStyle w:val="40"/>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7"/>
        <w:gridCol w:w="5024"/>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607" w:type="dxa"/>
            <w:vAlign w:val="center"/>
          </w:tcPr>
          <w:p>
            <w:pPr>
              <w:snapToGrid w:val="0"/>
              <w:spacing w:line="400" w:lineRule="atLeast"/>
              <w:jc w:val="center"/>
              <w:rPr>
                <w:rFonts w:ascii="宋体" w:cs="Times New Roman"/>
                <w:sz w:val="24"/>
                <w:szCs w:val="24"/>
              </w:rPr>
            </w:pPr>
            <w:r>
              <w:rPr>
                <w:rFonts w:hint="eastAsia" w:ascii="宋体" w:hAnsi="宋体" w:cs="宋体"/>
                <w:sz w:val="24"/>
                <w:szCs w:val="24"/>
              </w:rPr>
              <w:t>被否决的投标人名称</w:t>
            </w:r>
          </w:p>
        </w:tc>
        <w:tc>
          <w:tcPr>
            <w:tcW w:w="5024" w:type="dxa"/>
            <w:vAlign w:val="center"/>
          </w:tcPr>
          <w:p>
            <w:pPr>
              <w:snapToGrid w:val="0"/>
              <w:spacing w:line="400" w:lineRule="atLeast"/>
              <w:jc w:val="center"/>
              <w:rPr>
                <w:rFonts w:ascii="宋体" w:cs="Times New Roman"/>
                <w:sz w:val="24"/>
                <w:szCs w:val="24"/>
              </w:rPr>
            </w:pPr>
            <w:r>
              <w:rPr>
                <w:rFonts w:hint="eastAsia" w:ascii="宋体" w:hAnsi="宋体" w:cs="宋体"/>
                <w:sz w:val="24"/>
                <w:szCs w:val="24"/>
              </w:rPr>
              <w:t>被否决投标的原因及依据</w:t>
            </w:r>
          </w:p>
        </w:tc>
        <w:tc>
          <w:tcPr>
            <w:tcW w:w="1363" w:type="dxa"/>
            <w:vAlign w:val="center"/>
          </w:tcPr>
          <w:p>
            <w:pPr>
              <w:snapToGrid w:val="0"/>
              <w:spacing w:line="400" w:lineRule="atLeast"/>
              <w:jc w:val="center"/>
              <w:rPr>
                <w:rFonts w:ascii="宋体" w:cs="Times New Roman"/>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607" w:type="dxa"/>
            <w:vAlign w:val="center"/>
          </w:tcPr>
          <w:p>
            <w:pPr>
              <w:snapToGrid w:val="0"/>
              <w:spacing w:line="400" w:lineRule="atLeast"/>
              <w:jc w:val="center"/>
              <w:rPr>
                <w:rFonts w:ascii="宋体" w:cs="Times New Roman"/>
                <w:sz w:val="24"/>
                <w:szCs w:val="24"/>
              </w:rPr>
            </w:pPr>
          </w:p>
        </w:tc>
        <w:tc>
          <w:tcPr>
            <w:tcW w:w="5024" w:type="dxa"/>
            <w:vAlign w:val="center"/>
          </w:tcPr>
          <w:p>
            <w:pPr>
              <w:snapToGrid w:val="0"/>
              <w:spacing w:line="400" w:lineRule="atLeast"/>
              <w:jc w:val="center"/>
              <w:rPr>
                <w:rFonts w:ascii="宋体" w:cs="Times New Roman"/>
                <w:sz w:val="24"/>
                <w:szCs w:val="24"/>
              </w:rPr>
            </w:pPr>
          </w:p>
        </w:tc>
        <w:tc>
          <w:tcPr>
            <w:tcW w:w="1363" w:type="dxa"/>
            <w:vAlign w:val="center"/>
          </w:tcPr>
          <w:p>
            <w:pPr>
              <w:snapToGrid w:val="0"/>
              <w:spacing w:line="40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607" w:type="dxa"/>
            <w:vAlign w:val="center"/>
          </w:tcPr>
          <w:p>
            <w:pPr>
              <w:snapToGrid w:val="0"/>
              <w:spacing w:line="400" w:lineRule="atLeast"/>
              <w:jc w:val="center"/>
              <w:rPr>
                <w:rFonts w:ascii="宋体" w:cs="Times New Roman"/>
                <w:sz w:val="24"/>
                <w:szCs w:val="24"/>
              </w:rPr>
            </w:pPr>
          </w:p>
        </w:tc>
        <w:tc>
          <w:tcPr>
            <w:tcW w:w="5024" w:type="dxa"/>
            <w:vAlign w:val="center"/>
          </w:tcPr>
          <w:p>
            <w:pPr>
              <w:snapToGrid w:val="0"/>
              <w:spacing w:line="400" w:lineRule="atLeast"/>
              <w:jc w:val="center"/>
              <w:rPr>
                <w:rFonts w:ascii="宋体" w:cs="Times New Roman"/>
                <w:sz w:val="24"/>
                <w:szCs w:val="24"/>
              </w:rPr>
            </w:pPr>
          </w:p>
        </w:tc>
        <w:tc>
          <w:tcPr>
            <w:tcW w:w="1363" w:type="dxa"/>
            <w:vAlign w:val="center"/>
          </w:tcPr>
          <w:p>
            <w:pPr>
              <w:snapToGrid w:val="0"/>
              <w:spacing w:line="40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607" w:type="dxa"/>
            <w:vAlign w:val="center"/>
          </w:tcPr>
          <w:p>
            <w:pPr>
              <w:snapToGrid w:val="0"/>
              <w:spacing w:line="400" w:lineRule="atLeast"/>
              <w:jc w:val="center"/>
              <w:rPr>
                <w:rFonts w:ascii="宋体" w:cs="Times New Roman"/>
                <w:sz w:val="24"/>
                <w:szCs w:val="24"/>
              </w:rPr>
            </w:pPr>
          </w:p>
        </w:tc>
        <w:tc>
          <w:tcPr>
            <w:tcW w:w="5024" w:type="dxa"/>
            <w:vAlign w:val="center"/>
          </w:tcPr>
          <w:p>
            <w:pPr>
              <w:snapToGrid w:val="0"/>
              <w:spacing w:line="400" w:lineRule="atLeast"/>
              <w:jc w:val="center"/>
              <w:rPr>
                <w:rFonts w:ascii="宋体" w:cs="Times New Roman"/>
                <w:sz w:val="24"/>
                <w:szCs w:val="24"/>
              </w:rPr>
            </w:pPr>
          </w:p>
        </w:tc>
        <w:tc>
          <w:tcPr>
            <w:tcW w:w="1363" w:type="dxa"/>
            <w:vAlign w:val="center"/>
          </w:tcPr>
          <w:p>
            <w:pPr>
              <w:snapToGrid w:val="0"/>
              <w:spacing w:line="400" w:lineRule="atLeast"/>
              <w:jc w:val="center"/>
              <w:rPr>
                <w:rFonts w:ascii="宋体" w:cs="Times New Roman"/>
                <w:sz w:val="24"/>
                <w:szCs w:val="24"/>
              </w:rPr>
            </w:pPr>
          </w:p>
        </w:tc>
      </w:tr>
    </w:tbl>
    <w:p>
      <w:pPr>
        <w:snapToGrid w:val="0"/>
        <w:spacing w:line="360" w:lineRule="auto"/>
        <w:rPr>
          <w:rFonts w:ascii="宋体" w:cs="Times New Roman"/>
          <w:b/>
          <w:bCs/>
          <w:sz w:val="28"/>
          <w:szCs w:val="28"/>
        </w:rPr>
      </w:pPr>
    </w:p>
    <w:p>
      <w:pPr>
        <w:rPr>
          <w:b/>
          <w:sz w:val="28"/>
        </w:rPr>
      </w:pPr>
      <w:r>
        <w:rPr>
          <w:rFonts w:hint="eastAsia"/>
          <w:b/>
          <w:sz w:val="28"/>
        </w:rPr>
        <w:t>七、澄清、说明、补正事项</w:t>
      </w:r>
    </w:p>
    <w:p>
      <w:pPr>
        <w:rPr>
          <w:b/>
          <w:sz w:val="28"/>
        </w:rPr>
      </w:pPr>
      <w:bookmarkStart w:id="454" w:name="_Hlk106783850"/>
      <w:r>
        <w:rPr>
          <w:rFonts w:hint="eastAsia"/>
          <w:b/>
          <w:sz w:val="28"/>
        </w:rPr>
        <w:t>八、投标文件雷同情况</w:t>
      </w:r>
    </w:p>
    <w:p>
      <w:pPr>
        <w:pStyle w:val="39"/>
        <w:ind w:left="0" w:leftChars="0" w:firstLineChars="175"/>
        <w:rPr>
          <w:rFonts w:ascii="宋体" w:cs="Times New Roman"/>
          <w:sz w:val="24"/>
          <w:szCs w:val="24"/>
        </w:rPr>
      </w:pPr>
      <w:r>
        <w:rPr>
          <w:rFonts w:hint="eastAsia" w:ascii="宋体" w:hAnsi="宋体" w:cs="宋体"/>
          <w:sz w:val="24"/>
          <w:szCs w:val="24"/>
        </w:rPr>
        <w:t>（注：评标委员会应根据开标记录表情况以及评标过程情况，记载所有投标文件雷同的具体情况）</w:t>
      </w:r>
    </w:p>
    <w:p>
      <w:pPr>
        <w:ind w:firstLine="3120" w:firstLineChars="1300"/>
        <w:rPr>
          <w:rFonts w:ascii="宋体" w:hAnsi="宋体" w:cs="宋体"/>
          <w:sz w:val="24"/>
          <w:szCs w:val="24"/>
        </w:rPr>
      </w:pPr>
      <w:r>
        <w:rPr>
          <w:rFonts w:hint="eastAsia" w:ascii="宋体" w:hAnsi="宋体" w:cs="宋体"/>
          <w:sz w:val="24"/>
          <w:szCs w:val="24"/>
        </w:rPr>
        <w:t>评标委员会成员签字（或电子印章）：</w:t>
      </w:r>
    </w:p>
    <w:p>
      <w:pPr>
        <w:ind w:firstLine="4080" w:firstLineChars="1700"/>
        <w:rPr>
          <w:rFonts w:ascii="宋体" w:hAnsi="宋体" w:cs="宋体"/>
          <w:sz w:val="24"/>
          <w:szCs w:val="24"/>
        </w:rPr>
      </w:pPr>
      <w:r>
        <w:rPr>
          <w:rFonts w:hint="eastAsia" w:ascii="宋体" w:hAnsi="宋体" w:cs="宋体"/>
          <w:sz w:val="24"/>
          <w:szCs w:val="24"/>
        </w:rPr>
        <w:t>日期：</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bookmarkEnd w:id="454"/>
    <w:p>
      <w:pPr>
        <w:rPr>
          <w:rFonts w:ascii="宋体" w:cs="Times New Roman"/>
          <w:sz w:val="24"/>
          <w:szCs w:val="24"/>
        </w:rPr>
      </w:pPr>
      <w:bookmarkStart w:id="455" w:name="_Toc300835002"/>
    </w:p>
    <w:p>
      <w:pPr>
        <w:spacing w:line="400" w:lineRule="exact"/>
        <w:rPr>
          <w:rFonts w:ascii="宋体" w:cs="Times New Roman"/>
        </w:rPr>
      </w:pPr>
    </w:p>
    <w:bookmarkEnd w:id="455"/>
    <w:p>
      <w:pPr>
        <w:pStyle w:val="4"/>
        <w:spacing w:before="0" w:after="0"/>
        <w:jc w:val="left"/>
        <w:rPr>
          <w:rStyle w:val="84"/>
          <w:b/>
        </w:rPr>
      </w:pPr>
      <w:r>
        <w:rPr>
          <w:rFonts w:hint="eastAsia" w:cs="宋体"/>
        </w:rPr>
        <w:br w:type="page"/>
      </w:r>
      <w:bookmarkStart w:id="456" w:name="_Toc106954729"/>
      <w:r>
        <w:rPr>
          <w:rStyle w:val="84"/>
          <w:rFonts w:hint="eastAsia"/>
          <w:b/>
        </w:rPr>
        <w:t>附件</w:t>
      </w:r>
      <w:r>
        <w:rPr>
          <w:rStyle w:val="84"/>
          <w:b/>
        </w:rPr>
        <w:t>2-</w:t>
      </w:r>
      <w:r>
        <w:rPr>
          <w:rStyle w:val="84"/>
          <w:rFonts w:hint="eastAsia"/>
          <w:b/>
        </w:rPr>
        <w:t>6：中标通知书</w:t>
      </w:r>
      <w:bookmarkEnd w:id="456"/>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olor w:val="auto"/>
        </w:rPr>
      </w:pPr>
      <w:r>
        <w:rPr>
          <w:rFonts w:hint="eastAsia" w:hAnsi="宋体"/>
          <w:color w:val="auto"/>
        </w:rPr>
        <w:t>（参照《海南省建筑工程施工现场关键岗位人员配备和在岗履职管理办法》（琼建管〔2021〕281号）中附件5</w:t>
      </w:r>
      <w:bookmarkEnd w:id="451"/>
      <w:bookmarkEnd w:id="452"/>
      <w:bookmarkEnd w:id="453"/>
      <w:r>
        <w:rPr>
          <w:rFonts w:hint="eastAsia" w:hAnsi="宋体"/>
          <w:color w:val="auto"/>
        </w:rPr>
        <w:t>）。</w:t>
      </w:r>
    </w:p>
    <w:p>
      <w:pPr>
        <w:pStyle w:val="4"/>
        <w:spacing w:before="0" w:after="0"/>
        <w:jc w:val="left"/>
        <w:rPr>
          <w:rFonts w:cs="宋体"/>
        </w:rPr>
      </w:pPr>
      <w:r>
        <w:rPr>
          <w:rFonts w:hint="eastAsia" w:cs="宋体"/>
        </w:rPr>
        <w:br w:type="page"/>
      </w:r>
      <w:bookmarkStart w:id="457" w:name="_Toc106954730"/>
      <w:r>
        <w:rPr>
          <w:rStyle w:val="84"/>
          <w:rFonts w:hint="eastAsia"/>
          <w:b/>
        </w:rPr>
        <w:t>附件</w:t>
      </w:r>
      <w:r>
        <w:rPr>
          <w:rStyle w:val="84"/>
          <w:b/>
        </w:rPr>
        <w:t>2-</w:t>
      </w:r>
      <w:r>
        <w:rPr>
          <w:rStyle w:val="84"/>
          <w:rFonts w:hint="eastAsia"/>
          <w:b/>
        </w:rPr>
        <w:t>7：中标结果通知书（格式）</w:t>
      </w:r>
      <w:bookmarkEnd w:id="457"/>
    </w:p>
    <w:p>
      <w:pPr>
        <w:spacing w:line="400" w:lineRule="exact"/>
        <w:rPr>
          <w:rFonts w:ascii="宋体" w:cs="Times New Roman"/>
        </w:rPr>
      </w:pPr>
    </w:p>
    <w:p>
      <w:pPr>
        <w:spacing w:line="400" w:lineRule="exact"/>
        <w:jc w:val="center"/>
        <w:rPr>
          <w:rFonts w:ascii="宋体" w:cs="Times New Roman"/>
          <w:sz w:val="28"/>
          <w:szCs w:val="28"/>
        </w:rPr>
      </w:pPr>
      <w:r>
        <w:rPr>
          <w:rFonts w:hint="eastAsia" w:ascii="宋体" w:hAnsi="宋体" w:cs="宋体"/>
          <w:b/>
          <w:bCs/>
          <w:sz w:val="32"/>
          <w:szCs w:val="32"/>
        </w:rPr>
        <w:t>中标结果通知书</w:t>
      </w:r>
    </w:p>
    <w:p>
      <w:pPr>
        <w:spacing w:line="400" w:lineRule="exact"/>
        <w:rPr>
          <w:rFonts w:ascii="宋体" w:cs="Times New Roman"/>
        </w:rPr>
      </w:pPr>
    </w:p>
    <w:p>
      <w:pPr>
        <w:adjustRightInd w:val="0"/>
        <w:snapToGrid w:val="0"/>
        <w:spacing w:line="403" w:lineRule="auto"/>
        <w:rPr>
          <w:rFonts w:ascii="宋体" w:cs="Times New Roman"/>
          <w:sz w:val="24"/>
          <w:szCs w:val="24"/>
        </w:rPr>
      </w:pPr>
      <w:r>
        <w:rPr>
          <w:rFonts w:hint="eastAsia" w:ascii="宋体" w:hAnsi="宋体" w:cs="宋体"/>
          <w:sz w:val="24"/>
          <w:szCs w:val="24"/>
          <w:u w:val="single"/>
        </w:rPr>
        <w:t>各投标人</w:t>
      </w:r>
      <w:r>
        <w:rPr>
          <w:rFonts w:hint="eastAsia" w:ascii="宋体" w:hAnsi="宋体" w:cs="宋体"/>
          <w:sz w:val="24"/>
          <w:szCs w:val="24"/>
        </w:rPr>
        <w:t>：</w:t>
      </w:r>
    </w:p>
    <w:p>
      <w:pPr>
        <w:adjustRightInd w:val="0"/>
        <w:snapToGrid w:val="0"/>
        <w:spacing w:line="403" w:lineRule="auto"/>
        <w:rPr>
          <w:rFonts w:ascii="宋体" w:cs="Times New Roman"/>
          <w:sz w:val="24"/>
          <w:szCs w:val="24"/>
        </w:rPr>
      </w:pPr>
    </w:p>
    <w:p>
      <w:pPr>
        <w:adjustRightInd w:val="0"/>
        <w:snapToGrid w:val="0"/>
        <w:spacing w:line="403" w:lineRule="auto"/>
        <w:ind w:firstLine="420"/>
        <w:rPr>
          <w:rFonts w:ascii="宋体" w:cs="Times New Roman"/>
          <w:sz w:val="24"/>
          <w:szCs w:val="24"/>
        </w:rPr>
      </w:pPr>
      <w:r>
        <w:rPr>
          <w:rFonts w:hint="eastAsia" w:ascii="宋体" w:hAnsi="宋体" w:cs="宋体"/>
          <w:sz w:val="24"/>
          <w:szCs w:val="24"/>
        </w:rPr>
        <w:t>我方已接受（中标人名称）于（投标日期）所递交的（项目名称）工程总承包招标的投标文件，确定（中标人名称）为中标人。</w:t>
      </w:r>
    </w:p>
    <w:p>
      <w:pPr>
        <w:adjustRightInd w:val="0"/>
        <w:snapToGrid w:val="0"/>
        <w:spacing w:line="403" w:lineRule="auto"/>
        <w:ind w:firstLine="480"/>
        <w:rPr>
          <w:rFonts w:ascii="宋体" w:hAnsi="宋体" w:cs="宋体"/>
          <w:sz w:val="24"/>
          <w:szCs w:val="24"/>
        </w:rPr>
      </w:pPr>
      <w:r>
        <w:rPr>
          <w:rFonts w:hint="eastAsia" w:ascii="宋体" w:hAnsi="宋体" w:cs="宋体"/>
          <w:sz w:val="24"/>
          <w:szCs w:val="24"/>
        </w:rPr>
        <w:t>感谢你单位对我们工作的大力支持！</w:t>
      </w:r>
    </w:p>
    <w:p>
      <w:pPr>
        <w:adjustRightInd w:val="0"/>
        <w:snapToGrid w:val="0"/>
        <w:spacing w:line="403" w:lineRule="auto"/>
        <w:ind w:firstLine="480"/>
        <w:rPr>
          <w:rFonts w:ascii="宋体" w:hAnsi="宋体" w:cs="宋体"/>
          <w:sz w:val="24"/>
          <w:szCs w:val="24"/>
        </w:rPr>
      </w:pPr>
    </w:p>
    <w:p>
      <w:pPr>
        <w:adjustRightInd w:val="0"/>
        <w:snapToGrid w:val="0"/>
        <w:spacing w:line="403" w:lineRule="auto"/>
        <w:ind w:firstLine="480"/>
        <w:rPr>
          <w:rFonts w:ascii="宋体" w:hAnsi="宋体" w:cs="宋体"/>
          <w:sz w:val="24"/>
          <w:szCs w:val="24"/>
        </w:rPr>
      </w:pPr>
    </w:p>
    <w:p>
      <w:pPr>
        <w:adjustRightInd w:val="0"/>
        <w:snapToGrid w:val="0"/>
        <w:spacing w:line="403" w:lineRule="auto"/>
        <w:ind w:firstLine="480"/>
        <w:rPr>
          <w:rFonts w:ascii="宋体" w:hAnsi="宋体" w:cs="宋体"/>
          <w:sz w:val="24"/>
          <w:szCs w:val="24"/>
        </w:rPr>
      </w:pPr>
      <w:r>
        <w:rPr>
          <w:rFonts w:hint="eastAsia" w:ascii="宋体" w:hAnsi="宋体" w:cs="宋体"/>
          <w:sz w:val="24"/>
          <w:szCs w:val="24"/>
        </w:rPr>
        <w:t>招标人：</w:t>
      </w:r>
      <w:r>
        <w:rPr>
          <w:rFonts w:hint="eastAsia" w:ascii="宋体" w:hAnsi="宋体" w:cs="宋体"/>
          <w:kern w:val="0"/>
          <w:sz w:val="24"/>
          <w:szCs w:val="24"/>
        </w:rPr>
        <w:t>（盖单位电子公章）</w:t>
      </w:r>
    </w:p>
    <w:p>
      <w:pPr>
        <w:adjustRightInd w:val="0"/>
        <w:snapToGrid w:val="0"/>
        <w:spacing w:line="403" w:lineRule="auto"/>
        <w:ind w:firstLine="480"/>
        <w:rPr>
          <w:rFonts w:ascii="宋体" w:hAnsi="宋体" w:cs="宋体"/>
          <w:sz w:val="24"/>
          <w:szCs w:val="24"/>
        </w:rPr>
      </w:pPr>
      <w:r>
        <w:rPr>
          <w:rFonts w:hint="eastAsia" w:ascii="宋体" w:hAnsi="宋体" w:cs="宋体"/>
          <w:sz w:val="24"/>
          <w:szCs w:val="24"/>
        </w:rPr>
        <w:t>法定代表人或其委托代理人：</w:t>
      </w:r>
      <w:r>
        <w:rPr>
          <w:rFonts w:hint="eastAsia" w:ascii="宋体" w:hAnsi="宋体" w:cs="宋体"/>
          <w:kern w:val="0"/>
          <w:sz w:val="24"/>
          <w:szCs w:val="24"/>
        </w:rPr>
        <w:t>（盖电子签名章）</w:t>
      </w:r>
    </w:p>
    <w:p>
      <w:pPr>
        <w:adjustRightInd w:val="0"/>
        <w:snapToGrid w:val="0"/>
        <w:spacing w:line="403" w:lineRule="auto"/>
        <w:ind w:firstLine="480"/>
        <w:rPr>
          <w:rFonts w:ascii="宋体" w:hAnsi="宋体" w:cs="宋体"/>
          <w:sz w:val="24"/>
          <w:szCs w:val="24"/>
        </w:rPr>
      </w:pPr>
      <w:r>
        <w:rPr>
          <w:rFonts w:hint="eastAsia" w:ascii="宋体" w:hAnsi="宋体" w:cs="宋体"/>
          <w:sz w:val="24"/>
          <w:szCs w:val="24"/>
        </w:rPr>
        <w:t>招标代理单位：</w:t>
      </w:r>
      <w:r>
        <w:rPr>
          <w:rFonts w:hint="eastAsia" w:ascii="宋体" w:hAnsi="宋体" w:cs="宋体"/>
          <w:kern w:val="0"/>
          <w:sz w:val="24"/>
          <w:szCs w:val="24"/>
        </w:rPr>
        <w:t>（盖单位电子公章）</w:t>
      </w:r>
    </w:p>
    <w:p>
      <w:pPr>
        <w:adjustRightInd w:val="0"/>
        <w:snapToGrid w:val="0"/>
        <w:spacing w:line="403" w:lineRule="auto"/>
        <w:ind w:firstLine="480"/>
        <w:rPr>
          <w:rFonts w:ascii="宋体" w:hAnsi="宋体" w:cs="宋体"/>
          <w:sz w:val="24"/>
          <w:szCs w:val="24"/>
        </w:rPr>
      </w:pPr>
      <w:r>
        <w:rPr>
          <w:rFonts w:hint="eastAsia" w:ascii="宋体" w:hAnsi="宋体" w:cs="宋体"/>
          <w:sz w:val="24"/>
          <w:szCs w:val="24"/>
        </w:rPr>
        <w:t>法定代表人或其委托代理人：</w:t>
      </w:r>
      <w:r>
        <w:rPr>
          <w:rFonts w:hint="eastAsia" w:ascii="宋体" w:hAnsi="宋体" w:cs="宋体"/>
          <w:kern w:val="0"/>
          <w:sz w:val="24"/>
          <w:szCs w:val="24"/>
        </w:rPr>
        <w:t>（盖电子签名章）</w:t>
      </w:r>
    </w:p>
    <w:p>
      <w:pPr>
        <w:adjustRightInd w:val="0"/>
        <w:snapToGrid w:val="0"/>
        <w:spacing w:line="403" w:lineRule="auto"/>
        <w:ind w:firstLine="480"/>
        <w:rPr>
          <w:rFonts w:ascii="宋体" w:hAnsi="宋体" w:cs="宋体"/>
          <w:sz w:val="24"/>
          <w:szCs w:val="24"/>
        </w:rPr>
      </w:pPr>
    </w:p>
    <w:p>
      <w:pPr>
        <w:adjustRightInd w:val="0"/>
        <w:snapToGrid w:val="0"/>
        <w:spacing w:line="403" w:lineRule="auto"/>
        <w:ind w:firstLine="480"/>
        <w:rPr>
          <w:rFonts w:ascii="宋体" w:hAnsi="宋体" w:cs="宋体"/>
          <w:sz w:val="24"/>
          <w:szCs w:val="24"/>
        </w:rPr>
      </w:pPr>
    </w:p>
    <w:p>
      <w:pPr>
        <w:spacing w:line="404" w:lineRule="auto"/>
        <w:ind w:firstLine="4320" w:firstLineChars="1800"/>
        <w:rPr>
          <w:rFonts w:ascii="宋体" w:cs="Times New Roman"/>
          <w:sz w:val="24"/>
          <w:szCs w:val="24"/>
        </w:rPr>
      </w:pPr>
      <w:r>
        <w:rPr>
          <w:rFonts w:hint="eastAsia" w:ascii="宋体" w:hAnsi="宋体" w:cs="宋体"/>
          <w:sz w:val="24"/>
          <w:szCs w:val="24"/>
        </w:rPr>
        <w:t>年   月   日</w:t>
      </w:r>
    </w:p>
    <w:p>
      <w:pPr>
        <w:adjustRightInd w:val="0"/>
        <w:snapToGrid w:val="0"/>
        <w:spacing w:line="403" w:lineRule="auto"/>
        <w:ind w:firstLine="480"/>
        <w:rPr>
          <w:rFonts w:ascii="宋体" w:hAnsi="宋体" w:cs="宋体"/>
          <w:sz w:val="24"/>
          <w:szCs w:val="24"/>
        </w:rPr>
      </w:pPr>
    </w:p>
    <w:p/>
    <w:p/>
    <w:p/>
    <w:p/>
    <w:p/>
    <w:p/>
    <w:p/>
    <w:p/>
    <w:p/>
    <w:p/>
    <w:p/>
    <w:p/>
    <w:p/>
    <w:p/>
    <w:bookmarkEnd w:id="448"/>
    <w:bookmarkEnd w:id="449"/>
    <w:bookmarkEnd w:id="450"/>
    <w:p>
      <w:pPr>
        <w:pStyle w:val="39"/>
        <w:ind w:left="0" w:leftChars="0" w:firstLine="0" w:firstLineChars="0"/>
        <w:rPr>
          <w:rFonts w:cs="Times New Roman"/>
        </w:rPr>
      </w:pPr>
      <w:bookmarkStart w:id="458" w:name="_Toc247514022"/>
      <w:bookmarkStart w:id="459" w:name="_Toc144974565"/>
      <w:bookmarkStart w:id="460" w:name="_Toc119"/>
      <w:bookmarkStart w:id="461" w:name="_Toc152045598"/>
      <w:bookmarkStart w:id="462" w:name="_Toc29049597"/>
      <w:bookmarkStart w:id="463" w:name="_Toc247527623"/>
      <w:bookmarkStart w:id="464" w:name="_Toc152042375"/>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00" w:lineRule="exact"/>
        <w:rPr>
          <w:rFonts w:ascii="宋体" w:cs="Times New Roman"/>
        </w:rPr>
      </w:pPr>
    </w:p>
    <w:p>
      <w:pPr>
        <w:pStyle w:val="2"/>
        <w:spacing w:before="120" w:after="120" w:line="360" w:lineRule="auto"/>
        <w:jc w:val="center"/>
        <w:rPr>
          <w:rFonts w:cs="宋体"/>
        </w:rPr>
      </w:pPr>
      <w:bookmarkStart w:id="465" w:name="_Toc106954731"/>
      <w:r>
        <w:rPr>
          <w:rFonts w:hint="eastAsia" w:cs="宋体"/>
        </w:rPr>
        <w:t>第三章 评标办法（综合评估法）</w:t>
      </w:r>
      <w:bookmarkEnd w:id="458"/>
      <w:bookmarkEnd w:id="459"/>
      <w:bookmarkEnd w:id="460"/>
      <w:bookmarkEnd w:id="461"/>
      <w:bookmarkEnd w:id="462"/>
      <w:bookmarkEnd w:id="463"/>
      <w:bookmarkEnd w:id="464"/>
      <w:bookmarkEnd w:id="465"/>
      <w:bookmarkStart w:id="466" w:name="_Toc247527624"/>
      <w:bookmarkStart w:id="467" w:name="_Toc29049598"/>
      <w:bookmarkStart w:id="468" w:name="_Toc247514023"/>
      <w:bookmarkStart w:id="469" w:name="_Toc23744"/>
      <w:bookmarkStart w:id="470" w:name="_Toc152042376"/>
      <w:bookmarkStart w:id="471" w:name="_Toc152045599"/>
      <w:bookmarkStart w:id="472" w:name="_Toc144974566"/>
    </w:p>
    <w:p>
      <w:pPr>
        <w:rPr>
          <w:rFonts w:cs="宋体"/>
        </w:rPr>
      </w:pPr>
    </w:p>
    <w:p>
      <w:pPr>
        <w:rPr>
          <w:rFonts w:cs="宋体"/>
        </w:rPr>
      </w:pPr>
    </w:p>
    <w:bookmarkEnd w:id="466"/>
    <w:bookmarkEnd w:id="467"/>
    <w:bookmarkEnd w:id="468"/>
    <w:bookmarkEnd w:id="469"/>
    <w:bookmarkEnd w:id="470"/>
    <w:bookmarkEnd w:id="471"/>
    <w:bookmarkEnd w:id="472"/>
    <w:p>
      <w:pPr>
        <w:pStyle w:val="3"/>
        <w:numPr>
          <w:ilvl w:val="0"/>
          <w:numId w:val="7"/>
        </w:numPr>
        <w:jc w:val="center"/>
      </w:pPr>
      <w:r>
        <w:rPr>
          <w:rFonts w:hint="eastAsia"/>
        </w:rPr>
        <w:br w:type="page"/>
      </w:r>
      <w:bookmarkStart w:id="473" w:name="_Toc106954732"/>
      <w:r>
        <w:rPr>
          <w:rFonts w:hint="eastAsia"/>
        </w:rPr>
        <w:t>评标办法前附表</w:t>
      </w:r>
      <w:bookmarkEnd w:id="473"/>
    </w:p>
    <w:p>
      <w:pPr>
        <w:pStyle w:val="4"/>
      </w:pPr>
      <w:bookmarkStart w:id="474" w:name="_Toc106954733"/>
      <w:r>
        <w:rPr>
          <w:rFonts w:cs="宋体"/>
        </w:rPr>
        <w:t xml:space="preserve">1. </w:t>
      </w:r>
      <w:r>
        <w:rPr>
          <w:rFonts w:hint="eastAsia" w:cs="宋体"/>
        </w:rPr>
        <w:t>非装配式建造项目</w:t>
      </w:r>
      <w:bookmarkEnd w:id="474"/>
    </w:p>
    <w:tbl>
      <w:tblPr>
        <w:tblStyle w:val="40"/>
        <w:tblW w:w="93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1022"/>
        <w:gridCol w:w="6"/>
        <w:gridCol w:w="1294"/>
        <w:gridCol w:w="1685"/>
        <w:gridCol w:w="15"/>
        <w:gridCol w:w="45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tcBorders>
              <w:top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项号</w:t>
            </w:r>
          </w:p>
        </w:tc>
        <w:tc>
          <w:tcPr>
            <w:tcW w:w="2322" w:type="dxa"/>
            <w:gridSpan w:val="3"/>
            <w:tcBorders>
              <w:top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条款号</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评审因素</w:t>
            </w:r>
          </w:p>
        </w:tc>
        <w:tc>
          <w:tcPr>
            <w:tcW w:w="4561" w:type="dxa"/>
            <w:tcBorders>
              <w:top w:val="single" w:color="auto" w:sz="4" w:space="0"/>
              <w:left w:val="single" w:color="auto" w:sz="4" w:space="0"/>
              <w:bottom w:val="single" w:color="auto" w:sz="4" w:space="0"/>
            </w:tcBorders>
            <w:vAlign w:val="center"/>
          </w:tcPr>
          <w:p>
            <w:pPr>
              <w:spacing w:line="440" w:lineRule="exact"/>
              <w:jc w:val="center"/>
              <w:rPr>
                <w:rFonts w:ascii="宋体" w:cs="Times New Roman"/>
                <w:b/>
                <w:bCs/>
              </w:rPr>
            </w:pPr>
            <w:r>
              <w:rPr>
                <w:rFonts w:hint="eastAsia" w:ascii="宋体" w:hAnsi="宋体" w:cs="宋体"/>
                <w:b/>
                <w:bCs/>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1</w:t>
            </w:r>
          </w:p>
        </w:tc>
        <w:tc>
          <w:tcPr>
            <w:tcW w:w="1022" w:type="dxa"/>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2.1.1</w:t>
            </w:r>
          </w:p>
        </w:tc>
        <w:tc>
          <w:tcPr>
            <w:tcW w:w="1300" w:type="dxa"/>
            <w:gridSpan w:val="2"/>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形式评审标准</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投标人名称</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与营业执照、资质证书、安全生产许可证</w:t>
            </w:r>
            <w:r>
              <w:rPr>
                <w:rFonts w:ascii="宋体" w:hAnsi="宋体" w:cs="宋体"/>
              </w:rPr>
              <w:t>(</w:t>
            </w:r>
            <w:r>
              <w:rPr>
                <w:rFonts w:hint="eastAsia" w:ascii="宋体" w:hAnsi="宋体" w:cs="宋体"/>
              </w:rPr>
              <w:t>如有</w:t>
            </w:r>
            <w:r>
              <w:rPr>
                <w:rFonts w:ascii="宋体" w:hAnsi="宋体" w:cs="宋体"/>
              </w:rPr>
              <w:t>)</w:t>
            </w:r>
            <w:r>
              <w:rPr>
                <w:rFonts w:hint="eastAsia" w:ascii="宋体" w:hAnsi="宋体" w:cs="宋体"/>
              </w:rPr>
              <w:t>上的单位名称一致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投标函签字盖章</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投标文件格式</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完整提供第七章</w:t>
            </w:r>
            <w:r>
              <w:rPr>
                <w:rFonts w:hint="eastAsia" w:ascii="宋体" w:cs="宋体"/>
              </w:rPr>
              <w:t>“</w:t>
            </w:r>
            <w:r>
              <w:rPr>
                <w:rFonts w:hint="eastAsia" w:ascii="宋体" w:hAnsi="宋体" w:cs="宋体"/>
              </w:rPr>
              <w:t>投标文件格式</w:t>
            </w:r>
            <w:r>
              <w:rPr>
                <w:rFonts w:hint="eastAsia" w:ascii="宋体" w:cs="宋体"/>
              </w:rPr>
              <w:t>”</w:t>
            </w:r>
            <w:r>
              <w:rPr>
                <w:rFonts w:hint="eastAsia" w:ascii="宋体" w:hAnsi="宋体" w:cs="宋体"/>
              </w:rPr>
              <w:t>所规定的全部资料，且相关内容保持一致（招标文件另有规定的除外）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报价唯一</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bottom w:val="single" w:color="auto" w:sz="4" w:space="0"/>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w:t>
            </w:r>
          </w:p>
        </w:tc>
        <w:tc>
          <w:tcPr>
            <w:tcW w:w="1022" w:type="dxa"/>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2.1.2</w:t>
            </w:r>
          </w:p>
        </w:tc>
        <w:tc>
          <w:tcPr>
            <w:tcW w:w="1300" w:type="dxa"/>
            <w:gridSpan w:val="2"/>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资格评审标准</w:t>
            </w:r>
          </w:p>
        </w:tc>
        <w:tc>
          <w:tcPr>
            <w:tcW w:w="1700" w:type="dxa"/>
            <w:gridSpan w:val="2"/>
            <w:tcBorders>
              <w:top w:val="single" w:color="auto" w:sz="4" w:space="0"/>
              <w:left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投标人资质要求</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项目负责人</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设计项目负责人</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施工项目负责人</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项目管理机构及人员</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其他资格要求</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条款和</w:t>
            </w:r>
            <w:r>
              <w:rPr>
                <w:rFonts w:ascii="宋体" w:hAnsi="宋体" w:cs="宋体"/>
              </w:rPr>
              <w:t>1.4.2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bottom w:val="single" w:color="auto" w:sz="4" w:space="0"/>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w:t>
            </w:r>
          </w:p>
        </w:tc>
        <w:tc>
          <w:tcPr>
            <w:tcW w:w="4561" w:type="dxa"/>
            <w:tcBorders>
              <w:top w:val="single" w:color="auto" w:sz="4" w:space="0"/>
              <w:left w:val="single" w:color="auto" w:sz="4" w:space="0"/>
              <w:bottom w:val="single" w:color="auto" w:sz="4" w:space="0"/>
            </w:tcBorders>
            <w:vAlign w:val="center"/>
          </w:tcPr>
          <w:p>
            <w:pPr>
              <w:spacing w:line="440" w:lineRule="exact"/>
              <w:jc w:val="left"/>
              <w:rPr>
                <w:rFonts w:ascii="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3</w:t>
            </w:r>
          </w:p>
        </w:tc>
        <w:tc>
          <w:tcPr>
            <w:tcW w:w="1022"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2.1.3</w:t>
            </w:r>
          </w:p>
        </w:tc>
        <w:tc>
          <w:tcPr>
            <w:tcW w:w="1300" w:type="dxa"/>
            <w:gridSpan w:val="2"/>
            <w:vMerge w:val="restart"/>
            <w:tcBorders>
              <w:top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响应性评审标准</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投标报价</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w:t>
            </w:r>
            <w:r>
              <w:rPr>
                <w:rFonts w:ascii="宋体" w:cs="宋体"/>
              </w:rPr>
              <w:t>.</w:t>
            </w:r>
            <w:r>
              <w:rPr>
                <w:rFonts w:ascii="宋体" w:hAnsi="宋体" w:cs="宋体"/>
              </w:rPr>
              <w:t>2</w:t>
            </w:r>
            <w:r>
              <w:rPr>
                <w:rFonts w:ascii="宋体" w:cs="宋体"/>
              </w:rPr>
              <w:t>.</w:t>
            </w:r>
            <w:r>
              <w:rPr>
                <w:rFonts w:ascii="宋体" w:hAnsi="宋体" w:cs="宋体"/>
              </w:rPr>
              <w:t>3</w:t>
            </w:r>
            <w:r>
              <w:rPr>
                <w:rFonts w:hint="eastAsia" w:ascii="宋体" w:hAnsi="宋体" w:cs="宋体"/>
              </w:rPr>
              <w:t>、</w:t>
            </w:r>
            <w:r>
              <w:rPr>
                <w:rFonts w:ascii="宋体" w:hAnsi="宋体" w:cs="宋体"/>
              </w:rPr>
              <w:t>3.2.4</w:t>
            </w:r>
            <w:r>
              <w:rPr>
                <w:rFonts w:hint="eastAsia" w:ascii="宋体" w:hAnsi="宋体" w:cs="宋体"/>
              </w:rPr>
              <w:t>条款和第三章第二节“评标办法和标准”第</w:t>
            </w:r>
            <w:r>
              <w:rPr>
                <w:rFonts w:ascii="宋体" w:hAnsi="宋体" w:cs="宋体"/>
              </w:rPr>
              <w:t>3.2.2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single" w:color="auto" w:sz="4" w:space="0"/>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投标内容</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工期</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1.3.3</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质量标准</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1.3.4</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投标有效期</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3.3.1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投标保证金</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3.4.1</w:t>
            </w:r>
            <w:r>
              <w:rPr>
                <w:rFonts w:hint="eastAsia" w:ascii="宋体" w:hAnsi="宋体" w:cs="宋体"/>
              </w:rPr>
              <w:t>、</w:t>
            </w:r>
            <w:r>
              <w:rPr>
                <w:rFonts w:ascii="宋体" w:hAnsi="宋体" w:cs="宋体"/>
              </w:rPr>
              <w:t>4.1.5</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分包</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w:t>
            </w:r>
            <w:r>
              <w:rPr>
                <w:rFonts w:ascii="宋体" w:cs="宋体"/>
              </w:rPr>
              <w:t>.</w:t>
            </w:r>
            <w:r>
              <w:rPr>
                <w:rFonts w:ascii="宋体" w:hAnsi="宋体" w:cs="宋体"/>
              </w:rPr>
              <w:t>11</w:t>
            </w:r>
            <w:r>
              <w:rPr>
                <w:rFonts w:ascii="宋体" w:cs="宋体"/>
              </w:rPr>
              <w:t>.</w:t>
            </w:r>
            <w:r>
              <w:rPr>
                <w:rFonts w:hint="eastAsia" w:ascii="宋体" w:hAnsi="宋体" w:cs="宋体"/>
              </w:rPr>
              <w:t>1条款中实质性内容的规定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偏离</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w:t>
            </w:r>
            <w:r>
              <w:rPr>
                <w:rFonts w:ascii="宋体" w:cs="宋体"/>
              </w:rPr>
              <w:t>.</w:t>
            </w:r>
            <w:r>
              <w:rPr>
                <w:rFonts w:ascii="宋体" w:hAnsi="宋体" w:cs="宋体"/>
              </w:rPr>
              <w:t>12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投标文件编制与加密</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w:t>
            </w:r>
            <w:r>
              <w:rPr>
                <w:rFonts w:ascii="宋体" w:cs="宋体"/>
              </w:rPr>
              <w:t>.</w:t>
            </w:r>
            <w:r>
              <w:rPr>
                <w:rFonts w:ascii="宋体" w:hAnsi="宋体" w:cs="宋体"/>
              </w:rPr>
              <w:t>6</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投标文件的递交</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第3.6.1条款中实质性内容的规定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投标文件的解密</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5</w:t>
            </w:r>
            <w:r>
              <w:rPr>
                <w:rFonts w:ascii="宋体" w:cs="宋体"/>
              </w:rPr>
              <w:t>.</w:t>
            </w:r>
            <w:r>
              <w:rPr>
                <w:rFonts w:ascii="宋体" w:hAnsi="宋体" w:cs="宋体"/>
              </w:rPr>
              <w:t>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投标人对投标文件进行澄清、说明或者补正</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6.3.2.6</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769" w:type="dxa"/>
            <w:vMerge w:val="continue"/>
            <w:tcBorders>
              <w:bottom w:val="single" w:color="auto" w:sz="4" w:space="0"/>
              <w:right w:val="single" w:color="auto" w:sz="4" w:space="0"/>
            </w:tcBorders>
            <w:vAlign w:val="center"/>
          </w:tcPr>
          <w:p>
            <w:pPr>
              <w:spacing w:line="440" w:lineRule="exact"/>
              <w:rPr>
                <w:rFonts w:ascii="宋体" w:cs="Times New Roman"/>
              </w:rPr>
            </w:pPr>
          </w:p>
        </w:tc>
        <w:tc>
          <w:tcPr>
            <w:tcW w:w="1022" w:type="dxa"/>
            <w:vMerge w:val="continue"/>
            <w:tcBorders>
              <w:bottom w:val="single" w:color="auto" w:sz="4" w:space="0"/>
              <w:right w:val="single" w:color="auto" w:sz="4" w:space="0"/>
            </w:tcBorders>
            <w:vAlign w:val="center"/>
          </w:tcPr>
          <w:p>
            <w:pPr>
              <w:spacing w:line="440" w:lineRule="exact"/>
              <w:rPr>
                <w:rFonts w:ascii="宋体" w:cs="Times New Roman"/>
              </w:rPr>
            </w:pPr>
          </w:p>
        </w:tc>
        <w:tc>
          <w:tcPr>
            <w:tcW w:w="1300" w:type="dxa"/>
            <w:gridSpan w:val="2"/>
            <w:vMerge w:val="continue"/>
            <w:tcBorders>
              <w:bottom w:val="single" w:color="auto" w:sz="4" w:space="0"/>
              <w:right w:val="single" w:color="auto" w:sz="4" w:space="0"/>
            </w:tcBorders>
            <w:vAlign w:val="center"/>
          </w:tcPr>
          <w:p>
            <w:pPr>
              <w:spacing w:line="44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w:t>
            </w:r>
          </w:p>
        </w:tc>
        <w:tc>
          <w:tcPr>
            <w:tcW w:w="4561" w:type="dxa"/>
            <w:tcBorders>
              <w:top w:val="single" w:color="auto" w:sz="4" w:space="0"/>
              <w:left w:val="single" w:color="auto" w:sz="4" w:space="0"/>
              <w:bottom w:val="single" w:color="auto" w:sz="4" w:space="0"/>
            </w:tcBorders>
            <w:vAlign w:val="center"/>
          </w:tcPr>
          <w:p>
            <w:pPr>
              <w:spacing w:line="440" w:lineRule="exact"/>
              <w:jc w:val="center"/>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769" w:type="dxa"/>
            <w:tcBorders>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cs="Times New Roman"/>
                <w:b/>
                <w:bCs/>
              </w:rPr>
              <w:t>项目</w:t>
            </w:r>
          </w:p>
        </w:tc>
        <w:tc>
          <w:tcPr>
            <w:tcW w:w="2322" w:type="dxa"/>
            <w:gridSpan w:val="3"/>
            <w:tcBorders>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条款号</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条款内容</w:t>
            </w:r>
          </w:p>
        </w:tc>
        <w:tc>
          <w:tcPr>
            <w:tcW w:w="4561" w:type="dxa"/>
            <w:tcBorders>
              <w:top w:val="single" w:color="auto" w:sz="4" w:space="0"/>
              <w:left w:val="single" w:color="auto" w:sz="4" w:space="0"/>
              <w:bottom w:val="single" w:color="auto" w:sz="4" w:space="0"/>
            </w:tcBorders>
            <w:vAlign w:val="center"/>
          </w:tcPr>
          <w:p>
            <w:pPr>
              <w:spacing w:line="440" w:lineRule="exact"/>
              <w:jc w:val="center"/>
              <w:rPr>
                <w:rFonts w:ascii="宋体" w:cs="Times New Roman"/>
                <w:b/>
                <w:bCs/>
              </w:rPr>
            </w:pPr>
            <w:r>
              <w:rPr>
                <w:rFonts w:hint="eastAsia" w:ascii="宋体" w:hAnsi="宋体" w:cs="宋体"/>
                <w:b/>
                <w:bCs/>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65" w:hRule="atLeast"/>
          <w:jc w:val="center"/>
        </w:trPr>
        <w:tc>
          <w:tcPr>
            <w:tcW w:w="769" w:type="dxa"/>
            <w:tcBorders>
              <w:bottom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4</w:t>
            </w:r>
          </w:p>
        </w:tc>
        <w:tc>
          <w:tcPr>
            <w:tcW w:w="2322" w:type="dxa"/>
            <w:gridSpan w:val="3"/>
            <w:tcBorders>
              <w:bottom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2.2.1</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cs="Times New Roman"/>
              </w:rPr>
            </w:pPr>
            <w:r>
              <w:rPr>
                <w:rFonts w:hint="eastAsia" w:ascii="宋体" w:hAnsi="宋体" w:cs="宋体"/>
              </w:rPr>
              <w:t>分值构成</w:t>
            </w:r>
          </w:p>
          <w:p>
            <w:pPr>
              <w:adjustRightInd w:val="0"/>
              <w:snapToGrid w:val="0"/>
              <w:spacing w:line="440" w:lineRule="atLeast"/>
              <w:jc w:val="center"/>
              <w:rPr>
                <w:rFonts w:ascii="宋体" w:cs="Times New Roman"/>
              </w:rPr>
            </w:pPr>
            <w:r>
              <w:rPr>
                <w:rFonts w:ascii="宋体" w:hAnsi="宋体" w:cs="宋体"/>
              </w:rPr>
              <w:t>(</w:t>
            </w:r>
            <w:r>
              <w:rPr>
                <w:rFonts w:hint="eastAsia" w:ascii="宋体" w:hAnsi="宋体" w:cs="宋体"/>
              </w:rPr>
              <w:t>总分</w:t>
            </w:r>
            <w:r>
              <w:rPr>
                <w:rFonts w:ascii="宋体" w:hAnsi="宋体" w:cs="宋体"/>
              </w:rPr>
              <w:t>100</w:t>
            </w:r>
            <w:r>
              <w:rPr>
                <w:rFonts w:hint="eastAsia" w:ascii="宋体" w:hAnsi="宋体" w:cs="宋体"/>
              </w:rPr>
              <w:t>分</w:t>
            </w:r>
            <w:r>
              <w:rPr>
                <w:rFonts w:ascii="宋体" w:hAnsi="宋体" w:cs="宋体"/>
              </w:rPr>
              <w:t>)</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投标报价总分：</w:t>
            </w:r>
            <w:r>
              <w:rPr>
                <w:rFonts w:ascii="宋体" w:hAnsi="宋体" w:cs="宋体"/>
                <w:kern w:val="2"/>
                <w:sz w:val="21"/>
                <w:szCs w:val="21"/>
                <w:u w:val="single"/>
              </w:rPr>
              <w:t>30-40</w:t>
            </w:r>
            <w:r>
              <w:rPr>
                <w:rFonts w:hint="eastAsia" w:ascii="宋体" w:hAnsi="宋体" w:cs="宋体"/>
                <w:kern w:val="2"/>
                <w:sz w:val="21"/>
                <w:szCs w:val="21"/>
              </w:rPr>
              <w:t>分</w:t>
            </w:r>
          </w:p>
          <w:p>
            <w:pPr>
              <w:pStyle w:val="34"/>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项目管理组织方案总分：</w:t>
            </w:r>
            <w:r>
              <w:rPr>
                <w:rFonts w:ascii="宋体" w:hAnsi="宋体" w:cs="宋体"/>
                <w:kern w:val="2"/>
                <w:sz w:val="21"/>
                <w:szCs w:val="21"/>
              </w:rPr>
              <w:t>10</w:t>
            </w:r>
            <w:r>
              <w:rPr>
                <w:rFonts w:hint="eastAsia" w:ascii="宋体" w:hAnsi="宋体" w:cs="宋体"/>
                <w:kern w:val="2"/>
                <w:sz w:val="21"/>
                <w:szCs w:val="21"/>
              </w:rPr>
              <w:t>分</w:t>
            </w:r>
          </w:p>
          <w:p>
            <w:pPr>
              <w:pStyle w:val="34"/>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设计方案总分：</w:t>
            </w:r>
            <w:r>
              <w:rPr>
                <w:rFonts w:ascii="宋体" w:hAnsi="宋体" w:cs="宋体"/>
                <w:kern w:val="2"/>
                <w:sz w:val="21"/>
                <w:szCs w:val="21"/>
              </w:rPr>
              <w:t>17</w:t>
            </w:r>
            <w:r>
              <w:rPr>
                <w:rFonts w:hint="eastAsia" w:ascii="宋体" w:hAnsi="宋体" w:cs="宋体"/>
                <w:kern w:val="2"/>
                <w:sz w:val="21"/>
                <w:szCs w:val="21"/>
              </w:rPr>
              <w:t>分</w:t>
            </w:r>
          </w:p>
          <w:p>
            <w:pPr>
              <w:pStyle w:val="34"/>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施工实施方案总分：</w:t>
            </w:r>
            <w:r>
              <w:rPr>
                <w:rFonts w:ascii="宋体" w:hAnsi="宋体" w:cs="宋体"/>
                <w:kern w:val="2"/>
                <w:sz w:val="21"/>
                <w:szCs w:val="21"/>
              </w:rPr>
              <w:t>20</w:t>
            </w:r>
            <w:r>
              <w:rPr>
                <w:rFonts w:hint="eastAsia" w:ascii="宋体" w:hAnsi="宋体" w:cs="宋体"/>
                <w:kern w:val="2"/>
                <w:sz w:val="21"/>
                <w:szCs w:val="21"/>
              </w:rPr>
              <w:t>分</w:t>
            </w:r>
          </w:p>
          <w:p>
            <w:pPr>
              <w:pStyle w:val="34"/>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企业诚信总分：</w:t>
            </w:r>
            <w:r>
              <w:rPr>
                <w:rFonts w:ascii="宋体" w:hAnsi="宋体" w:cs="宋体"/>
                <w:kern w:val="2"/>
                <w:sz w:val="21"/>
                <w:szCs w:val="21"/>
                <w:u w:val="single"/>
              </w:rPr>
              <w:t>8-18</w:t>
            </w:r>
            <w:r>
              <w:rPr>
                <w:rFonts w:hint="eastAsia" w:ascii="宋体" w:hAnsi="宋体" w:cs="宋体"/>
                <w:kern w:val="2"/>
                <w:sz w:val="21"/>
                <w:szCs w:val="21"/>
              </w:rPr>
              <w:t>分</w:t>
            </w:r>
          </w:p>
          <w:p>
            <w:pPr>
              <w:pStyle w:val="34"/>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施工经验总分：</w:t>
            </w:r>
            <w:r>
              <w:rPr>
                <w:rFonts w:ascii="宋体" w:hAnsi="宋体" w:cs="宋体"/>
                <w:kern w:val="2"/>
                <w:sz w:val="21"/>
                <w:szCs w:val="21"/>
              </w:rPr>
              <w:t>5</w:t>
            </w:r>
            <w:r>
              <w:rPr>
                <w:rFonts w:hint="eastAsia" w:ascii="宋体" w:hAnsi="宋体" w:cs="宋体"/>
                <w:kern w:val="2"/>
                <w:sz w:val="21"/>
                <w:szCs w:val="21"/>
              </w:rPr>
              <w:t>分</w:t>
            </w:r>
          </w:p>
          <w:p>
            <w:pPr>
              <w:pStyle w:val="34"/>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存在不良行为扣分：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98" w:hRule="atLeast"/>
          <w:jc w:val="center"/>
        </w:trPr>
        <w:tc>
          <w:tcPr>
            <w:tcW w:w="769" w:type="dxa"/>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5</w:t>
            </w:r>
          </w:p>
        </w:tc>
        <w:tc>
          <w:tcPr>
            <w:tcW w:w="2322" w:type="dxa"/>
            <w:gridSpan w:val="3"/>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2.2.2</w:t>
            </w:r>
          </w:p>
        </w:tc>
        <w:tc>
          <w:tcPr>
            <w:tcW w:w="1700" w:type="dxa"/>
            <w:gridSpan w:val="2"/>
            <w:tcBorders>
              <w:top w:val="single" w:color="auto" w:sz="4" w:space="0"/>
              <w:left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计算方法</w:t>
            </w:r>
          </w:p>
        </w:tc>
        <w:tc>
          <w:tcPr>
            <w:tcW w:w="4561" w:type="dxa"/>
            <w:tcBorders>
              <w:top w:val="single" w:color="auto" w:sz="4" w:space="0"/>
              <w:left w:val="single" w:color="auto" w:sz="4" w:space="0"/>
            </w:tcBorders>
            <w:vAlign w:val="center"/>
          </w:tcPr>
          <w:p>
            <w:pPr>
              <w:adjustRightInd w:val="0"/>
              <w:snapToGrid w:val="0"/>
              <w:spacing w:line="260" w:lineRule="exact"/>
              <w:rPr>
                <w:rFonts w:cs="宋体" w:asciiTheme="minorEastAsia" w:hAnsiTheme="minorEastAsia" w:eastAsiaTheme="minorEastAsia"/>
              </w:rPr>
            </w:pPr>
            <w:r>
              <w:rPr>
                <w:rFonts w:hint="eastAsia" w:cs="宋体" w:asciiTheme="minorEastAsia" w:hAnsiTheme="minorEastAsia" w:eastAsiaTheme="minorEastAsia"/>
              </w:rPr>
              <w:t>1.投标报价得分A=修正投标总报价得分（投标总报价-暂列金额-暂估价）（A1）+设计费得分（A2）+建筑安装工程费得分（A3）。</w:t>
            </w:r>
          </w:p>
          <w:p>
            <w:pPr>
              <w:adjustRightInd w:val="0"/>
              <w:snapToGrid w:val="0"/>
              <w:spacing w:line="260" w:lineRule="exact"/>
              <w:rPr>
                <w:rFonts w:cs="宋体" w:asciiTheme="minorEastAsia" w:hAnsiTheme="minorEastAsia" w:eastAsiaTheme="minorEastAsia"/>
              </w:rPr>
            </w:pPr>
            <w:r>
              <w:rPr>
                <w:rFonts w:hint="eastAsia" w:cs="宋体" w:asciiTheme="minorEastAsia" w:hAnsiTheme="minorEastAsia" w:eastAsiaTheme="minorEastAsia"/>
              </w:rPr>
              <w:t>各项得分占投标报价总分的权重：</w:t>
            </w:r>
          </w:p>
          <w:p>
            <w:pPr>
              <w:adjustRightInd w:val="0"/>
              <w:snapToGrid w:val="0"/>
              <w:spacing w:line="260" w:lineRule="exact"/>
              <w:rPr>
                <w:rFonts w:cs="宋体" w:asciiTheme="minorEastAsia" w:hAnsiTheme="minorEastAsia" w:eastAsiaTheme="minorEastAsia"/>
              </w:rPr>
            </w:pPr>
            <w:r>
              <w:rPr>
                <w:rFonts w:hint="eastAsia" w:cs="宋体" w:asciiTheme="minorEastAsia" w:hAnsiTheme="minorEastAsia" w:eastAsiaTheme="minorEastAsia"/>
              </w:rPr>
              <w:t>修正投标总报价得分权重B1：</w:t>
            </w:r>
            <w:r>
              <w:rPr>
                <w:rFonts w:hint="eastAsia" w:cs="宋体" w:asciiTheme="minorEastAsia" w:hAnsiTheme="minorEastAsia" w:eastAsiaTheme="minorEastAsia"/>
                <w:u w:val="single"/>
              </w:rPr>
              <w:t xml:space="preserve"> </w:t>
            </w:r>
            <w:r>
              <w:rPr>
                <w:rFonts w:cs="宋体" w:asciiTheme="minorEastAsia" w:hAnsiTheme="minorEastAsia" w:eastAsiaTheme="minorEastAsia"/>
                <w:u w:val="single"/>
              </w:rPr>
              <w:t xml:space="preserve">  </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rPr>
              <w:t xml:space="preserve"> %（30~40%）；</w:t>
            </w:r>
          </w:p>
          <w:p>
            <w:pPr>
              <w:adjustRightInd w:val="0"/>
              <w:snapToGrid w:val="0"/>
              <w:spacing w:line="260" w:lineRule="exact"/>
              <w:rPr>
                <w:rFonts w:cs="宋体" w:asciiTheme="minorEastAsia" w:hAnsiTheme="minorEastAsia" w:eastAsiaTheme="minorEastAsia"/>
              </w:rPr>
            </w:pPr>
            <w:r>
              <w:rPr>
                <w:rFonts w:hint="eastAsia" w:cs="宋体" w:asciiTheme="minorEastAsia" w:hAnsiTheme="minorEastAsia" w:eastAsiaTheme="minorEastAsia"/>
              </w:rPr>
              <w:t>设计费得分权重B2：</w:t>
            </w:r>
            <w:r>
              <w:rPr>
                <w:rFonts w:hint="eastAsia" w:cs="宋体" w:asciiTheme="minorEastAsia" w:hAnsiTheme="minorEastAsia" w:eastAsiaTheme="minorEastAsia"/>
                <w:u w:val="single"/>
              </w:rPr>
              <w:t xml:space="preserve">      </w:t>
            </w:r>
            <w:r>
              <w:rPr>
                <w:rFonts w:cs="宋体" w:asciiTheme="minorEastAsia" w:hAnsiTheme="minorEastAsia" w:eastAsiaTheme="minorEastAsia"/>
                <w:u w:val="single"/>
              </w:rPr>
              <w:t xml:space="preserve">       </w:t>
            </w:r>
            <w:r>
              <w:rPr>
                <w:rFonts w:hint="eastAsia" w:cs="宋体" w:asciiTheme="minorEastAsia" w:hAnsiTheme="minorEastAsia" w:eastAsiaTheme="minorEastAsia"/>
              </w:rPr>
              <w:t xml:space="preserve"> %（20~30%）；</w:t>
            </w:r>
          </w:p>
          <w:p>
            <w:pPr>
              <w:adjustRightInd w:val="0"/>
              <w:snapToGrid w:val="0"/>
              <w:spacing w:line="260" w:lineRule="exact"/>
              <w:rPr>
                <w:rFonts w:hint="eastAsia" w:cs="宋体" w:asciiTheme="minorEastAsia" w:hAnsiTheme="minorEastAsia" w:eastAsiaTheme="minorEastAsia"/>
              </w:rPr>
            </w:pPr>
            <w:r>
              <w:rPr>
                <w:rFonts w:hint="eastAsia" w:cs="宋体" w:asciiTheme="minorEastAsia" w:hAnsiTheme="minorEastAsia" w:eastAsiaTheme="minorEastAsia"/>
              </w:rPr>
              <w:t>建筑安装工程费得分权重B3：</w:t>
            </w:r>
            <w:r>
              <w:rPr>
                <w:rFonts w:hint="eastAsia" w:cs="宋体" w:asciiTheme="minorEastAsia" w:hAnsiTheme="minorEastAsia" w:eastAsiaTheme="minorEastAsia"/>
                <w:u w:val="single"/>
              </w:rPr>
              <w:t xml:space="preserve"> </w:t>
            </w:r>
            <w:r>
              <w:rPr>
                <w:rFonts w:cs="宋体" w:asciiTheme="minorEastAsia" w:hAnsiTheme="minorEastAsia" w:eastAsiaTheme="minorEastAsia"/>
                <w:u w:val="single"/>
              </w:rPr>
              <w:t xml:space="preserve">    </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rPr>
              <w:t>%（30~50%）。</w:t>
            </w:r>
          </w:p>
          <w:p>
            <w:pPr>
              <w:adjustRightInd w:val="0"/>
              <w:snapToGrid w:val="0"/>
              <w:spacing w:line="260" w:lineRule="exact"/>
              <w:rPr>
                <w:rFonts w:hint="eastAsia" w:ascii="宋体" w:hAnsi="宋体" w:cs="宋体"/>
              </w:rPr>
            </w:pPr>
            <w:r>
              <w:rPr>
                <w:rFonts w:hint="eastAsia" w:cs="宋体" w:asciiTheme="minorEastAsia" w:hAnsiTheme="minorEastAsia" w:eastAsiaTheme="minorEastAsia"/>
                <w:b/>
                <w:bCs/>
                <w:lang w:eastAsia="zh-CN"/>
              </w:rPr>
              <w:t>（投标人投标时，应根据招标项目实际情况，充分计算拟投入的人员、设备、材料等成本后进行报价，不得恶意压低价格竞争或低于成本报价。）</w:t>
            </w:r>
          </w:p>
          <w:p>
            <w:pPr>
              <w:adjustRightInd w:val="0"/>
              <w:snapToGrid w:val="0"/>
              <w:spacing w:line="260" w:lineRule="exact"/>
              <w:rPr>
                <w:rFonts w:cs="宋体" w:asciiTheme="minorEastAsia" w:hAnsiTheme="minorEastAsia" w:eastAsiaTheme="minorEastAsia"/>
              </w:rPr>
            </w:pPr>
            <w:r>
              <w:rPr>
                <w:rFonts w:hint="eastAsia" w:cs="宋体" w:asciiTheme="minorEastAsia" w:hAnsiTheme="minorEastAsia" w:eastAsiaTheme="minorEastAsia"/>
              </w:rPr>
              <w:t>2.计算各项平均值Pp：先剔除投标报价最高的10%家（有小数时按上限取整数以X表示）和最低的10%家（有小数时按上限取整数以Y表示），然后进行算术平均（剔除投标报价后的数量应等于计算算术平均的数量），计算得出投标人投标报价的平均值。</w:t>
            </w:r>
          </w:p>
          <w:p>
            <w:pPr>
              <w:adjustRightInd w:val="0"/>
              <w:snapToGrid w:val="0"/>
              <w:spacing w:line="260" w:lineRule="exact"/>
              <w:rPr>
                <w:rFonts w:cs="宋体" w:asciiTheme="minorEastAsia" w:hAnsiTheme="minorEastAsia" w:eastAsiaTheme="minorEastAsia"/>
              </w:rPr>
            </w:pPr>
            <w:r>
              <w:rPr>
                <w:rFonts w:hint="eastAsia" w:cs="宋体" w:asciiTheme="minorEastAsia" w:hAnsiTheme="minorEastAsia" w:eastAsiaTheme="minorEastAsia"/>
              </w:rPr>
              <w:t>①当n＞7时，</w:t>
            </w:r>
          </w:p>
          <w:p>
            <w:pPr>
              <w:widowControl/>
              <w:spacing w:line="360" w:lineRule="auto"/>
              <w:rPr>
                <w:rFonts w:ascii="宋体" w:hAnsi="宋体" w:cs="宋体"/>
                <w:kern w:val="0"/>
              </w:rPr>
            </w:pPr>
            <w:r>
              <w:rPr>
                <w:rFonts w:hint="eastAsia" w:ascii="宋体" w:hAnsi="宋体" w:cs="宋体"/>
                <w:kern w:val="0"/>
                <w:sz w:val="18"/>
                <w:szCs w:val="18"/>
              </w:rPr>
              <w:t>Pp＝（∑Pi-</w:t>
            </w:r>
            <w:r>
              <w:rPr>
                <w:rFonts w:hint="eastAsia" w:ascii="宋体" w:hAnsi="宋体" w:cs="宋体"/>
                <w:position w:val="-28"/>
                <w:sz w:val="18"/>
                <w:szCs w:val="18"/>
              </w:rPr>
              <w:object>
                <v:shape id="_x0000_i1025" o:spt="75" type="#_x0000_t75" style="height:35.4pt;width:46.8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r>
              <w:rPr>
                <w:rFonts w:hint="eastAsia" w:ascii="宋体" w:hAnsi="宋体" w:cs="宋体"/>
                <w:kern w:val="0"/>
                <w:sz w:val="18"/>
                <w:szCs w:val="18"/>
              </w:rPr>
              <w:t>-</w:t>
            </w:r>
            <w:r>
              <w:rPr>
                <w:rFonts w:ascii="宋体" w:hAnsi="宋体" w:cs="宋体"/>
                <w:position w:val="-28"/>
                <w:sz w:val="18"/>
                <w:szCs w:val="18"/>
              </w:rPr>
              <w:drawing>
                <wp:inline distT="0" distB="0" distL="0" distR="0">
                  <wp:extent cx="563880" cy="452120"/>
                  <wp:effectExtent l="0" t="0" r="0"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17">
                            <a:extLst>
                              <a:ext uri="{28A0092B-C50C-407E-A947-70E740481C1C}">
                                <a14:useLocalDpi xmlns:a14="http://schemas.microsoft.com/office/drawing/2010/main" val="false"/>
                              </a:ext>
                            </a:extLst>
                          </a:blip>
                          <a:srcRect/>
                          <a:stretch>
                            <a:fillRect/>
                          </a:stretch>
                        </pic:blipFill>
                        <pic:spPr>
                          <a:xfrm>
                            <a:off x="0" y="0"/>
                            <a:ext cx="563880" cy="452120"/>
                          </a:xfrm>
                          <a:prstGeom prst="rect">
                            <a:avLst/>
                          </a:prstGeom>
                          <a:noFill/>
                          <a:ln>
                            <a:noFill/>
                          </a:ln>
                        </pic:spPr>
                      </pic:pic>
                    </a:graphicData>
                  </a:graphic>
                </wp:inline>
              </w:drawing>
            </w:r>
            <w:r>
              <w:rPr>
                <w:rFonts w:hint="eastAsia" w:ascii="宋体" w:hAnsi="宋体" w:cs="宋体"/>
                <w:kern w:val="0"/>
                <w:sz w:val="18"/>
                <w:szCs w:val="18"/>
              </w:rPr>
              <w:t>）/(n-X-Y)</w:t>
            </w:r>
          </w:p>
          <w:p>
            <w:pPr>
              <w:adjustRightInd w:val="0"/>
              <w:snapToGrid w:val="0"/>
              <w:spacing w:line="260" w:lineRule="exact"/>
              <w:rPr>
                <w:rFonts w:cs="宋体" w:asciiTheme="minorEastAsia" w:hAnsiTheme="minorEastAsia" w:eastAsiaTheme="minorEastAsia"/>
              </w:rPr>
            </w:pPr>
            <w:r>
              <w:rPr>
                <w:rFonts w:hint="eastAsia" w:cs="宋体" w:asciiTheme="minorEastAsia" w:hAnsiTheme="minorEastAsia" w:eastAsiaTheme="minorEastAsia"/>
              </w:rPr>
              <w:t>②当n≤7时，Pp＝∑Pi/n</w:t>
            </w:r>
          </w:p>
          <w:p>
            <w:pPr>
              <w:adjustRightInd w:val="0"/>
              <w:snapToGrid w:val="0"/>
              <w:spacing w:line="260" w:lineRule="exact"/>
              <w:rPr>
                <w:rFonts w:cs="宋体" w:asciiTheme="minorEastAsia" w:hAnsiTheme="minorEastAsia" w:eastAsiaTheme="minorEastAsia"/>
              </w:rPr>
            </w:pPr>
            <w:r>
              <w:rPr>
                <w:rFonts w:hint="eastAsia" w:cs="宋体" w:asciiTheme="minorEastAsia" w:hAnsiTheme="minorEastAsia" w:eastAsiaTheme="minorEastAsia"/>
              </w:rPr>
              <w:t>3.计算各项评标基准价Pg</w:t>
            </w:r>
          </w:p>
          <w:p>
            <w:pPr>
              <w:adjustRightInd w:val="0"/>
              <w:snapToGrid w:val="0"/>
              <w:spacing w:line="260" w:lineRule="exact"/>
              <w:rPr>
                <w:rFonts w:cs="宋体" w:asciiTheme="minorEastAsia" w:hAnsiTheme="minorEastAsia" w:eastAsiaTheme="minorEastAsia"/>
              </w:rPr>
            </w:pPr>
            <w:r>
              <w:rPr>
                <w:rFonts w:hint="eastAsia" w:cs="宋体" w:asciiTheme="minorEastAsia" w:hAnsiTheme="minorEastAsia" w:eastAsiaTheme="minorEastAsia"/>
              </w:rPr>
              <w:t>Pg=Pp×(1-Fg％)</w:t>
            </w:r>
          </w:p>
          <w:p>
            <w:pPr>
              <w:adjustRightInd w:val="0"/>
              <w:snapToGrid w:val="0"/>
              <w:spacing w:line="260" w:lineRule="exact"/>
              <w:rPr>
                <w:rFonts w:cs="宋体" w:asciiTheme="minorEastAsia" w:hAnsiTheme="minorEastAsia" w:eastAsiaTheme="minorEastAsia"/>
              </w:rPr>
            </w:pPr>
            <w:r>
              <w:rPr>
                <w:rFonts w:hint="eastAsia" w:cs="宋体" w:asciiTheme="minorEastAsia" w:hAnsiTheme="minorEastAsia" w:eastAsiaTheme="minorEastAsia"/>
              </w:rPr>
              <w:t>Fg为投标竞争率：设计费的投标竞争率为</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rPr>
              <w:t>%，建筑安装工程费的投标竞争率为</w:t>
            </w:r>
            <w:r>
              <w:rPr>
                <w:rFonts w:hint="eastAsia" w:cs="宋体" w:asciiTheme="minorEastAsia" w:hAnsiTheme="minorEastAsia" w:eastAsiaTheme="minorEastAsia"/>
                <w:u w:val="single"/>
              </w:rPr>
              <w:t xml:space="preserve">  </w:t>
            </w:r>
            <w:r>
              <w:rPr>
                <w:rFonts w:cs="宋体" w:asciiTheme="minorEastAsia" w:hAnsiTheme="minorEastAsia" w:eastAsiaTheme="minorEastAsia"/>
                <w:u w:val="single"/>
              </w:rPr>
              <w:t xml:space="preserve">       </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rPr>
              <w:t>%，修正投标总报价投标竞争率=设计费竞争率×</w:t>
            </w:r>
            <w:r>
              <w:rPr>
                <w:rFonts w:hint="eastAsia" w:cs="宋体" w:asciiTheme="minorEastAsia" w:hAnsiTheme="minorEastAsia" w:eastAsiaTheme="minorEastAsia"/>
                <w:u w:val="single"/>
              </w:rPr>
              <w:t xml:space="preserve">   </w:t>
            </w:r>
            <w:r>
              <w:rPr>
                <w:rFonts w:cs="宋体" w:asciiTheme="minorEastAsia" w:hAnsiTheme="minorEastAsia" w:eastAsiaTheme="minorEastAsia"/>
                <w:u w:val="single"/>
              </w:rPr>
              <w:t xml:space="preserve"> </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rPr>
              <w:t>%+建筑安装工程费竞争率×</w:t>
            </w:r>
            <w:r>
              <w:rPr>
                <w:rFonts w:hint="eastAsia" w:cs="宋体" w:asciiTheme="minorEastAsia" w:hAnsiTheme="minorEastAsia" w:eastAsiaTheme="minorEastAsia"/>
                <w:u w:val="single"/>
              </w:rPr>
              <w:t xml:space="preserve">  </w:t>
            </w:r>
            <w:r>
              <w:rPr>
                <w:rFonts w:cs="宋体" w:asciiTheme="minorEastAsia" w:hAnsiTheme="minorEastAsia" w:eastAsiaTheme="minorEastAsia"/>
                <w:u w:val="single"/>
              </w:rPr>
              <w:t xml:space="preserve">    </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rPr>
              <w:t>%。</w:t>
            </w:r>
          </w:p>
          <w:p>
            <w:pPr>
              <w:adjustRightInd w:val="0"/>
              <w:snapToGrid w:val="0"/>
              <w:spacing w:line="260" w:lineRule="exact"/>
              <w:rPr>
                <w:rFonts w:cs="宋体" w:asciiTheme="minorEastAsia" w:hAnsiTheme="minorEastAsia" w:eastAsiaTheme="minorEastAsia"/>
              </w:rPr>
            </w:pPr>
            <w:r>
              <w:rPr>
                <w:rFonts w:hint="eastAsia" w:cs="宋体" w:asciiTheme="minorEastAsia" w:hAnsiTheme="minorEastAsia" w:eastAsiaTheme="minorEastAsia"/>
              </w:rPr>
              <w:t>①设计费（A2）的投标竞争率可参照以下计取：房屋建筑工程为（8～15）；市政工程（含道路工程、桥梁工程、隧道工程）取值为12～25）；</w:t>
            </w:r>
          </w:p>
          <w:p>
            <w:pPr>
              <w:adjustRightInd w:val="0"/>
              <w:snapToGrid w:val="0"/>
              <w:spacing w:line="260" w:lineRule="exact"/>
              <w:rPr>
                <w:rFonts w:cs="宋体" w:asciiTheme="minorEastAsia" w:hAnsiTheme="minorEastAsia" w:eastAsiaTheme="minorEastAsia"/>
              </w:rPr>
            </w:pPr>
            <w:r>
              <w:rPr>
                <w:rFonts w:hint="eastAsia" w:cs="宋体" w:asciiTheme="minorEastAsia" w:hAnsiTheme="minorEastAsia" w:eastAsiaTheme="minorEastAsia"/>
              </w:rPr>
              <w:t>②建筑安装工程费（A3）的投标竞争率可参照以下计取：房屋建筑工程为（1.50～3.20）；市政工程取值为（2.60～4.20）；</w:t>
            </w:r>
          </w:p>
          <w:p>
            <w:pPr>
              <w:adjustRightInd w:val="0"/>
              <w:snapToGrid w:val="0"/>
              <w:spacing w:line="260" w:lineRule="exact"/>
              <w:rPr>
                <w:rFonts w:cs="宋体" w:asciiTheme="minorEastAsia" w:hAnsiTheme="minorEastAsia" w:eastAsiaTheme="minorEastAsia"/>
              </w:rPr>
            </w:pPr>
            <w:r>
              <w:rPr>
                <w:rFonts w:hint="eastAsia" w:cs="宋体" w:asciiTheme="minorEastAsia" w:hAnsiTheme="minorEastAsia" w:eastAsiaTheme="minorEastAsia"/>
              </w:rPr>
              <w:t>修正投标总报价（A1）投标竞争率=设计费</w:t>
            </w:r>
          </w:p>
          <w:p>
            <w:pPr>
              <w:adjustRightInd w:val="0"/>
              <w:snapToGrid w:val="0"/>
              <w:spacing w:line="260" w:lineRule="exact"/>
              <w:rPr>
                <w:rFonts w:cs="宋体" w:asciiTheme="minorEastAsia" w:hAnsiTheme="minorEastAsia" w:eastAsiaTheme="minorEastAsia"/>
              </w:rPr>
            </w:pPr>
            <w:r>
              <w:rPr>
                <w:rFonts w:hint="eastAsia" w:cs="宋体" w:asciiTheme="minorEastAsia" w:hAnsiTheme="minorEastAsia" w:eastAsiaTheme="minorEastAsia"/>
              </w:rPr>
              <w:t>竞争率×（20-40）%+建筑安装工程费竞争率×（60-80）%。</w:t>
            </w:r>
          </w:p>
          <w:p>
            <w:pPr>
              <w:adjustRightInd w:val="0"/>
              <w:snapToGrid w:val="0"/>
              <w:spacing w:line="260" w:lineRule="exact"/>
              <w:rPr>
                <w:rFonts w:cs="宋体" w:asciiTheme="minorEastAsia" w:hAnsiTheme="minorEastAsia" w:eastAsiaTheme="minorEastAsia"/>
              </w:rPr>
            </w:pPr>
            <w:r>
              <w:rPr>
                <w:rFonts w:hint="eastAsia" w:cs="宋体" w:asciiTheme="minorEastAsia" w:hAnsiTheme="minorEastAsia" w:eastAsiaTheme="minorEastAsia"/>
              </w:rPr>
              <w:t>计算各项得分：</w:t>
            </w:r>
          </w:p>
          <w:p>
            <w:pPr>
              <w:adjustRightInd w:val="0"/>
              <w:snapToGrid w:val="0"/>
              <w:spacing w:line="260" w:lineRule="exact"/>
              <w:rPr>
                <w:rFonts w:cs="宋体" w:asciiTheme="minorEastAsia" w:hAnsiTheme="minorEastAsia" w:eastAsiaTheme="minorEastAsia"/>
              </w:rPr>
            </w:pPr>
            <w:r>
              <w:rPr>
                <w:rFonts w:hint="eastAsia" w:cs="宋体" w:asciiTheme="minorEastAsia" w:hAnsiTheme="minorEastAsia" w:eastAsiaTheme="minorEastAsia"/>
              </w:rPr>
              <w:t>①报价每高于评标基准价Pg的1%（含1%）扣</w:t>
            </w:r>
            <w:r>
              <w:rPr>
                <w:rFonts w:hint="eastAsia" w:cs="宋体" w:asciiTheme="minorEastAsia" w:hAnsiTheme="minorEastAsia" w:eastAsiaTheme="minorEastAsia"/>
                <w:lang w:val="en-US" w:eastAsia="zh-CN"/>
              </w:rPr>
              <w:t>0.2</w:t>
            </w:r>
            <w:r>
              <w:rPr>
                <w:rFonts w:hint="eastAsia" w:cs="宋体" w:asciiTheme="minorEastAsia" w:hAnsiTheme="minorEastAsia" w:eastAsiaTheme="minorEastAsia"/>
              </w:rPr>
              <w:t>分。</w:t>
            </w:r>
          </w:p>
          <w:p>
            <w:pPr>
              <w:adjustRightInd w:val="0"/>
              <w:snapToGrid w:val="0"/>
              <w:spacing w:line="260" w:lineRule="exact"/>
              <w:rPr>
                <w:rFonts w:cs="宋体" w:asciiTheme="minorEastAsia" w:hAnsiTheme="minorEastAsia" w:eastAsiaTheme="minorEastAsia"/>
              </w:rPr>
            </w:pPr>
            <w:r>
              <w:rPr>
                <w:rFonts w:hint="eastAsia" w:cs="宋体" w:asciiTheme="minorEastAsia" w:hAnsiTheme="minorEastAsia" w:eastAsiaTheme="minorEastAsia"/>
              </w:rPr>
              <w:t>报价得分的计分公式为：</w:t>
            </w:r>
          </w:p>
          <w:p>
            <w:pPr>
              <w:adjustRightInd w:val="0"/>
              <w:snapToGrid w:val="0"/>
              <w:spacing w:line="260" w:lineRule="exact"/>
              <w:rPr>
                <w:rFonts w:hint="default" w:cs="宋体" w:asciiTheme="minorEastAsia" w:hAnsiTheme="minorEastAsia" w:eastAsiaTheme="minorEastAsia"/>
                <w:lang w:val="en-US" w:eastAsia="zh-CN"/>
              </w:rPr>
            </w:pPr>
            <w:r>
              <w:rPr>
                <w:rFonts w:hint="eastAsia" w:cs="宋体" w:asciiTheme="minorEastAsia" w:hAnsiTheme="minorEastAsia" w:eastAsiaTheme="minorEastAsia"/>
              </w:rPr>
              <w:t>修正投标总报价得分（A1）＝投标报价总分×B1－[（Pi- Pg）/ Pg]×100×</w:t>
            </w:r>
            <w:r>
              <w:rPr>
                <w:rFonts w:hint="eastAsia" w:cs="宋体" w:asciiTheme="minorEastAsia" w:hAnsiTheme="minorEastAsia" w:eastAsiaTheme="minorEastAsia"/>
                <w:lang w:val="en-US" w:eastAsia="zh-CN"/>
              </w:rPr>
              <w:t>0.2</w:t>
            </w:r>
          </w:p>
          <w:p>
            <w:pPr>
              <w:adjustRightInd w:val="0"/>
              <w:snapToGrid w:val="0"/>
              <w:spacing w:line="260" w:lineRule="exact"/>
              <w:rPr>
                <w:rFonts w:hint="default" w:cs="宋体" w:asciiTheme="minorEastAsia" w:hAnsiTheme="minorEastAsia" w:eastAsiaTheme="minorEastAsia"/>
                <w:lang w:val="en-US" w:eastAsia="zh-CN"/>
              </w:rPr>
            </w:pPr>
            <w:r>
              <w:rPr>
                <w:rFonts w:hint="eastAsia" w:cs="宋体" w:asciiTheme="minorEastAsia" w:hAnsiTheme="minorEastAsia" w:eastAsiaTheme="minorEastAsia"/>
              </w:rPr>
              <w:t>设计费得分（A2）=投标报价总分×B2－[（Pi- Pg）/ Pg]×100×</w:t>
            </w:r>
            <w:r>
              <w:rPr>
                <w:rFonts w:hint="eastAsia" w:cs="宋体" w:asciiTheme="minorEastAsia" w:hAnsiTheme="minorEastAsia" w:eastAsiaTheme="minorEastAsia"/>
                <w:lang w:val="en-US" w:eastAsia="zh-CN"/>
              </w:rPr>
              <w:t>0.2</w:t>
            </w:r>
          </w:p>
          <w:p>
            <w:pPr>
              <w:adjustRightInd w:val="0"/>
              <w:snapToGrid w:val="0"/>
              <w:spacing w:line="260" w:lineRule="exact"/>
              <w:rPr>
                <w:rFonts w:hint="default" w:cs="宋体" w:asciiTheme="minorEastAsia" w:hAnsiTheme="minorEastAsia" w:eastAsiaTheme="minorEastAsia"/>
                <w:lang w:val="en-US" w:eastAsia="zh-CN"/>
              </w:rPr>
            </w:pPr>
            <w:r>
              <w:rPr>
                <w:rFonts w:hint="eastAsia" w:cs="宋体" w:asciiTheme="minorEastAsia" w:hAnsiTheme="minorEastAsia" w:eastAsiaTheme="minorEastAsia"/>
              </w:rPr>
              <w:t>建筑安装工程费得分（A3）=投标报价总分×B3－[（Pi- Pg）/ Pg]×100×</w:t>
            </w:r>
            <w:r>
              <w:rPr>
                <w:rFonts w:hint="eastAsia" w:cs="宋体" w:asciiTheme="minorEastAsia" w:hAnsiTheme="minorEastAsia" w:eastAsiaTheme="minorEastAsia"/>
                <w:lang w:val="en-US" w:eastAsia="zh-CN"/>
              </w:rPr>
              <w:t>0.2</w:t>
            </w:r>
          </w:p>
          <w:p>
            <w:pPr>
              <w:adjustRightInd w:val="0"/>
              <w:snapToGrid w:val="0"/>
              <w:spacing w:line="260" w:lineRule="exact"/>
              <w:rPr>
                <w:rFonts w:cs="宋体" w:asciiTheme="minorEastAsia" w:hAnsiTheme="minorEastAsia" w:eastAsiaTheme="minorEastAsia"/>
              </w:rPr>
            </w:pPr>
            <w:r>
              <w:rPr>
                <w:rFonts w:hint="eastAsia" w:cs="宋体" w:asciiTheme="minorEastAsia" w:hAnsiTheme="minorEastAsia" w:eastAsiaTheme="minorEastAsia"/>
              </w:rPr>
              <w:t>②报价每低于评标基准价Pg的1%（含1%）扣0.</w:t>
            </w:r>
            <w:r>
              <w:rPr>
                <w:rFonts w:hint="eastAsia" w:cs="宋体" w:asciiTheme="minorEastAsia" w:hAnsiTheme="minorEastAsia" w:eastAsiaTheme="minorEastAsia"/>
                <w:lang w:val="en-US" w:eastAsia="zh-CN"/>
              </w:rPr>
              <w:t>1</w:t>
            </w:r>
            <w:r>
              <w:rPr>
                <w:rFonts w:hint="eastAsia" w:cs="宋体" w:asciiTheme="minorEastAsia" w:hAnsiTheme="minorEastAsia" w:eastAsiaTheme="minorEastAsia"/>
              </w:rPr>
              <w:t>分。</w:t>
            </w:r>
          </w:p>
          <w:p>
            <w:pPr>
              <w:adjustRightInd w:val="0"/>
              <w:snapToGrid w:val="0"/>
              <w:spacing w:line="260" w:lineRule="exact"/>
              <w:rPr>
                <w:rFonts w:hint="eastAsia" w:cs="宋体" w:asciiTheme="minorEastAsia" w:hAnsiTheme="minorEastAsia" w:eastAsiaTheme="minorEastAsia"/>
                <w:lang w:val="en-US" w:eastAsia="zh-CN"/>
              </w:rPr>
            </w:pPr>
            <w:r>
              <w:rPr>
                <w:rFonts w:hint="eastAsia" w:cs="宋体" w:asciiTheme="minorEastAsia" w:hAnsiTheme="minorEastAsia" w:eastAsiaTheme="minorEastAsia"/>
              </w:rPr>
              <w:t>修正投标总报价得分（A1）＝投标报价总分×B1－[（Pg- Pi）/ Pg]×100×0.</w:t>
            </w:r>
            <w:r>
              <w:rPr>
                <w:rFonts w:hint="eastAsia" w:cs="宋体" w:asciiTheme="minorEastAsia" w:hAnsiTheme="minorEastAsia" w:eastAsiaTheme="minorEastAsia"/>
                <w:lang w:val="en-US" w:eastAsia="zh-CN"/>
              </w:rPr>
              <w:t>1</w:t>
            </w:r>
          </w:p>
          <w:p>
            <w:pPr>
              <w:adjustRightInd w:val="0"/>
              <w:snapToGrid w:val="0"/>
              <w:spacing w:line="260" w:lineRule="exact"/>
              <w:rPr>
                <w:rFonts w:hint="eastAsia" w:cs="宋体" w:asciiTheme="minorEastAsia" w:hAnsiTheme="minorEastAsia" w:eastAsiaTheme="minorEastAsia"/>
                <w:lang w:val="en-US" w:eastAsia="zh-CN"/>
              </w:rPr>
            </w:pPr>
            <w:r>
              <w:rPr>
                <w:rFonts w:hint="eastAsia" w:cs="宋体" w:asciiTheme="minorEastAsia" w:hAnsiTheme="minorEastAsia" w:eastAsiaTheme="minorEastAsia"/>
              </w:rPr>
              <w:t>设计费得分（A2）=投标报价总分×B2－[（Pg- Pi）/ Pg]×100×0.</w:t>
            </w:r>
            <w:r>
              <w:rPr>
                <w:rFonts w:hint="eastAsia" w:cs="宋体" w:asciiTheme="minorEastAsia" w:hAnsiTheme="minorEastAsia" w:eastAsiaTheme="minorEastAsia"/>
                <w:lang w:val="en-US" w:eastAsia="zh-CN"/>
              </w:rPr>
              <w:t>1</w:t>
            </w:r>
          </w:p>
          <w:p>
            <w:pPr>
              <w:adjustRightInd w:val="0"/>
              <w:snapToGrid w:val="0"/>
              <w:spacing w:line="260" w:lineRule="exact"/>
              <w:rPr>
                <w:rFonts w:hint="eastAsia" w:cs="宋体" w:asciiTheme="minorEastAsia" w:hAnsiTheme="minorEastAsia" w:eastAsiaTheme="minorEastAsia"/>
                <w:lang w:val="en-US" w:eastAsia="zh-CN"/>
              </w:rPr>
            </w:pPr>
            <w:r>
              <w:rPr>
                <w:rFonts w:hint="eastAsia" w:cs="宋体" w:asciiTheme="minorEastAsia" w:hAnsiTheme="minorEastAsia" w:eastAsiaTheme="minorEastAsia"/>
              </w:rPr>
              <w:t>建筑安装工程费得分（A3）=投标报价总分×B3－[（Pg- Pi）/ Pg]×100×0.</w:t>
            </w:r>
            <w:r>
              <w:rPr>
                <w:rFonts w:hint="eastAsia" w:cs="宋体" w:asciiTheme="minorEastAsia" w:hAnsiTheme="minorEastAsia" w:eastAsiaTheme="minorEastAsia"/>
                <w:lang w:val="en-US" w:eastAsia="zh-C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tcBorders>
              <w:top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cs="Times New Roman"/>
                <w:b/>
                <w:bCs/>
              </w:rPr>
              <w:t>项目</w:t>
            </w:r>
          </w:p>
        </w:tc>
        <w:tc>
          <w:tcPr>
            <w:tcW w:w="1028"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序号</w:t>
            </w:r>
          </w:p>
        </w:tc>
        <w:tc>
          <w:tcPr>
            <w:tcW w:w="129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评分项</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评分因素</w:t>
            </w:r>
          </w:p>
        </w:tc>
        <w:tc>
          <w:tcPr>
            <w:tcW w:w="4561" w:type="dxa"/>
            <w:tcBorders>
              <w:top w:val="single" w:color="auto" w:sz="4" w:space="0"/>
              <w:left w:val="single" w:color="auto" w:sz="4" w:space="0"/>
              <w:bottom w:val="single" w:color="auto" w:sz="4" w:space="0"/>
            </w:tcBorders>
            <w:vAlign w:val="center"/>
          </w:tcPr>
          <w:p>
            <w:pPr>
              <w:adjustRightInd w:val="0"/>
              <w:snapToGrid w:val="0"/>
              <w:spacing w:line="400" w:lineRule="exact"/>
              <w:jc w:val="center"/>
              <w:rPr>
                <w:rFonts w:ascii="宋体" w:cs="Times New Roman"/>
              </w:rPr>
            </w:pPr>
            <w:r>
              <w:rPr>
                <w:rFonts w:hint="eastAsia" w:ascii="宋体" w:hAnsi="宋体" w:cs="宋体"/>
                <w:b/>
                <w:bCs/>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tcBorders>
              <w:top w:val="nil"/>
              <w:bottom w:val="single" w:color="auto" w:sz="4" w:space="0"/>
              <w:right w:val="single" w:color="auto" w:sz="4" w:space="0"/>
            </w:tcBorders>
            <w:vAlign w:val="center"/>
          </w:tcPr>
          <w:p>
            <w:pPr>
              <w:adjustRightInd w:val="0"/>
              <w:snapToGrid w:val="0"/>
              <w:spacing w:line="400" w:lineRule="exact"/>
              <w:jc w:val="center"/>
              <w:rPr>
                <w:rFonts w:ascii="宋体" w:cs="Times New Roman"/>
              </w:rPr>
            </w:pPr>
            <w:r>
              <w:rPr>
                <w:rFonts w:ascii="宋体" w:hAnsi="宋体" w:cs="宋体"/>
              </w:rPr>
              <w:t>7</w:t>
            </w:r>
          </w:p>
        </w:tc>
        <w:tc>
          <w:tcPr>
            <w:tcW w:w="1028" w:type="dxa"/>
            <w:gridSpan w:val="2"/>
            <w:tcBorders>
              <w:top w:val="nil"/>
              <w:bottom w:val="single" w:color="auto" w:sz="4" w:space="0"/>
              <w:right w:val="single" w:color="auto" w:sz="4" w:space="0"/>
            </w:tcBorders>
            <w:vAlign w:val="center"/>
          </w:tcPr>
          <w:p>
            <w:pPr>
              <w:adjustRightInd w:val="0"/>
              <w:snapToGrid w:val="0"/>
              <w:spacing w:line="400" w:lineRule="exact"/>
              <w:jc w:val="center"/>
              <w:rPr>
                <w:rFonts w:ascii="宋体" w:cs="Times New Roman"/>
                <w:b/>
                <w:bCs/>
              </w:rPr>
            </w:pPr>
            <w:r>
              <w:rPr>
                <w:rFonts w:ascii="宋体" w:hAnsi="宋体" w:cs="宋体"/>
              </w:rPr>
              <w:t>2.2.3</w:t>
            </w:r>
            <w:r>
              <w:rPr>
                <w:rFonts w:hint="eastAsia" w:ascii="宋体" w:hAnsi="宋体" w:cs="宋体"/>
              </w:rPr>
              <w:t>（</w:t>
            </w:r>
            <w:r>
              <w:rPr>
                <w:rFonts w:ascii="宋体" w:hAnsi="宋体" w:cs="宋体"/>
              </w:rPr>
              <w:t>1</w:t>
            </w:r>
            <w:r>
              <w:rPr>
                <w:rFonts w:hint="eastAsia" w:ascii="宋体" w:hAnsi="宋体" w:cs="宋体"/>
              </w:rPr>
              <w:t>）</w:t>
            </w:r>
          </w:p>
        </w:tc>
        <w:tc>
          <w:tcPr>
            <w:tcW w:w="1294" w:type="dxa"/>
            <w:tcBorders>
              <w:top w:val="nil"/>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400" w:lineRule="exact"/>
              <w:jc w:val="center"/>
              <w:rPr>
                <w:rFonts w:ascii="宋体" w:cs="Times New Roman"/>
                <w:kern w:val="2"/>
                <w:sz w:val="21"/>
                <w:szCs w:val="21"/>
              </w:rPr>
            </w:pPr>
            <w:r>
              <w:rPr>
                <w:rFonts w:hint="eastAsia" w:ascii="宋体" w:hAnsi="宋体" w:cs="宋体"/>
                <w:kern w:val="2"/>
                <w:sz w:val="21"/>
                <w:szCs w:val="21"/>
              </w:rPr>
              <w:t>投标报价（A）</w:t>
            </w:r>
          </w:p>
          <w:p>
            <w:pPr>
              <w:pStyle w:val="34"/>
              <w:widowControl/>
              <w:adjustRightInd w:val="0"/>
              <w:snapToGrid w:val="0"/>
              <w:spacing w:beforeAutospacing="0" w:afterAutospacing="0" w:line="400" w:lineRule="exact"/>
              <w:jc w:val="center"/>
              <w:rPr>
                <w:rFonts w:ascii="宋体" w:cs="Times New Roman"/>
                <w:b/>
                <w:bCs/>
                <w:sz w:val="21"/>
                <w:szCs w:val="21"/>
              </w:rPr>
            </w:pPr>
            <w:r>
              <w:rPr>
                <w:rFonts w:hint="eastAsia" w:ascii="宋体" w:hAnsi="宋体" w:cs="宋体"/>
                <w:kern w:val="2"/>
                <w:sz w:val="21"/>
                <w:szCs w:val="21"/>
              </w:rPr>
              <w:t>（</w:t>
            </w:r>
            <w:r>
              <w:rPr>
                <w:rFonts w:ascii="宋体" w:hAnsi="宋体" w:cs="宋体"/>
                <w:kern w:val="2"/>
                <w:sz w:val="21"/>
                <w:szCs w:val="21"/>
              </w:rPr>
              <w:t>3</w:t>
            </w:r>
            <w:r>
              <w:rPr>
                <w:rFonts w:hint="eastAsia" w:ascii="宋体" w:hAnsi="宋体" w:cs="宋体"/>
                <w:kern w:val="2"/>
                <w:sz w:val="21"/>
                <w:szCs w:val="21"/>
              </w:rPr>
              <w:t>0</w:t>
            </w:r>
            <w:r>
              <w:rPr>
                <w:rFonts w:ascii="宋体" w:hAnsi="宋体" w:cs="宋体"/>
                <w:kern w:val="2"/>
                <w:sz w:val="21"/>
                <w:szCs w:val="21"/>
              </w:rPr>
              <w:t>-4</w:t>
            </w:r>
            <w:r>
              <w:rPr>
                <w:rFonts w:hint="eastAsia" w:ascii="宋体" w:hAnsi="宋体" w:cs="宋体"/>
                <w:kern w:val="2"/>
                <w:sz w:val="21"/>
                <w:szCs w:val="21"/>
              </w:rPr>
              <w:t>0分）</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400" w:lineRule="exact"/>
              <w:jc w:val="center"/>
              <w:rPr>
                <w:rFonts w:ascii="Times New Roman" w:hAnsi="Times New Roman" w:cs="宋体"/>
                <w:sz w:val="21"/>
                <w:szCs w:val="21"/>
              </w:rPr>
            </w:pPr>
            <w:r>
              <w:rPr>
                <w:rFonts w:hint="eastAsia" w:ascii="Times New Roman" w:hAnsi="Times New Roman" w:cs="宋体"/>
                <w:sz w:val="21"/>
                <w:szCs w:val="21"/>
              </w:rPr>
              <w:t>投标报价评分</w:t>
            </w:r>
          </w:p>
          <w:p>
            <w:pPr>
              <w:pStyle w:val="34"/>
              <w:widowControl/>
              <w:adjustRightInd w:val="0"/>
              <w:snapToGrid w:val="0"/>
              <w:spacing w:beforeAutospacing="0" w:afterAutospacing="0" w:line="400" w:lineRule="exact"/>
              <w:jc w:val="center"/>
              <w:rPr>
                <w:rFonts w:ascii="Times New Roman" w:hAnsi="Times New Roman" w:cs="宋体"/>
                <w:sz w:val="21"/>
                <w:szCs w:val="21"/>
              </w:rPr>
            </w:pPr>
            <w:r>
              <w:rPr>
                <w:rFonts w:hint="eastAsia" w:ascii="宋体" w:hAnsi="宋体" w:cs="宋体"/>
                <w:kern w:val="2"/>
                <w:sz w:val="21"/>
                <w:szCs w:val="21"/>
              </w:rPr>
              <w:t>（</w:t>
            </w:r>
            <w:r>
              <w:rPr>
                <w:rFonts w:ascii="宋体" w:hAnsi="宋体" w:cs="宋体"/>
                <w:kern w:val="2"/>
                <w:sz w:val="21"/>
                <w:szCs w:val="21"/>
              </w:rPr>
              <w:t>30-40</w:t>
            </w:r>
            <w:r>
              <w:rPr>
                <w:rFonts w:hint="eastAsia" w:ascii="宋体" w:hAnsi="宋体" w:cs="宋体"/>
                <w:kern w:val="2"/>
                <w:sz w:val="21"/>
                <w:szCs w:val="21"/>
              </w:rPr>
              <w:t>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400" w:lineRule="exact"/>
              <w:jc w:val="left"/>
              <w:rPr>
                <w:rFonts w:ascii="宋体" w:cs="Times New Roman"/>
              </w:rPr>
            </w:pPr>
            <w:bookmarkStart w:id="475" w:name="_Hlk106784329"/>
            <w:r>
              <w:rPr>
                <w:rFonts w:hint="eastAsia" w:ascii="宋体" w:hAnsi="宋体" w:cs="宋体"/>
              </w:rPr>
              <w:t>投标报价得分</w:t>
            </w:r>
            <w:r>
              <w:rPr>
                <w:rFonts w:ascii="宋体" w:hAnsi="宋体" w:cs="宋体"/>
              </w:rPr>
              <w:t>A=</w:t>
            </w:r>
            <w:r>
              <w:rPr>
                <w:rFonts w:hint="eastAsia" w:ascii="宋体" w:hAnsi="宋体" w:cs="宋体"/>
              </w:rPr>
              <w:t>A1+A2+A3</w:t>
            </w:r>
          </w:p>
          <w:bookmarkEnd w:id="475"/>
          <w:p>
            <w:pPr>
              <w:adjustRightInd w:val="0"/>
              <w:snapToGrid w:val="0"/>
              <w:spacing w:line="400" w:lineRule="exact"/>
              <w:jc w:val="left"/>
              <w:rPr>
                <w:rFonts w:ascii="宋体" w:cs="Times New Roman"/>
              </w:rPr>
            </w:pPr>
            <w:r>
              <w:rPr>
                <w:rFonts w:hint="eastAsia" w:ascii="宋体" w:hAnsi="宋体" w:cs="宋体"/>
              </w:rPr>
              <w:t>其中：投标报价得分以及A1、A2、A3得分均保留小数点后两位，小数点后第三位四舍五入，第四位及以后不计。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restart"/>
            <w:tcBorders>
              <w:top w:val="single" w:color="auto" w:sz="4" w:space="0"/>
              <w:right w:val="single" w:color="auto" w:sz="4" w:space="0"/>
            </w:tcBorders>
            <w:vAlign w:val="center"/>
          </w:tcPr>
          <w:p>
            <w:pPr>
              <w:spacing w:line="380" w:lineRule="exact"/>
              <w:jc w:val="center"/>
              <w:rPr>
                <w:rFonts w:ascii="宋体" w:cs="Times New Roman"/>
              </w:rPr>
            </w:pPr>
            <w:r>
              <w:rPr>
                <w:rFonts w:ascii="宋体" w:hAnsi="宋体" w:cs="宋体"/>
              </w:rPr>
              <w:t>8</w:t>
            </w:r>
          </w:p>
        </w:tc>
        <w:tc>
          <w:tcPr>
            <w:tcW w:w="1028" w:type="dxa"/>
            <w:gridSpan w:val="2"/>
            <w:vMerge w:val="restart"/>
            <w:tcBorders>
              <w:top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ascii="宋体" w:hAnsi="宋体" w:cs="宋体"/>
              </w:rPr>
              <w:t>2.2.</w:t>
            </w:r>
            <w:r>
              <w:rPr>
                <w:rFonts w:hint="eastAsia" w:ascii="宋体" w:hAnsi="宋体" w:cs="宋体"/>
              </w:rPr>
              <w:t>3（</w:t>
            </w:r>
            <w:r>
              <w:rPr>
                <w:rFonts w:ascii="宋体" w:hAnsi="宋体" w:cs="宋体"/>
              </w:rPr>
              <w:t>2</w:t>
            </w:r>
            <w:r>
              <w:rPr>
                <w:rFonts w:hint="eastAsia" w:ascii="宋体" w:hAnsi="宋体" w:cs="宋体"/>
              </w:rPr>
              <w:t>）</w:t>
            </w:r>
          </w:p>
        </w:tc>
        <w:tc>
          <w:tcPr>
            <w:tcW w:w="1294" w:type="dxa"/>
            <w:vMerge w:val="restart"/>
            <w:tcBorders>
              <w:top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cs="Times New Roman"/>
                <w:sz w:val="21"/>
                <w:szCs w:val="21"/>
              </w:rPr>
            </w:pPr>
            <w:r>
              <w:rPr>
                <w:rFonts w:hint="eastAsia" w:ascii="宋体" w:hAnsi="宋体" w:cs="宋体"/>
                <w:kern w:val="2"/>
                <w:sz w:val="21"/>
                <w:szCs w:val="21"/>
              </w:rPr>
              <w:t>项目管理组织方案（B） （10）分</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人员配备</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hAnsi="宋体" w:cs="宋体"/>
                <w:kern w:val="2"/>
                <w:sz w:val="21"/>
                <w:szCs w:val="21"/>
              </w:rPr>
              <w:t>（2）分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ascii="宋体" w:cs="Times New Roman"/>
              </w:rPr>
            </w:pPr>
            <w:bookmarkStart w:id="476" w:name="_Hlk106784391"/>
            <w:r>
              <w:rPr>
                <w:rFonts w:hint="eastAsia" w:ascii="宋体" w:cs="Times New Roman"/>
              </w:rPr>
              <w:t>项目负责人：</w:t>
            </w:r>
            <w:r>
              <w:rPr>
                <w:rFonts w:ascii="宋体" w:cs="Times New Roman"/>
                <w:u w:val="single"/>
              </w:rPr>
              <w:t xml:space="preserve">                              </w:t>
            </w:r>
          </w:p>
          <w:p>
            <w:pPr>
              <w:adjustRightInd w:val="0"/>
              <w:snapToGrid w:val="0"/>
              <w:spacing w:line="380" w:lineRule="exact"/>
              <w:jc w:val="left"/>
              <w:rPr>
                <w:rFonts w:ascii="宋体" w:cs="Times New Roman"/>
                <w:u w:val="single"/>
              </w:rPr>
            </w:pPr>
            <w:r>
              <w:rPr>
                <w:rFonts w:hint="eastAsia" w:ascii="宋体" w:cs="Times New Roman"/>
              </w:rPr>
              <w:t>设计阶段：</w:t>
            </w:r>
            <w:r>
              <w:rPr>
                <w:rFonts w:hint="eastAsia" w:ascii="宋体" w:cs="Times New Roman"/>
                <w:u w:val="single"/>
              </w:rPr>
              <w:t>项目负责人、建筑师、结构工程师、各专业设计人员</w:t>
            </w:r>
          </w:p>
          <w:p>
            <w:pPr>
              <w:adjustRightInd w:val="0"/>
              <w:snapToGrid w:val="0"/>
              <w:spacing w:line="380" w:lineRule="exact"/>
              <w:jc w:val="left"/>
              <w:rPr>
                <w:rFonts w:ascii="宋体" w:hAnsi="宋体" w:cs="宋体"/>
              </w:rPr>
            </w:pPr>
            <w:r>
              <w:rPr>
                <w:rFonts w:hint="eastAsia" w:ascii="宋体" w:cs="Times New Roman"/>
              </w:rPr>
              <w:t>施工阶段：</w:t>
            </w:r>
            <w:r>
              <w:rPr>
                <w:rFonts w:hint="eastAsia" w:ascii="宋体" w:cs="Times New Roman"/>
                <w:u w:val="single"/>
              </w:rPr>
              <w:t>项目负责人、技术负责人、各专业技术负责人、其他关键岗位人员</w:t>
            </w:r>
            <w:bookmarkEnd w:id="47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hAnsi="宋体" w:cs="宋体"/>
              </w:rPr>
            </w:pPr>
          </w:p>
        </w:tc>
        <w:tc>
          <w:tcPr>
            <w:tcW w:w="1028" w:type="dxa"/>
            <w:gridSpan w:val="2"/>
            <w:vMerge w:val="continue"/>
            <w:tcBorders>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right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各阶段工作方案（</w:t>
            </w:r>
            <w:r>
              <w:rPr>
                <w:rFonts w:ascii="宋体" w:cs="Times New Roman"/>
                <w:sz w:val="21"/>
                <w:szCs w:val="21"/>
              </w:rPr>
              <w:t>3</w:t>
            </w:r>
            <w:r>
              <w:rPr>
                <w:rFonts w:hint="eastAsia" w:ascii="宋体" w:cs="Times New Roman"/>
                <w:sz w:val="21"/>
                <w:szCs w:val="21"/>
              </w:rPr>
              <w:t>分）</w:t>
            </w:r>
          </w:p>
        </w:tc>
        <w:tc>
          <w:tcPr>
            <w:tcW w:w="4561" w:type="dxa"/>
            <w:tcBorders>
              <w:top w:val="single" w:color="auto" w:sz="4" w:space="0"/>
              <w:left w:val="single" w:color="auto" w:sz="4" w:space="0"/>
              <w:bottom w:val="single" w:color="auto" w:sz="4" w:space="0"/>
            </w:tcBorders>
            <w:vAlign w:val="center"/>
          </w:tcPr>
          <w:p>
            <w:pPr>
              <w:pStyle w:val="39"/>
              <w:spacing w:after="0" w:line="320" w:lineRule="exact"/>
              <w:ind w:left="0" w:leftChars="0" w:firstLine="0" w:firstLineChars="0"/>
              <w:rPr>
                <w:rFonts w:ascii="宋体" w:cs="Times New Roman"/>
              </w:rPr>
            </w:pPr>
            <w:r>
              <w:rPr>
                <w:rFonts w:hint="eastAsia" w:ascii="宋体" w:cs="Times New Roman"/>
              </w:rPr>
              <w:t>各阶段工作方案要符合项目要求，设计阶段、施工阶段要有效衔接。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bookmarkStart w:id="477" w:name="_Hlk106976568"/>
          </w:p>
        </w:tc>
        <w:tc>
          <w:tcPr>
            <w:tcW w:w="1028" w:type="dxa"/>
            <w:gridSpan w:val="2"/>
            <w:vMerge w:val="continue"/>
            <w:tcBorders>
              <w:right w:val="single" w:color="auto" w:sz="4" w:space="0"/>
            </w:tcBorders>
            <w:vAlign w:val="center"/>
          </w:tcPr>
          <w:p>
            <w:pPr>
              <w:spacing w:line="380" w:lineRule="exact"/>
              <w:jc w:val="center"/>
              <w:rPr>
                <w:rFonts w:ascii="宋体" w:cs="Times New Roman"/>
              </w:rPr>
            </w:pPr>
          </w:p>
        </w:tc>
        <w:tc>
          <w:tcPr>
            <w:tcW w:w="1294" w:type="dxa"/>
            <w:vMerge w:val="continue"/>
            <w:tcBorders>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kern w:val="2"/>
                <w:sz w:val="21"/>
                <w:szCs w:val="21"/>
              </w:rPr>
            </w:pPr>
          </w:p>
        </w:tc>
        <w:tc>
          <w:tcPr>
            <w:tcW w:w="1685" w:type="dxa"/>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BIM应用方案（应用</w:t>
            </w:r>
            <w:r>
              <w:rPr>
                <w:rFonts w:ascii="宋体" w:cs="Times New Roman"/>
                <w:sz w:val="21"/>
                <w:szCs w:val="21"/>
              </w:rPr>
              <w:t>BIM</w:t>
            </w:r>
            <w:r>
              <w:rPr>
                <w:rFonts w:hint="eastAsia" w:ascii="宋体" w:cs="Times New Roman"/>
                <w:sz w:val="21"/>
                <w:szCs w:val="21"/>
              </w:rPr>
              <w:t>技术的项目）</w:t>
            </w:r>
          </w:p>
          <w:p>
            <w:pPr>
              <w:adjustRightInd w:val="0"/>
              <w:snapToGrid w:val="0"/>
              <w:spacing w:line="380" w:lineRule="exact"/>
              <w:jc w:val="center"/>
              <w:rPr>
                <w:rFonts w:ascii="宋体" w:cs="Times New Roman"/>
                <w:kern w:val="0"/>
              </w:rPr>
            </w:pPr>
            <w:r>
              <w:rPr>
                <w:rFonts w:hint="eastAsia" w:ascii="宋体" w:cs="Times New Roman"/>
                <w:kern w:val="0"/>
              </w:rPr>
              <w:t>（</w:t>
            </w:r>
            <w:r>
              <w:rPr>
                <w:rFonts w:ascii="宋体" w:cs="Times New Roman"/>
                <w:kern w:val="0"/>
              </w:rPr>
              <w:t>2</w:t>
            </w:r>
            <w:r>
              <w:rPr>
                <w:rFonts w:hint="eastAsia" w:ascii="宋体" w:cs="Times New Roman"/>
                <w:kern w:val="0"/>
              </w:rPr>
              <w:t>分）</w:t>
            </w:r>
          </w:p>
        </w:tc>
        <w:tc>
          <w:tcPr>
            <w:tcW w:w="4576" w:type="dxa"/>
            <w:gridSpan w:val="2"/>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ascii="宋体" w:cs="Times New Roman"/>
              </w:rPr>
            </w:pPr>
            <w:bookmarkStart w:id="478" w:name="_Hlk106784529"/>
            <w:r>
              <w:rPr>
                <w:rFonts w:hint="eastAsia" w:ascii="宋体" w:cs="Times New Roman"/>
              </w:rPr>
              <w:t>编制</w:t>
            </w:r>
            <w:r>
              <w:rPr>
                <w:rFonts w:ascii="宋体" w:cs="Times New Roman"/>
              </w:rPr>
              <w:t>BIM</w:t>
            </w:r>
            <w:r>
              <w:rPr>
                <w:rFonts w:hint="eastAsia" w:ascii="宋体" w:cs="Times New Roman"/>
              </w:rPr>
              <w:t xml:space="preserve">技术在工程总承包中的应用方案。BIM应用方案应结合各阶段工作方案编制，包含项目管理组织机构中BIM组织架构及岗位职责，软硬件配置，BIM应用价值点，设计施工阶段BIM的有效衔接保障机制，各阶段BIM模型及应用成果交付计划等内容。      </w:t>
            </w:r>
            <w:bookmarkEnd w:id="478"/>
          </w:p>
        </w:tc>
      </w:tr>
      <w:bookmarkEnd w:id="477"/>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bottom w:val="single" w:color="auto" w:sz="4" w:space="0"/>
              <w:right w:val="single" w:color="auto" w:sz="4" w:space="0"/>
            </w:tcBorders>
            <w:vAlign w:val="center"/>
          </w:tcPr>
          <w:p>
            <w:pPr>
              <w:spacing w:line="380" w:lineRule="exact"/>
              <w:jc w:val="center"/>
              <w:rPr>
                <w:rFonts w:ascii="宋体" w:cs="Times New Roman"/>
              </w:rPr>
            </w:pPr>
          </w:p>
        </w:tc>
        <w:tc>
          <w:tcPr>
            <w:tcW w:w="1028" w:type="dxa"/>
            <w:gridSpan w:val="2"/>
            <w:vMerge w:val="continue"/>
            <w:tcBorders>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bottom w:val="single" w:color="auto" w:sz="4" w:space="0"/>
              <w:right w:val="single" w:color="auto" w:sz="4" w:space="0"/>
            </w:tcBorders>
            <w:vAlign w:val="center"/>
          </w:tcPr>
          <w:p>
            <w:pPr>
              <w:spacing w:line="38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hint="eastAsia" w:ascii="宋体" w:hAnsi="宋体" w:cs="宋体"/>
              </w:rPr>
              <w:t>工程总承包履约保证措施（3分）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rPr>
                <w:rFonts w:ascii="宋体" w:cs="Times New Roman"/>
              </w:rPr>
            </w:pPr>
            <w:r>
              <w:rPr>
                <w:rFonts w:hint="eastAsia" w:ascii="宋体" w:cs="Times New Roman"/>
              </w:rPr>
              <w:t>牵头单位应根据联合体协议，编制各专业相互配合的联合运行方案以及解决问题措施（保证措施须经联合体各单位同意）。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restart"/>
            <w:tcBorders>
              <w:top w:val="single" w:color="auto" w:sz="4" w:space="0"/>
              <w:right w:val="single" w:color="auto" w:sz="4" w:space="0"/>
            </w:tcBorders>
            <w:vAlign w:val="center"/>
          </w:tcPr>
          <w:p>
            <w:pPr>
              <w:spacing w:line="380" w:lineRule="exact"/>
              <w:jc w:val="center"/>
              <w:rPr>
                <w:rFonts w:ascii="宋体" w:cs="Times New Roman"/>
              </w:rPr>
            </w:pPr>
            <w:r>
              <w:rPr>
                <w:rFonts w:hint="eastAsia" w:ascii="宋体" w:cs="Times New Roman"/>
              </w:rPr>
              <w:t>9</w:t>
            </w:r>
          </w:p>
        </w:tc>
        <w:tc>
          <w:tcPr>
            <w:tcW w:w="1028" w:type="dxa"/>
            <w:gridSpan w:val="2"/>
            <w:vMerge w:val="restart"/>
            <w:tcBorders>
              <w:top w:val="single" w:color="auto" w:sz="4" w:space="0"/>
              <w:left w:val="single" w:color="auto" w:sz="4" w:space="0"/>
              <w:right w:val="single" w:color="auto" w:sz="4" w:space="0"/>
            </w:tcBorders>
            <w:vAlign w:val="center"/>
          </w:tcPr>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cs="Times New Roman"/>
              </w:rPr>
            </w:pPr>
            <w:r>
              <w:rPr>
                <w:rFonts w:ascii="宋体" w:hAnsi="宋体" w:cs="宋体"/>
              </w:rPr>
              <w:t>2.2.</w:t>
            </w:r>
            <w:r>
              <w:rPr>
                <w:rFonts w:hint="eastAsia" w:ascii="宋体" w:hAnsi="宋体" w:cs="宋体"/>
              </w:rPr>
              <w:t>3（3）</w:t>
            </w:r>
          </w:p>
        </w:tc>
        <w:tc>
          <w:tcPr>
            <w:tcW w:w="1294" w:type="dxa"/>
            <w:vMerge w:val="restart"/>
            <w:tcBorders>
              <w:top w:val="single" w:color="auto" w:sz="4" w:space="0"/>
              <w:left w:val="single" w:color="auto" w:sz="4" w:space="0"/>
              <w:right w:val="single" w:color="auto" w:sz="4" w:space="0"/>
            </w:tcBorders>
            <w:vAlign w:val="center"/>
          </w:tcPr>
          <w:p>
            <w:pPr>
              <w:spacing w:line="380" w:lineRule="exact"/>
              <w:jc w:val="center"/>
              <w:rPr>
                <w:rFonts w:ascii="宋体" w:cs="Times New Roman"/>
              </w:rPr>
            </w:pPr>
            <w:r>
              <w:rPr>
                <w:rFonts w:hint="eastAsia" w:ascii="宋体" w:cs="Times New Roman"/>
              </w:rPr>
              <w:t xml:space="preserve"> </w:t>
            </w: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r>
              <w:rPr>
                <w:rFonts w:hint="eastAsia" w:ascii="宋体" w:cs="Times New Roman"/>
              </w:rPr>
              <w:t>设计方案（C）（可研批准后，</w:t>
            </w:r>
            <w:r>
              <w:rPr>
                <w:rFonts w:hint="eastAsia" w:ascii="宋体" w:hAnsi="宋体" w:cs="宋体"/>
              </w:rPr>
              <w:t xml:space="preserve"> 17分</w:t>
            </w:r>
            <w:r>
              <w:rPr>
                <w:rFonts w:hint="eastAsia" w:ascii="宋体" w:cs="Times New Roman"/>
              </w:rPr>
              <w:t>）</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hint="eastAsia" w:ascii="宋体" w:cs="Times New Roman"/>
              </w:rPr>
              <w:t>技术经济指标</w:t>
            </w:r>
            <w:r>
              <w:rPr>
                <w:rFonts w:ascii="宋体" w:cs="Times New Roman"/>
              </w:rPr>
              <w:br w:type="textWrapping"/>
            </w:r>
            <w:r>
              <w:rPr>
                <w:rFonts w:hint="eastAsia" w:ascii="宋体" w:cs="Times New Roman"/>
              </w:rPr>
              <w:t>（1分）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ascii="宋体" w:cs="Times New Roman"/>
              </w:rPr>
            </w:pPr>
            <w:r>
              <w:rPr>
                <w:rFonts w:hint="eastAsia" w:ascii="宋体" w:cs="Times New Roman"/>
              </w:rPr>
              <w:t>主要技术经济指标是否符合招标文件要求，是否符合批准的可行性研究报告中工程方案内容。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hint="eastAsia" w:ascii="宋体" w:cs="Times New Roman"/>
              </w:rPr>
              <w:t>设计工作思路</w:t>
            </w:r>
            <w:r>
              <w:rPr>
                <w:rFonts w:ascii="宋体" w:cs="Times New Roman"/>
              </w:rPr>
              <w:br w:type="textWrapping"/>
            </w:r>
            <w:r>
              <w:rPr>
                <w:rFonts w:hint="eastAsia" w:ascii="宋体" w:cs="Times New Roman"/>
              </w:rPr>
              <w:t>（2分）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ascii="宋体" w:cs="Times New Roman"/>
              </w:rPr>
            </w:pPr>
            <w:r>
              <w:rPr>
                <w:rFonts w:hint="eastAsia" w:ascii="宋体" w:cs="Times New Roman"/>
              </w:rPr>
              <w:t>结合招标项目特点，是否有针对性提出合理、有效的设计工作思路。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hint="eastAsia" w:ascii="宋体" w:cs="Times New Roman"/>
              </w:rPr>
              <w:t>设计方案要点、难点分析</w:t>
            </w:r>
          </w:p>
          <w:p>
            <w:pPr>
              <w:adjustRightInd w:val="0"/>
              <w:snapToGrid w:val="0"/>
              <w:spacing w:line="380" w:lineRule="exact"/>
              <w:jc w:val="center"/>
              <w:rPr>
                <w:rFonts w:ascii="宋体" w:cs="Times New Roman"/>
              </w:rPr>
            </w:pPr>
            <w:r>
              <w:rPr>
                <w:rFonts w:hint="eastAsia" w:ascii="宋体" w:cs="Times New Roman"/>
              </w:rPr>
              <w:t>（2.5分）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320" w:lineRule="exact"/>
              <w:jc w:val="left"/>
              <w:rPr>
                <w:rFonts w:ascii="宋体" w:cs="Times New Roman"/>
              </w:rPr>
            </w:pPr>
            <w:r>
              <w:rPr>
                <w:rFonts w:hint="eastAsia" w:ascii="宋体" w:cs="Times New Roman"/>
              </w:rPr>
              <w:t>针对批准的的可行性研究报告中工程方案，是否有针对性提出设计中的要点、难点，分析是否充分，应对措施是否合理、适用。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hint="eastAsia" w:ascii="宋体" w:hAnsi="宋体"/>
                <w:kern w:val="0"/>
              </w:rPr>
              <w:t>总平面图布置（2.5分）</w:t>
            </w:r>
          </w:p>
        </w:tc>
        <w:tc>
          <w:tcPr>
            <w:tcW w:w="4561" w:type="dxa"/>
            <w:tcBorders>
              <w:top w:val="single" w:color="auto" w:sz="4" w:space="0"/>
              <w:left w:val="single" w:color="auto" w:sz="4" w:space="0"/>
              <w:bottom w:val="single" w:color="auto" w:sz="4" w:space="0"/>
            </w:tcBorders>
            <w:vAlign w:val="center"/>
          </w:tcPr>
          <w:p>
            <w:pPr>
              <w:pStyle w:val="81"/>
              <w:ind w:right="-90" w:rightChars="-43" w:firstLine="0" w:firstLineChars="0"/>
              <w:rPr>
                <w:rFonts w:ascii="宋体" w:cs="Times New Roman"/>
              </w:rPr>
            </w:pPr>
            <w:r>
              <w:rPr>
                <w:rFonts w:hint="eastAsia" w:ascii="宋体" w:cs="Times New Roman"/>
              </w:rPr>
              <w:t>总平面布置是否符合招标文件要求；功能分区及空间组合（景观）关系是否合理；交通流线组织及停车位区域划分是否合理；是否满足消防间距及消防车道等使用要求；结合场地及与周边环境的协调性是否合理。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kern w:val="0"/>
              </w:rPr>
            </w:pPr>
            <w:r>
              <w:rPr>
                <w:rFonts w:hint="eastAsia" w:ascii="宋体" w:cs="Times New Roman"/>
              </w:rPr>
              <w:t>方案</w:t>
            </w:r>
            <w:r>
              <w:rPr>
                <w:rFonts w:hint="eastAsia" w:ascii="宋体" w:hAnsi="宋体"/>
                <w:kern w:val="0"/>
              </w:rPr>
              <w:t>观感</w:t>
            </w:r>
          </w:p>
          <w:p>
            <w:pPr>
              <w:adjustRightInd w:val="0"/>
              <w:snapToGrid w:val="0"/>
              <w:spacing w:line="380" w:lineRule="exact"/>
              <w:jc w:val="center"/>
              <w:rPr>
                <w:rFonts w:ascii="宋体" w:cs="Times New Roman"/>
              </w:rPr>
            </w:pPr>
            <w:r>
              <w:rPr>
                <w:rFonts w:hint="eastAsia" w:ascii="宋体" w:hAnsi="宋体"/>
                <w:kern w:val="0"/>
              </w:rPr>
              <w:t>（1.5分）</w:t>
            </w:r>
          </w:p>
        </w:tc>
        <w:tc>
          <w:tcPr>
            <w:tcW w:w="4561" w:type="dxa"/>
            <w:tcBorders>
              <w:top w:val="single" w:color="auto" w:sz="4" w:space="0"/>
              <w:left w:val="single" w:color="auto" w:sz="4" w:space="0"/>
              <w:bottom w:val="single" w:color="auto" w:sz="4" w:space="0"/>
            </w:tcBorders>
            <w:vAlign w:val="center"/>
          </w:tcPr>
          <w:p>
            <w:pPr>
              <w:pStyle w:val="81"/>
              <w:ind w:right="-90" w:rightChars="-43" w:firstLine="0" w:firstLineChars="0"/>
              <w:rPr>
                <w:rFonts w:ascii="宋体" w:cs="Times New Roman"/>
              </w:rPr>
            </w:pPr>
            <w:r>
              <w:rPr>
                <w:rFonts w:hint="eastAsia" w:ascii="宋体" w:cs="Times New Roman"/>
              </w:rPr>
              <w:t>是否符合招文件要求；方案</w:t>
            </w:r>
            <w:r>
              <w:rPr>
                <w:rFonts w:hint="eastAsia" w:ascii="宋体" w:hAnsi="宋体"/>
                <w:kern w:val="0"/>
              </w:rPr>
              <w:t>观感</w:t>
            </w:r>
            <w:r>
              <w:rPr>
                <w:rFonts w:hint="eastAsia" w:ascii="宋体" w:cs="Times New Roman"/>
              </w:rPr>
              <w:t>与相邻建筑及周边环境是否协调、是否充分结合建筑空间及当地气候条件、是否有特色，色彩、材质运用是否合理，是否避免产生社会不良影响。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hint="eastAsia" w:ascii="宋体" w:cs="Times New Roman"/>
              </w:rPr>
              <w:t>结构体系方案（1.5分）</w:t>
            </w:r>
          </w:p>
        </w:tc>
        <w:tc>
          <w:tcPr>
            <w:tcW w:w="4561" w:type="dxa"/>
            <w:tcBorders>
              <w:top w:val="single" w:color="auto" w:sz="4" w:space="0"/>
              <w:left w:val="single" w:color="auto" w:sz="4" w:space="0"/>
              <w:bottom w:val="single" w:color="auto" w:sz="4" w:space="0"/>
            </w:tcBorders>
            <w:vAlign w:val="center"/>
          </w:tcPr>
          <w:p>
            <w:pPr>
              <w:pStyle w:val="81"/>
              <w:ind w:right="-90" w:rightChars="-43" w:firstLine="0" w:firstLineChars="0"/>
              <w:rPr>
                <w:rFonts w:ascii="宋体" w:cs="Times New Roman"/>
              </w:rPr>
            </w:pPr>
            <w:r>
              <w:rPr>
                <w:rFonts w:hint="eastAsia" w:ascii="宋体" w:cs="Times New Roman"/>
              </w:rPr>
              <w:t>结构体系是否满足建筑空间要求；结构设计是否合理、安全、经济。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hint="eastAsia" w:ascii="宋体" w:cs="Times New Roman"/>
              </w:rPr>
              <w:t>配套工程方案（1.5分）</w:t>
            </w:r>
          </w:p>
        </w:tc>
        <w:tc>
          <w:tcPr>
            <w:tcW w:w="4561" w:type="dxa"/>
            <w:tcBorders>
              <w:top w:val="single" w:color="auto" w:sz="4" w:space="0"/>
              <w:left w:val="single" w:color="auto" w:sz="4" w:space="0"/>
              <w:bottom w:val="single" w:color="auto" w:sz="4" w:space="0"/>
            </w:tcBorders>
            <w:vAlign w:val="center"/>
          </w:tcPr>
          <w:p>
            <w:pPr>
              <w:pStyle w:val="81"/>
              <w:ind w:right="-90" w:rightChars="-43" w:firstLine="0" w:firstLineChars="0"/>
              <w:rPr>
                <w:rFonts w:ascii="宋体" w:cs="Times New Roman"/>
              </w:rPr>
            </w:pPr>
            <w:r>
              <w:rPr>
                <w:rFonts w:hint="eastAsia" w:ascii="宋体" w:cs="Times New Roman"/>
              </w:rPr>
              <w:t>配套工程是否满足使用要求；是否做到安全、合理、经济。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hint="eastAsia" w:ascii="宋体" w:cs="Times New Roman"/>
              </w:rPr>
              <w:t>绿色节能环保（1.5分）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ascii="宋体" w:cs="Times New Roman"/>
              </w:rPr>
            </w:pPr>
            <w:r>
              <w:rPr>
                <w:rFonts w:hint="eastAsia" w:ascii="宋体" w:cs="Times New Roman"/>
              </w:rPr>
              <w:t>绿色建筑、海绵城市设施、再生建材产品利用等设计的合理性、科学性、适用性分析。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kern w:val="0"/>
              </w:rPr>
            </w:pPr>
            <w:r>
              <w:rPr>
                <w:rFonts w:hint="eastAsia" w:ascii="宋体" w:hAnsi="宋体"/>
                <w:kern w:val="0"/>
              </w:rPr>
              <w:t>工程成本控制措施</w:t>
            </w:r>
          </w:p>
          <w:p>
            <w:pPr>
              <w:spacing w:line="380" w:lineRule="exact"/>
              <w:jc w:val="center"/>
              <w:rPr>
                <w:rFonts w:ascii="宋体" w:hAnsi="宋体"/>
                <w:kern w:val="0"/>
              </w:rPr>
            </w:pPr>
            <w:r>
              <w:rPr>
                <w:rFonts w:hint="eastAsia" w:ascii="宋体" w:hAnsi="宋体"/>
                <w:kern w:val="0"/>
              </w:rPr>
              <w:t>（2分）</w:t>
            </w:r>
          </w:p>
        </w:tc>
        <w:tc>
          <w:tcPr>
            <w:tcW w:w="4561" w:type="dxa"/>
            <w:tcBorders>
              <w:top w:val="single" w:color="auto" w:sz="4" w:space="0"/>
              <w:left w:val="single" w:color="auto" w:sz="4" w:space="0"/>
              <w:bottom w:val="single" w:color="auto" w:sz="4" w:space="0"/>
            </w:tcBorders>
            <w:vAlign w:val="center"/>
          </w:tcPr>
          <w:p>
            <w:pPr>
              <w:spacing w:line="320" w:lineRule="exact"/>
              <w:jc w:val="left"/>
              <w:rPr>
                <w:rFonts w:ascii="宋体" w:hAnsi="宋体"/>
                <w:kern w:val="0"/>
              </w:rPr>
            </w:pPr>
            <w:r>
              <w:rPr>
                <w:rFonts w:hint="eastAsia" w:ascii="宋体" w:hAnsi="宋体"/>
                <w:kern w:val="0"/>
              </w:rPr>
              <w:t>是否提出控制工程成本的关键环节和保障措施，保障措施是否有效。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hint="eastAsia" w:ascii="宋体" w:cs="Times New Roman"/>
              </w:rPr>
              <w:t>其他</w:t>
            </w:r>
          </w:p>
          <w:p>
            <w:pPr>
              <w:adjustRightInd w:val="0"/>
              <w:snapToGrid w:val="0"/>
              <w:spacing w:line="380" w:lineRule="exact"/>
              <w:jc w:val="center"/>
              <w:rPr>
                <w:rFonts w:ascii="宋体" w:cs="Times New Roman"/>
              </w:rPr>
            </w:pPr>
            <w:r>
              <w:rPr>
                <w:rFonts w:hint="eastAsia" w:ascii="宋体" w:cs="Times New Roman"/>
              </w:rPr>
              <w:t>（</w:t>
            </w:r>
            <w:r>
              <w:rPr>
                <w:rFonts w:ascii="宋体" w:cs="Times New Roman"/>
              </w:rPr>
              <w:t>1</w:t>
            </w:r>
            <w:r>
              <w:rPr>
                <w:rFonts w:hint="eastAsia" w:ascii="宋体" w:cs="Times New Roman"/>
              </w:rPr>
              <w:t>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ascii="宋体" w:cs="Times New Roman"/>
              </w:rPr>
            </w:pPr>
            <w:r>
              <w:rPr>
                <w:rFonts w:hint="eastAsia" w:ascii="宋体" w:cs="Times New Roman"/>
              </w:rPr>
              <w:t>设计方案使用的规范、标准是否符合规定，针对招标项目的社会评价、经济效益评价情况。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bottom w:val="single" w:color="auto" w:sz="4" w:space="0"/>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6261" w:type="dxa"/>
            <w:gridSpan w:val="3"/>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ascii="宋体" w:cs="Times New Roman"/>
              </w:rPr>
            </w:pPr>
            <w:r>
              <w:rPr>
                <w:rFonts w:hint="eastAsia" w:ascii="宋体" w:hAnsi="宋体"/>
                <w:kern w:val="0"/>
              </w:rPr>
              <w:t>注：投标人总得分低于满分的60%的，视为不合格，评标委员会不得其为中标候选人（不能做出总平面图布置、对</w:t>
            </w:r>
            <w:r>
              <w:rPr>
                <w:rFonts w:hint="eastAsia" w:ascii="宋体" w:cs="Times New Roman"/>
              </w:rPr>
              <w:t>方案进行</w:t>
            </w:r>
            <w:r>
              <w:rPr>
                <w:rFonts w:hint="eastAsia" w:ascii="宋体" w:hAnsi="宋体"/>
                <w:kern w:val="0"/>
              </w:rPr>
              <w:t>观感设计的，此两项不做要求）。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restart"/>
            <w:tcBorders>
              <w:top w:val="single" w:color="auto" w:sz="4" w:space="0"/>
              <w:right w:val="single" w:color="auto" w:sz="4" w:space="0"/>
            </w:tcBorders>
            <w:vAlign w:val="center"/>
          </w:tcPr>
          <w:p>
            <w:pPr>
              <w:spacing w:line="380" w:lineRule="exact"/>
              <w:jc w:val="center"/>
              <w:rPr>
                <w:rFonts w:ascii="宋体" w:cs="Times New Roman"/>
              </w:rPr>
            </w:pPr>
            <w:r>
              <w:rPr>
                <w:rFonts w:hint="eastAsia" w:ascii="宋体" w:cs="Times New Roman"/>
              </w:rPr>
              <w:t>10</w:t>
            </w:r>
          </w:p>
        </w:tc>
        <w:tc>
          <w:tcPr>
            <w:tcW w:w="1028" w:type="dxa"/>
            <w:gridSpan w:val="2"/>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cs="Times New Roman"/>
              </w:rPr>
            </w:pPr>
            <w:r>
              <w:rPr>
                <w:rFonts w:ascii="宋体" w:hAnsi="宋体" w:cs="宋体"/>
              </w:rPr>
              <w:t>2.2.</w:t>
            </w:r>
            <w:r>
              <w:rPr>
                <w:rFonts w:hint="eastAsia" w:ascii="宋体" w:hAnsi="宋体" w:cs="宋体"/>
              </w:rPr>
              <w:t>3（3）</w:t>
            </w:r>
          </w:p>
        </w:tc>
        <w:tc>
          <w:tcPr>
            <w:tcW w:w="1294" w:type="dxa"/>
            <w:vMerge w:val="restart"/>
            <w:tcBorders>
              <w:top w:val="single" w:color="auto" w:sz="4" w:space="0"/>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p>
          <w:p>
            <w:pPr>
              <w:pStyle w:val="34"/>
              <w:widowControl/>
              <w:adjustRightInd w:val="0"/>
              <w:snapToGrid w:val="0"/>
              <w:spacing w:beforeAutospacing="0" w:afterAutospacing="0" w:line="260" w:lineRule="exact"/>
              <w:rPr>
                <w:rFonts w:ascii="宋体" w:hAnsi="宋体" w:cs="宋体"/>
                <w:kern w:val="2"/>
                <w:sz w:val="21"/>
                <w:szCs w:val="21"/>
              </w:rPr>
            </w:pPr>
          </w:p>
          <w:p>
            <w:pPr>
              <w:pStyle w:val="34"/>
              <w:widowControl/>
              <w:adjustRightInd w:val="0"/>
              <w:snapToGrid w:val="0"/>
              <w:spacing w:beforeAutospacing="0" w:afterAutospacing="0" w:line="260" w:lineRule="exact"/>
              <w:rPr>
                <w:rFonts w:ascii="宋体" w:hAnsi="宋体" w:cs="宋体"/>
                <w:kern w:val="2"/>
                <w:sz w:val="21"/>
                <w:szCs w:val="21"/>
              </w:rPr>
            </w:pPr>
          </w:p>
          <w:p>
            <w:pPr>
              <w:pStyle w:val="34"/>
              <w:widowControl/>
              <w:adjustRightInd w:val="0"/>
              <w:snapToGrid w:val="0"/>
              <w:spacing w:beforeAutospacing="0" w:afterAutospacing="0" w:line="260" w:lineRule="exact"/>
              <w:rPr>
                <w:rFonts w:ascii="宋体" w:hAnsi="宋体" w:cs="宋体"/>
                <w:kern w:val="2"/>
                <w:sz w:val="21"/>
                <w:szCs w:val="21"/>
              </w:rPr>
            </w:pPr>
          </w:p>
          <w:p>
            <w:pPr>
              <w:pStyle w:val="34"/>
              <w:widowControl/>
              <w:adjustRightInd w:val="0"/>
              <w:snapToGrid w:val="0"/>
              <w:spacing w:beforeAutospacing="0" w:afterAutospacing="0" w:line="260" w:lineRule="exact"/>
              <w:rPr>
                <w:rFonts w:ascii="宋体" w:hAnsi="宋体" w:cs="宋体"/>
                <w:kern w:val="2"/>
                <w:sz w:val="21"/>
                <w:szCs w:val="21"/>
              </w:rPr>
            </w:pPr>
          </w:p>
          <w:p>
            <w:pPr>
              <w:pStyle w:val="34"/>
              <w:widowControl/>
              <w:adjustRightInd w:val="0"/>
              <w:snapToGrid w:val="0"/>
              <w:spacing w:beforeAutospacing="0" w:afterAutospacing="0" w:line="260" w:lineRule="exact"/>
              <w:rPr>
                <w:rFonts w:ascii="宋体" w:hAnsi="宋体" w:cs="宋体"/>
                <w:kern w:val="2"/>
                <w:sz w:val="21"/>
                <w:szCs w:val="21"/>
              </w:rPr>
            </w:pPr>
          </w:p>
          <w:p>
            <w:pPr>
              <w:pStyle w:val="34"/>
              <w:widowControl/>
              <w:adjustRightInd w:val="0"/>
              <w:snapToGrid w:val="0"/>
              <w:spacing w:beforeAutospacing="0" w:afterAutospacing="0" w:line="260" w:lineRule="exact"/>
              <w:rPr>
                <w:rFonts w:ascii="宋体" w:hAnsi="宋体" w:cs="宋体"/>
                <w:kern w:val="2"/>
                <w:sz w:val="21"/>
                <w:szCs w:val="21"/>
              </w:rPr>
            </w:pPr>
          </w:p>
          <w:p>
            <w:pPr>
              <w:pStyle w:val="34"/>
              <w:widowControl/>
              <w:adjustRightInd w:val="0"/>
              <w:snapToGrid w:val="0"/>
              <w:spacing w:beforeAutospacing="0" w:afterAutospacing="0" w:line="260" w:lineRule="exact"/>
              <w:rPr>
                <w:rFonts w:ascii="宋体" w:hAnsi="宋体" w:cs="宋体"/>
                <w:kern w:val="2"/>
                <w:sz w:val="21"/>
                <w:szCs w:val="21"/>
              </w:rPr>
            </w:pPr>
          </w:p>
          <w:p>
            <w:pPr>
              <w:pStyle w:val="34"/>
              <w:widowControl/>
              <w:adjustRightInd w:val="0"/>
              <w:snapToGrid w:val="0"/>
              <w:spacing w:beforeAutospacing="0" w:afterAutospacing="0" w:line="260" w:lineRule="exact"/>
              <w:rPr>
                <w:rFonts w:ascii="宋体" w:cs="Times New Roman"/>
                <w:sz w:val="21"/>
                <w:szCs w:val="21"/>
              </w:rPr>
            </w:pPr>
            <w:r>
              <w:rPr>
                <w:rFonts w:hint="eastAsia" w:ascii="宋体" w:hAnsi="宋体" w:cs="宋体"/>
                <w:kern w:val="2"/>
                <w:sz w:val="21"/>
                <w:szCs w:val="21"/>
              </w:rPr>
              <w:t>设计方案（C）（初步设计批准后，房屋建筑工程）（17）分</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成果文件</w:t>
            </w:r>
          </w:p>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w:t>
            </w:r>
            <w:r>
              <w:rPr>
                <w:rFonts w:ascii="宋体" w:cs="Times New Roman"/>
                <w:kern w:val="2"/>
                <w:sz w:val="21"/>
                <w:szCs w:val="21"/>
              </w:rPr>
              <w:t>1</w:t>
            </w:r>
            <w:r>
              <w:rPr>
                <w:rFonts w:hint="eastAsia" w:ascii="宋体" w:cs="Times New Roman"/>
                <w:kern w:val="2"/>
                <w:sz w:val="21"/>
                <w:szCs w:val="21"/>
              </w:rPr>
              <w:t>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460" w:lineRule="exact"/>
              <w:jc w:val="left"/>
              <w:rPr>
                <w:rFonts w:ascii="宋体" w:hAnsi="宋体"/>
                <w:kern w:val="0"/>
              </w:rPr>
            </w:pPr>
            <w:r>
              <w:rPr>
                <w:rFonts w:hint="eastAsia" w:ascii="宋体" w:hAnsi="宋体" w:cs="宋体"/>
                <w:kern w:val="0"/>
              </w:rPr>
              <w:t>设计成果文件是否符合规范格式、要求。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设计依据</w:t>
            </w:r>
          </w:p>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w:t>
            </w:r>
            <w:r>
              <w:rPr>
                <w:rFonts w:ascii="宋体" w:cs="Times New Roman"/>
                <w:kern w:val="2"/>
                <w:sz w:val="21"/>
                <w:szCs w:val="21"/>
              </w:rPr>
              <w:t>1</w:t>
            </w:r>
            <w:r>
              <w:rPr>
                <w:rFonts w:hint="eastAsia" w:ascii="宋体" w:cs="Times New Roman"/>
                <w:kern w:val="2"/>
                <w:sz w:val="21"/>
                <w:szCs w:val="21"/>
              </w:rPr>
              <w:t>分）</w:t>
            </w:r>
          </w:p>
        </w:tc>
        <w:tc>
          <w:tcPr>
            <w:tcW w:w="4561" w:type="dxa"/>
            <w:tcBorders>
              <w:top w:val="single" w:color="auto" w:sz="4" w:space="0"/>
              <w:left w:val="single" w:color="auto" w:sz="4" w:space="0"/>
              <w:bottom w:val="single" w:color="auto" w:sz="4" w:space="0"/>
            </w:tcBorders>
            <w:vAlign w:val="center"/>
          </w:tcPr>
          <w:p>
            <w:pPr>
              <w:widowControl/>
              <w:spacing w:line="460" w:lineRule="exact"/>
              <w:jc w:val="left"/>
              <w:rPr>
                <w:rFonts w:ascii="宋体" w:cs="Times New Roman"/>
              </w:rPr>
            </w:pPr>
            <w:r>
              <w:rPr>
                <w:rFonts w:ascii="宋体" w:hAnsi="宋体" w:cs="宋体"/>
                <w:kern w:val="0"/>
              </w:rPr>
              <w:t>是否符合有关的法律和法规</w:t>
            </w:r>
            <w:r>
              <w:rPr>
                <w:rFonts w:hint="eastAsia" w:ascii="宋体" w:hAnsi="宋体" w:cs="宋体"/>
                <w:kern w:val="0"/>
              </w:rPr>
              <w:t>和</w:t>
            </w:r>
            <w:r>
              <w:rPr>
                <w:rFonts w:ascii="宋体" w:hAnsi="宋体" w:cs="宋体"/>
                <w:kern w:val="0"/>
              </w:rPr>
              <w:t>有关的技术规范</w:t>
            </w:r>
            <w:r>
              <w:rPr>
                <w:rFonts w:hint="eastAsia" w:ascii="宋体" w:hAnsi="宋体" w:cs="宋体"/>
                <w:kern w:val="0"/>
              </w:rPr>
              <w:t>、</w:t>
            </w:r>
            <w:r>
              <w:rPr>
                <w:rFonts w:ascii="宋体" w:hAnsi="宋体" w:cs="宋体"/>
                <w:kern w:val="0"/>
              </w:rPr>
              <w:t>标准</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经济技术要求</w:t>
            </w:r>
            <w:r>
              <w:rPr>
                <w:rFonts w:ascii="宋体" w:cs="Times New Roman"/>
                <w:kern w:val="2"/>
                <w:sz w:val="21"/>
                <w:szCs w:val="21"/>
              </w:rPr>
              <w:br w:type="textWrapping"/>
            </w:r>
            <w:r>
              <w:rPr>
                <w:rFonts w:hint="eastAsia" w:ascii="宋体" w:cs="Times New Roman"/>
                <w:kern w:val="2"/>
                <w:sz w:val="21"/>
                <w:szCs w:val="21"/>
              </w:rPr>
              <w:t>（</w:t>
            </w:r>
            <w:r>
              <w:rPr>
                <w:rFonts w:ascii="宋体" w:cs="Times New Roman"/>
                <w:kern w:val="2"/>
                <w:sz w:val="21"/>
                <w:szCs w:val="21"/>
              </w:rPr>
              <w:t>1</w:t>
            </w:r>
            <w:r>
              <w:rPr>
                <w:rFonts w:hint="eastAsia" w:ascii="宋体" w:cs="Times New Roman"/>
                <w:kern w:val="2"/>
                <w:sz w:val="21"/>
                <w:szCs w:val="21"/>
              </w:rPr>
              <w:t>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460" w:lineRule="exact"/>
              <w:jc w:val="left"/>
              <w:rPr>
                <w:rFonts w:ascii="宋体" w:cs="Times New Roman"/>
              </w:rPr>
            </w:pPr>
            <w:r>
              <w:rPr>
                <w:rFonts w:hint="eastAsia" w:ascii="宋体" w:hAnsi="宋体"/>
                <w:kern w:val="0"/>
              </w:rPr>
              <w:t>主要技术指标是否符合招标文件提出的建筑设计条件。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设计深度</w:t>
            </w:r>
          </w:p>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（2分）</w:t>
            </w:r>
          </w:p>
        </w:tc>
        <w:tc>
          <w:tcPr>
            <w:tcW w:w="4561" w:type="dxa"/>
            <w:tcBorders>
              <w:top w:val="single" w:color="auto" w:sz="4" w:space="0"/>
              <w:left w:val="single" w:color="auto" w:sz="4" w:space="0"/>
            </w:tcBorders>
            <w:vAlign w:val="center"/>
          </w:tcPr>
          <w:p>
            <w:pPr>
              <w:widowControl/>
              <w:spacing w:line="400" w:lineRule="exact"/>
              <w:jc w:val="left"/>
              <w:rPr>
                <w:rFonts w:ascii="宋体" w:hAnsi="宋体" w:cs="宋体"/>
                <w:kern w:val="0"/>
              </w:rPr>
            </w:pPr>
            <w:r>
              <w:rPr>
                <w:rFonts w:ascii="宋体" w:hAnsi="宋体" w:cs="宋体"/>
                <w:kern w:val="0"/>
              </w:rPr>
              <w:t>是</w:t>
            </w:r>
            <w:r>
              <w:rPr>
                <w:rFonts w:hint="eastAsia" w:ascii="宋体" w:hAnsi="宋体"/>
                <w:kern w:val="0"/>
              </w:rPr>
              <w:t>否按照经批准的初步设计文件进行施工图设计，施工图设计文件是否达到规定的深度要求。总平面图布置总体是否合理；是否符合交通条件；是否满足消防使用条件；是否满足建筑日照和采光条件；景观绿化与小区环境是否协调；场地竖向布置是否合理；场地“挖填移”土方平衡方案是否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restart"/>
            <w:tcBorders>
              <w:right w:val="single" w:color="auto" w:sz="4" w:space="0"/>
            </w:tcBorders>
            <w:vAlign w:val="center"/>
          </w:tcPr>
          <w:p>
            <w:pPr>
              <w:spacing w:line="380" w:lineRule="exact"/>
              <w:jc w:val="center"/>
              <w:rPr>
                <w:rFonts w:ascii="宋体" w:cs="Times New Roman"/>
              </w:rPr>
            </w:pPr>
          </w:p>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安全设计</w:t>
            </w:r>
          </w:p>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（2</w:t>
            </w:r>
            <w:r>
              <w:rPr>
                <w:rFonts w:ascii="宋体" w:cs="Times New Roman"/>
                <w:kern w:val="2"/>
                <w:sz w:val="21"/>
                <w:szCs w:val="21"/>
              </w:rPr>
              <w:t>.5</w:t>
            </w:r>
            <w:r>
              <w:rPr>
                <w:rFonts w:hint="eastAsia" w:ascii="宋体" w:cs="Times New Roman"/>
                <w:kern w:val="2"/>
                <w:sz w:val="21"/>
                <w:szCs w:val="21"/>
              </w:rPr>
              <w:t>分）</w:t>
            </w:r>
          </w:p>
        </w:tc>
        <w:tc>
          <w:tcPr>
            <w:tcW w:w="4561" w:type="dxa"/>
            <w:tcBorders>
              <w:top w:val="single" w:color="auto" w:sz="4" w:space="0"/>
              <w:left w:val="single" w:color="auto" w:sz="4" w:space="0"/>
              <w:bottom w:val="single" w:color="auto" w:sz="4" w:space="0"/>
            </w:tcBorders>
            <w:vAlign w:val="center"/>
          </w:tcPr>
          <w:p>
            <w:pPr>
              <w:widowControl/>
              <w:spacing w:line="460" w:lineRule="exact"/>
              <w:jc w:val="left"/>
              <w:rPr>
                <w:rFonts w:ascii="宋体" w:hAnsi="宋体"/>
                <w:kern w:val="0"/>
              </w:rPr>
            </w:pPr>
            <w:r>
              <w:rPr>
                <w:rFonts w:ascii="宋体" w:hAnsi="宋体" w:cs="宋体"/>
                <w:kern w:val="0"/>
              </w:rPr>
              <w:t>是否符合抗震、消防、节能、环保、无障碍设计等要求</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结构设计</w:t>
            </w:r>
          </w:p>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（2.5分）</w:t>
            </w:r>
          </w:p>
        </w:tc>
        <w:tc>
          <w:tcPr>
            <w:tcW w:w="4561" w:type="dxa"/>
            <w:tcBorders>
              <w:top w:val="single" w:color="auto" w:sz="4" w:space="0"/>
              <w:left w:val="single" w:color="auto" w:sz="4" w:space="0"/>
              <w:bottom w:val="single" w:color="auto" w:sz="4" w:space="0"/>
            </w:tcBorders>
            <w:vAlign w:val="center"/>
          </w:tcPr>
          <w:p>
            <w:pPr>
              <w:widowControl/>
              <w:spacing w:line="460" w:lineRule="exact"/>
              <w:jc w:val="left"/>
              <w:rPr>
                <w:rFonts w:ascii="宋体" w:hAnsi="宋体"/>
                <w:kern w:val="0"/>
              </w:rPr>
            </w:pPr>
            <w:r>
              <w:rPr>
                <w:rFonts w:hint="eastAsia" w:ascii="宋体" w:hAnsi="宋体"/>
                <w:kern w:val="0"/>
              </w:rPr>
              <w:t>总体结构形式是否经济、合理、安全；</w:t>
            </w:r>
            <w:r>
              <w:rPr>
                <w:rFonts w:ascii="宋体" w:hAnsi="宋体" w:cs="宋体"/>
                <w:kern w:val="0"/>
              </w:rPr>
              <w:t>基础处理、结构设计是否安全</w:t>
            </w:r>
            <w:r>
              <w:rPr>
                <w:rFonts w:hint="eastAsia" w:ascii="宋体" w:hAnsi="宋体" w:cs="宋体"/>
                <w:kern w:val="0"/>
              </w:rPr>
              <w:t>，</w:t>
            </w:r>
            <w:r>
              <w:rPr>
                <w:rFonts w:hint="eastAsia" w:ascii="宋体" w:hAnsi="宋体"/>
                <w:kern w:val="0"/>
              </w:rPr>
              <w:t>柱网设置是否恰当。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460" w:lineRule="exact"/>
              <w:jc w:val="center"/>
              <w:rPr>
                <w:rFonts w:ascii="宋体" w:cs="Times New Roman"/>
                <w:kern w:val="2"/>
                <w:sz w:val="21"/>
                <w:szCs w:val="21"/>
              </w:rPr>
            </w:pPr>
          </w:p>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专项工程设计</w:t>
            </w:r>
          </w:p>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（2分）</w:t>
            </w:r>
          </w:p>
        </w:tc>
        <w:tc>
          <w:tcPr>
            <w:tcW w:w="4561" w:type="dxa"/>
            <w:tcBorders>
              <w:top w:val="single" w:color="auto" w:sz="4" w:space="0"/>
              <w:left w:val="single" w:color="auto" w:sz="4" w:space="0"/>
              <w:bottom w:val="single" w:color="auto" w:sz="4" w:space="0"/>
            </w:tcBorders>
            <w:vAlign w:val="center"/>
          </w:tcPr>
          <w:p>
            <w:pPr>
              <w:spacing w:line="460" w:lineRule="exact"/>
              <w:jc w:val="left"/>
              <w:rPr>
                <w:rFonts w:ascii="宋体" w:cs="Times New Roman"/>
              </w:rPr>
            </w:pPr>
            <w:r>
              <w:rPr>
                <w:rFonts w:hint="eastAsia" w:ascii="宋体" w:hAnsi="宋体"/>
                <w:kern w:val="0"/>
              </w:rPr>
              <w:t>招标文件要求进行建筑装饰工程、建筑幕墙工程、轻型钢结构工程、建筑智能化系统、消防设施工程、照明工程、风景园林工程和环境工程等专项工程设计的，投标文件是否积极响应并科学、合理编制相关内容。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材料设计</w:t>
            </w:r>
          </w:p>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w:t>
            </w:r>
            <w:r>
              <w:rPr>
                <w:rFonts w:ascii="宋体" w:cs="Times New Roman"/>
                <w:kern w:val="2"/>
                <w:sz w:val="21"/>
                <w:szCs w:val="21"/>
              </w:rPr>
              <w:t>1</w:t>
            </w:r>
            <w:r>
              <w:rPr>
                <w:rFonts w:hint="eastAsia" w:ascii="宋体" w:cs="Times New Roman"/>
                <w:kern w:val="2"/>
                <w:sz w:val="21"/>
                <w:szCs w:val="21"/>
              </w:rPr>
              <w:t>分）</w:t>
            </w:r>
          </w:p>
        </w:tc>
        <w:tc>
          <w:tcPr>
            <w:tcW w:w="4561" w:type="dxa"/>
            <w:tcBorders>
              <w:top w:val="single" w:color="auto" w:sz="4" w:space="0"/>
              <w:left w:val="single" w:color="auto" w:sz="4" w:space="0"/>
            </w:tcBorders>
            <w:vAlign w:val="center"/>
          </w:tcPr>
          <w:p>
            <w:pPr>
              <w:adjustRightInd w:val="0"/>
              <w:snapToGrid w:val="0"/>
              <w:spacing w:line="460" w:lineRule="exact"/>
              <w:jc w:val="left"/>
              <w:rPr>
                <w:rFonts w:ascii="宋体" w:hAnsi="宋体"/>
                <w:kern w:val="0"/>
              </w:rPr>
            </w:pPr>
            <w:r>
              <w:rPr>
                <w:rFonts w:hint="eastAsia" w:ascii="宋体" w:hAnsi="宋体"/>
              </w:rPr>
              <w:t>应满足设备材料采购、非标准设备制作和施工的需要。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绿色节能环保</w:t>
            </w:r>
            <w:r>
              <w:rPr>
                <w:rFonts w:ascii="宋体" w:cs="Times New Roman"/>
                <w:kern w:val="2"/>
                <w:sz w:val="21"/>
                <w:szCs w:val="21"/>
              </w:rPr>
              <w:br w:type="textWrapping"/>
            </w:r>
            <w:r>
              <w:rPr>
                <w:rFonts w:hint="eastAsia" w:ascii="宋体" w:cs="Times New Roman"/>
                <w:kern w:val="2"/>
                <w:sz w:val="21"/>
                <w:szCs w:val="21"/>
              </w:rPr>
              <w:t>（1分）</w:t>
            </w:r>
          </w:p>
        </w:tc>
        <w:tc>
          <w:tcPr>
            <w:tcW w:w="4561" w:type="dxa"/>
            <w:tcBorders>
              <w:top w:val="single" w:color="auto" w:sz="4" w:space="0"/>
              <w:left w:val="single" w:color="auto" w:sz="4" w:space="0"/>
            </w:tcBorders>
            <w:vAlign w:val="center"/>
          </w:tcPr>
          <w:p>
            <w:pPr>
              <w:spacing w:line="460" w:lineRule="exact"/>
              <w:jc w:val="left"/>
              <w:rPr>
                <w:rFonts w:ascii="宋体" w:cs="Times New Roman"/>
              </w:rPr>
            </w:pPr>
            <w:r>
              <w:rPr>
                <w:rFonts w:hint="eastAsia" w:ascii="宋体" w:hAnsi="宋体"/>
                <w:kern w:val="0"/>
              </w:rPr>
              <w:t>设计投标文件是否包括绿色建筑、海绵城市设施和再生建材产品利用等必要内容。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spacing w:val="1"/>
                <w:w w:val="87"/>
                <w:sz w:val="21"/>
                <w:szCs w:val="21"/>
              </w:rPr>
              <w:t>工程成本控制措</w:t>
            </w:r>
            <w:r>
              <w:rPr>
                <w:rFonts w:hint="eastAsia" w:ascii="宋体" w:cs="Times New Roman"/>
                <w:spacing w:val="3"/>
                <w:w w:val="87"/>
                <w:sz w:val="21"/>
                <w:szCs w:val="21"/>
              </w:rPr>
              <w:t>施</w:t>
            </w:r>
          </w:p>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（2分）</w:t>
            </w:r>
          </w:p>
        </w:tc>
        <w:tc>
          <w:tcPr>
            <w:tcW w:w="4561" w:type="dxa"/>
            <w:tcBorders>
              <w:top w:val="single" w:color="auto" w:sz="4" w:space="0"/>
              <w:left w:val="single" w:color="auto" w:sz="4" w:space="0"/>
            </w:tcBorders>
            <w:vAlign w:val="center"/>
          </w:tcPr>
          <w:p>
            <w:pPr>
              <w:spacing w:line="460" w:lineRule="exact"/>
              <w:jc w:val="left"/>
              <w:rPr>
                <w:rFonts w:ascii="宋体" w:hAnsi="宋体"/>
                <w:kern w:val="0"/>
              </w:rPr>
            </w:pPr>
            <w:r>
              <w:rPr>
                <w:rFonts w:hint="eastAsia" w:ascii="宋体" w:hAnsi="宋体"/>
                <w:kern w:val="0"/>
              </w:rPr>
              <w:t>是否提出控制工程成本的关键环节和保障措施，保障措施是否有效。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其他</w:t>
            </w:r>
          </w:p>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w:t>
            </w:r>
            <w:r>
              <w:rPr>
                <w:rFonts w:ascii="宋体" w:cs="Times New Roman"/>
                <w:kern w:val="2"/>
                <w:sz w:val="21"/>
                <w:szCs w:val="21"/>
              </w:rPr>
              <w:t>1</w:t>
            </w:r>
            <w:r>
              <w:rPr>
                <w:rFonts w:hint="eastAsia" w:ascii="宋体" w:cs="Times New Roman"/>
                <w:kern w:val="2"/>
                <w:sz w:val="21"/>
                <w:szCs w:val="21"/>
              </w:rPr>
              <w:t>分）</w:t>
            </w:r>
          </w:p>
        </w:tc>
        <w:tc>
          <w:tcPr>
            <w:tcW w:w="4561" w:type="dxa"/>
            <w:tcBorders>
              <w:top w:val="single" w:color="auto" w:sz="4" w:space="0"/>
              <w:left w:val="single" w:color="auto" w:sz="4" w:space="0"/>
              <w:bottom w:val="single" w:color="auto" w:sz="4" w:space="0"/>
            </w:tcBorders>
            <w:vAlign w:val="center"/>
          </w:tcPr>
          <w:p>
            <w:pPr>
              <w:spacing w:line="460" w:lineRule="exact"/>
              <w:jc w:val="left"/>
              <w:rPr>
                <w:rFonts w:ascii="宋体" w:hAnsi="宋体"/>
                <w:kern w:val="0"/>
              </w:rPr>
            </w:pPr>
            <w:r>
              <w:rPr>
                <w:rFonts w:hint="eastAsia" w:ascii="宋体" w:hAnsi="宋体"/>
                <w:kern w:val="0"/>
              </w:rPr>
              <w:t>招标文件约定的工期、设计费、配合服务等，投标文件是否有效响应，设计周期的保障措施是否详细、合理。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bottom w:val="single" w:color="auto" w:sz="4" w:space="0"/>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6261" w:type="dxa"/>
            <w:gridSpan w:val="3"/>
            <w:tcBorders>
              <w:top w:val="single" w:color="auto" w:sz="4" w:space="0"/>
              <w:left w:val="single" w:color="auto" w:sz="4" w:space="0"/>
              <w:bottom w:val="single" w:color="auto" w:sz="4" w:space="0"/>
            </w:tcBorders>
            <w:vAlign w:val="center"/>
          </w:tcPr>
          <w:p>
            <w:pPr>
              <w:spacing w:line="380" w:lineRule="exact"/>
              <w:jc w:val="left"/>
              <w:rPr>
                <w:rFonts w:ascii="宋体" w:hAnsi="宋体"/>
                <w:kern w:val="0"/>
              </w:rPr>
            </w:pPr>
            <w:r>
              <w:rPr>
                <w:rFonts w:hint="eastAsia" w:ascii="宋体" w:hAnsi="宋体"/>
                <w:kern w:val="0"/>
              </w:rPr>
              <w:t>注：投标人总得分低于满分的60%的，视为不合格，评标委员会不得其为中标候选人。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4" w:hRule="atLeast"/>
          <w:jc w:val="center"/>
        </w:trPr>
        <w:tc>
          <w:tcPr>
            <w:tcW w:w="769" w:type="dxa"/>
            <w:tcBorders>
              <w:right w:val="single" w:color="auto" w:sz="4" w:space="0"/>
            </w:tcBorders>
            <w:vAlign w:val="center"/>
          </w:tcPr>
          <w:p>
            <w:pPr>
              <w:spacing w:line="380" w:lineRule="exact"/>
              <w:jc w:val="center"/>
              <w:rPr>
                <w:rFonts w:ascii="宋体" w:cs="Times New Roman"/>
              </w:rPr>
            </w:pPr>
            <w:r>
              <w:rPr>
                <w:rFonts w:hint="eastAsia" w:ascii="宋体" w:cs="Times New Roman"/>
              </w:rPr>
              <w:t>1</w:t>
            </w:r>
            <w:r>
              <w:rPr>
                <w:rFonts w:ascii="宋体" w:cs="Times New Roman"/>
              </w:rPr>
              <w:t>1</w:t>
            </w:r>
          </w:p>
        </w:tc>
        <w:tc>
          <w:tcPr>
            <w:tcW w:w="1028" w:type="dxa"/>
            <w:gridSpan w:val="2"/>
            <w:vMerge w:val="restart"/>
            <w:tcBorders>
              <w:left w:val="single" w:color="auto" w:sz="4" w:space="0"/>
              <w:right w:val="single" w:color="auto" w:sz="4" w:space="0"/>
            </w:tcBorders>
            <w:vAlign w:val="center"/>
          </w:tcPr>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r>
              <w:rPr>
                <w:rFonts w:ascii="宋体" w:hAnsi="宋体" w:cs="宋体"/>
              </w:rPr>
              <w:t>2.2.</w:t>
            </w:r>
            <w:r>
              <w:rPr>
                <w:rFonts w:hint="eastAsia" w:ascii="宋体" w:hAnsi="宋体" w:cs="宋体"/>
              </w:rPr>
              <w:t>3（3）</w:t>
            </w:r>
          </w:p>
        </w:tc>
        <w:tc>
          <w:tcPr>
            <w:tcW w:w="1294" w:type="dxa"/>
            <w:vMerge w:val="restart"/>
            <w:tcBorders>
              <w:left w:val="single" w:color="auto" w:sz="4" w:space="0"/>
              <w:right w:val="single" w:color="auto" w:sz="4" w:space="0"/>
            </w:tcBorders>
            <w:vAlign w:val="center"/>
          </w:tcPr>
          <w:p>
            <w:pPr>
              <w:spacing w:line="380" w:lineRule="exact"/>
              <w:rPr>
                <w:rFonts w:ascii="宋体" w:cs="Times New Roman"/>
              </w:rPr>
            </w:pPr>
            <w:r>
              <w:rPr>
                <w:rFonts w:hint="eastAsia" w:ascii="宋体" w:hAnsi="宋体" w:cs="宋体"/>
              </w:rPr>
              <w:t>设计方案（C）（初步设计批准后，市政工程）（17）分</w:t>
            </w:r>
          </w:p>
        </w:tc>
        <w:tc>
          <w:tcPr>
            <w:tcW w:w="1700" w:type="dxa"/>
            <w:gridSpan w:val="2"/>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成果文件</w:t>
            </w:r>
          </w:p>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（1分）</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460" w:lineRule="exact"/>
              <w:rPr>
                <w:rFonts w:ascii="宋体" w:hAnsi="宋体"/>
                <w:sz w:val="21"/>
                <w:szCs w:val="21"/>
              </w:rPr>
            </w:pPr>
            <w:r>
              <w:rPr>
                <w:rFonts w:hint="eastAsia" w:ascii="宋体" w:hAnsi="宋体"/>
                <w:sz w:val="21"/>
                <w:szCs w:val="21"/>
              </w:rPr>
              <w:t>设计成果文件是否符合规范格式、要求。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restart"/>
            <w:tcBorders>
              <w:right w:val="single" w:color="auto" w:sz="4" w:space="0"/>
            </w:tcBorders>
            <w:vAlign w:val="center"/>
          </w:tcPr>
          <w:p>
            <w:pPr>
              <w:spacing w:line="380" w:lineRule="exact"/>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hAnsi="宋体" w:cs="宋体"/>
              </w:rPr>
            </w:pPr>
          </w:p>
        </w:tc>
        <w:tc>
          <w:tcPr>
            <w:tcW w:w="1700" w:type="dxa"/>
            <w:gridSpan w:val="2"/>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设计依据</w:t>
            </w:r>
          </w:p>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（1分）</w:t>
            </w:r>
          </w:p>
        </w:tc>
        <w:tc>
          <w:tcPr>
            <w:tcW w:w="4561" w:type="dxa"/>
            <w:tcBorders>
              <w:top w:val="single" w:color="auto" w:sz="4" w:space="0"/>
              <w:left w:val="single" w:color="auto" w:sz="4" w:space="0"/>
              <w:bottom w:val="single" w:color="auto" w:sz="4" w:space="0"/>
            </w:tcBorders>
            <w:vAlign w:val="center"/>
          </w:tcPr>
          <w:p>
            <w:pPr>
              <w:widowControl/>
              <w:spacing w:line="460" w:lineRule="exact"/>
              <w:jc w:val="left"/>
              <w:rPr>
                <w:rFonts w:ascii="宋体" w:hAnsi="宋体"/>
                <w:kern w:val="0"/>
              </w:rPr>
            </w:pPr>
            <w:r>
              <w:rPr>
                <w:rFonts w:ascii="宋体" w:hAnsi="宋体"/>
                <w:kern w:val="0"/>
              </w:rPr>
              <w:t>是否符合有关的法律和法规</w:t>
            </w:r>
            <w:r>
              <w:rPr>
                <w:rFonts w:hint="eastAsia" w:ascii="宋体" w:hAnsi="宋体"/>
                <w:kern w:val="0"/>
              </w:rPr>
              <w:t>和</w:t>
            </w:r>
            <w:r>
              <w:rPr>
                <w:rFonts w:ascii="宋体" w:hAnsi="宋体"/>
                <w:kern w:val="0"/>
              </w:rPr>
              <w:t>有关的技术规范</w:t>
            </w:r>
            <w:r>
              <w:rPr>
                <w:rFonts w:hint="eastAsia" w:ascii="宋体" w:hAnsi="宋体"/>
                <w:kern w:val="0"/>
              </w:rPr>
              <w:t>、</w:t>
            </w:r>
            <w:r>
              <w:rPr>
                <w:rFonts w:ascii="宋体" w:hAnsi="宋体"/>
                <w:kern w:val="0"/>
              </w:rPr>
              <w:t>标准</w:t>
            </w:r>
            <w:r>
              <w:rPr>
                <w:rFonts w:hint="eastAsia" w:ascii="宋体" w:hAnsi="宋体"/>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hAnsi="宋体" w:cs="宋体"/>
              </w:rPr>
            </w:pPr>
          </w:p>
        </w:tc>
        <w:tc>
          <w:tcPr>
            <w:tcW w:w="1700" w:type="dxa"/>
            <w:gridSpan w:val="2"/>
            <w:tcBorders>
              <w:top w:val="single" w:color="auto" w:sz="4" w:space="0"/>
              <w:left w:val="single" w:color="auto" w:sz="4" w:space="0"/>
            </w:tcBorders>
            <w:vAlign w:val="center"/>
          </w:tcPr>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现状分析</w:t>
            </w:r>
            <w:r>
              <w:rPr>
                <w:rFonts w:ascii="宋体" w:cs="Times New Roman"/>
                <w:kern w:val="2"/>
                <w:sz w:val="21"/>
                <w:szCs w:val="21"/>
              </w:rPr>
              <w:br w:type="textWrapping"/>
            </w:r>
            <w:r>
              <w:rPr>
                <w:rFonts w:hint="eastAsia" w:ascii="宋体" w:cs="Times New Roman"/>
                <w:kern w:val="2"/>
                <w:sz w:val="21"/>
                <w:szCs w:val="21"/>
              </w:rPr>
              <w:t>（2.5分）</w:t>
            </w:r>
          </w:p>
        </w:tc>
        <w:tc>
          <w:tcPr>
            <w:tcW w:w="4561" w:type="dxa"/>
            <w:tcBorders>
              <w:top w:val="single" w:color="auto" w:sz="4" w:space="0"/>
              <w:left w:val="single" w:color="auto" w:sz="4" w:space="0"/>
              <w:bottom w:val="single" w:color="auto" w:sz="4" w:space="0"/>
            </w:tcBorders>
            <w:vAlign w:val="center"/>
          </w:tcPr>
          <w:p>
            <w:pPr>
              <w:widowControl/>
              <w:spacing w:line="460" w:lineRule="exact"/>
              <w:jc w:val="left"/>
              <w:rPr>
                <w:rFonts w:ascii="宋体" w:hAnsi="宋体"/>
                <w:kern w:val="0"/>
              </w:rPr>
            </w:pPr>
            <w:r>
              <w:rPr>
                <w:rFonts w:hint="eastAsia" w:ascii="宋体" w:hAnsi="宋体"/>
                <w:kern w:val="0"/>
              </w:rPr>
              <w:t>现状调查详细、充分考虑地域环境条件，处理好与沿线交通、构筑物及规划用地关系，同时应阐述与规划的衔接。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hAnsi="宋体" w:cs="宋体"/>
              </w:rPr>
            </w:pPr>
          </w:p>
        </w:tc>
        <w:tc>
          <w:tcPr>
            <w:tcW w:w="1700" w:type="dxa"/>
            <w:gridSpan w:val="2"/>
            <w:tcBorders>
              <w:top w:val="single" w:color="auto" w:sz="4" w:space="0"/>
              <w:left w:val="single" w:color="auto" w:sz="4" w:space="0"/>
            </w:tcBorders>
            <w:vAlign w:val="center"/>
          </w:tcPr>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设计深度</w:t>
            </w:r>
          </w:p>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（2.5分）</w:t>
            </w:r>
          </w:p>
        </w:tc>
        <w:tc>
          <w:tcPr>
            <w:tcW w:w="4561" w:type="dxa"/>
            <w:tcBorders>
              <w:top w:val="single" w:color="auto" w:sz="4" w:space="0"/>
              <w:left w:val="single" w:color="auto" w:sz="4" w:space="0"/>
              <w:bottom w:val="single" w:color="auto" w:sz="4" w:space="0"/>
            </w:tcBorders>
            <w:vAlign w:val="center"/>
          </w:tcPr>
          <w:p>
            <w:pPr>
              <w:widowControl/>
              <w:spacing w:line="460" w:lineRule="exact"/>
              <w:jc w:val="left"/>
              <w:rPr>
                <w:rFonts w:ascii="宋体" w:hAnsi="宋体" w:cs="宋体"/>
                <w:kern w:val="0"/>
              </w:rPr>
            </w:pPr>
            <w:r>
              <w:rPr>
                <w:rFonts w:ascii="宋体" w:hAnsi="宋体"/>
                <w:kern w:val="0"/>
              </w:rPr>
              <w:t>是</w:t>
            </w:r>
            <w:r>
              <w:rPr>
                <w:rFonts w:hint="eastAsia" w:ascii="宋体" w:hAnsi="宋体"/>
                <w:kern w:val="0"/>
              </w:rPr>
              <w:t>否按照经批准的初步设计文件进行施工图设计，施工图设计文件是否达到规定的深度要求。总平面图布置总体是否合理；场地竖向布置是否合理；场地“挖填移”土方平衡方案是否合理。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hAnsi="宋体" w:cs="宋体"/>
              </w:rPr>
            </w:pPr>
          </w:p>
        </w:tc>
        <w:tc>
          <w:tcPr>
            <w:tcW w:w="1700" w:type="dxa"/>
            <w:gridSpan w:val="2"/>
            <w:tcBorders>
              <w:top w:val="single" w:color="auto" w:sz="4" w:space="0"/>
              <w:left w:val="single" w:color="auto" w:sz="4" w:space="0"/>
            </w:tcBorders>
            <w:vAlign w:val="center"/>
          </w:tcPr>
          <w:p>
            <w:pPr>
              <w:pStyle w:val="34"/>
              <w:widowControl/>
              <w:adjustRightInd w:val="0"/>
              <w:snapToGrid w:val="0"/>
              <w:spacing w:beforeAutospacing="0" w:afterAutospacing="0" w:line="460" w:lineRule="exact"/>
              <w:jc w:val="center"/>
              <w:rPr>
                <w:rFonts w:ascii="宋体" w:hAnsi="宋体"/>
                <w:sz w:val="21"/>
                <w:szCs w:val="21"/>
              </w:rPr>
            </w:pPr>
            <w:r>
              <w:rPr>
                <w:rFonts w:hint="eastAsia" w:ascii="宋体" w:hAnsi="宋体"/>
                <w:sz w:val="21"/>
                <w:szCs w:val="21"/>
              </w:rPr>
              <w:t>结构设计</w:t>
            </w:r>
          </w:p>
          <w:p>
            <w:pPr>
              <w:pStyle w:val="34"/>
              <w:widowControl/>
              <w:adjustRightInd w:val="0"/>
              <w:snapToGrid w:val="0"/>
              <w:spacing w:beforeAutospacing="0" w:afterAutospacing="0" w:line="460" w:lineRule="exact"/>
              <w:jc w:val="center"/>
              <w:rPr>
                <w:rFonts w:ascii="宋体" w:hAnsi="宋体"/>
                <w:sz w:val="21"/>
                <w:szCs w:val="21"/>
              </w:rPr>
            </w:pPr>
            <w:r>
              <w:rPr>
                <w:rFonts w:hint="eastAsia" w:ascii="宋体" w:hAnsi="宋体"/>
                <w:sz w:val="21"/>
                <w:szCs w:val="21"/>
              </w:rPr>
              <w:t>（2分）</w:t>
            </w:r>
          </w:p>
        </w:tc>
        <w:tc>
          <w:tcPr>
            <w:tcW w:w="4561" w:type="dxa"/>
            <w:tcBorders>
              <w:top w:val="single" w:color="auto" w:sz="4" w:space="0"/>
              <w:left w:val="single" w:color="auto" w:sz="4" w:space="0"/>
              <w:bottom w:val="single" w:color="auto" w:sz="4" w:space="0"/>
            </w:tcBorders>
            <w:vAlign w:val="center"/>
          </w:tcPr>
          <w:p>
            <w:pPr>
              <w:widowControl/>
              <w:spacing w:line="460" w:lineRule="exact"/>
              <w:jc w:val="left"/>
              <w:rPr>
                <w:rFonts w:ascii="宋体" w:hAnsi="宋体"/>
                <w:kern w:val="0"/>
              </w:rPr>
            </w:pPr>
            <w:r>
              <w:rPr>
                <w:rFonts w:hint="eastAsia" w:ascii="宋体" w:hAnsi="宋体"/>
                <w:kern w:val="0"/>
              </w:rPr>
              <w:t>总体结构形式是否经济、合理、安全；</w:t>
            </w:r>
            <w:r>
              <w:rPr>
                <w:rFonts w:ascii="宋体" w:hAnsi="宋体"/>
                <w:kern w:val="0"/>
              </w:rPr>
              <w:t>基础处理、结构设计是否安全</w:t>
            </w:r>
            <w:r>
              <w:rPr>
                <w:rFonts w:hint="eastAsia" w:ascii="宋体" w:hAnsi="宋体"/>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hAnsi="宋体" w:cs="宋体"/>
              </w:rPr>
            </w:pPr>
          </w:p>
        </w:tc>
        <w:tc>
          <w:tcPr>
            <w:tcW w:w="1700" w:type="dxa"/>
            <w:gridSpan w:val="2"/>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专项工程设计</w:t>
            </w:r>
          </w:p>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（2.5分）</w:t>
            </w:r>
          </w:p>
        </w:tc>
        <w:tc>
          <w:tcPr>
            <w:tcW w:w="4561" w:type="dxa"/>
            <w:tcBorders>
              <w:top w:val="single" w:color="auto" w:sz="4" w:space="0"/>
              <w:left w:val="single" w:color="auto" w:sz="4" w:space="0"/>
              <w:bottom w:val="single" w:color="auto" w:sz="4" w:space="0"/>
            </w:tcBorders>
            <w:vAlign w:val="center"/>
          </w:tcPr>
          <w:p>
            <w:pPr>
              <w:spacing w:line="460" w:lineRule="exact"/>
              <w:jc w:val="left"/>
              <w:rPr>
                <w:rFonts w:ascii="宋体" w:cs="Times New Roman"/>
              </w:rPr>
            </w:pPr>
            <w:r>
              <w:rPr>
                <w:rFonts w:hint="eastAsia" w:ascii="宋体" w:hAnsi="宋体"/>
                <w:kern w:val="0"/>
              </w:rPr>
              <w:t>招标文件要求进行给水排水、交通工程、绿化工程等配套工程设计的，投标文件是否积极响应并科学、合理编制相关内容。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hAnsi="宋体" w:cs="宋体"/>
              </w:rPr>
            </w:pPr>
          </w:p>
        </w:tc>
        <w:tc>
          <w:tcPr>
            <w:tcW w:w="1700" w:type="dxa"/>
            <w:gridSpan w:val="2"/>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材料设计</w:t>
            </w:r>
          </w:p>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（2分）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400" w:lineRule="exact"/>
              <w:jc w:val="left"/>
              <w:rPr>
                <w:rFonts w:ascii="宋体" w:hAnsi="宋体"/>
                <w:kern w:val="0"/>
              </w:rPr>
            </w:pPr>
            <w:r>
              <w:rPr>
                <w:rFonts w:hint="eastAsia" w:ascii="宋体" w:hAnsi="宋体"/>
                <w:kern w:val="0"/>
              </w:rPr>
              <w:t>应满足设备材料采购、非标准设备制作和施工的需要。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hAnsi="宋体" w:cs="宋体"/>
              </w:rPr>
            </w:pPr>
          </w:p>
        </w:tc>
        <w:tc>
          <w:tcPr>
            <w:tcW w:w="1700" w:type="dxa"/>
            <w:gridSpan w:val="2"/>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spacing w:val="1"/>
                <w:w w:val="87"/>
                <w:kern w:val="0"/>
                <w:sz w:val="21"/>
                <w:szCs w:val="21"/>
                <w:fitText w:val="1470" w:id="1"/>
              </w:rPr>
              <w:t>工程成本控制措</w:t>
            </w:r>
            <w:r>
              <w:rPr>
                <w:rFonts w:hint="eastAsia" w:ascii="宋体" w:cs="Times New Roman"/>
                <w:spacing w:val="3"/>
                <w:w w:val="87"/>
                <w:kern w:val="0"/>
                <w:sz w:val="21"/>
                <w:szCs w:val="21"/>
                <w:fitText w:val="1470" w:id="1"/>
              </w:rPr>
              <w:t>施</w:t>
            </w:r>
          </w:p>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（2.5分）</w:t>
            </w:r>
          </w:p>
        </w:tc>
        <w:tc>
          <w:tcPr>
            <w:tcW w:w="4561" w:type="dxa"/>
            <w:tcBorders>
              <w:top w:val="single" w:color="auto" w:sz="4" w:space="0"/>
              <w:left w:val="single" w:color="auto" w:sz="4" w:space="0"/>
              <w:bottom w:val="single" w:color="auto" w:sz="4" w:space="0"/>
            </w:tcBorders>
            <w:vAlign w:val="center"/>
          </w:tcPr>
          <w:p>
            <w:pPr>
              <w:spacing w:line="400" w:lineRule="exact"/>
              <w:jc w:val="left"/>
              <w:rPr>
                <w:rFonts w:ascii="宋体" w:hAnsi="宋体"/>
                <w:kern w:val="0"/>
              </w:rPr>
            </w:pPr>
            <w:r>
              <w:rPr>
                <w:rFonts w:hint="eastAsia" w:ascii="宋体" w:hAnsi="宋体"/>
                <w:kern w:val="0"/>
              </w:rPr>
              <w:t>是否提出控制工程成本的关键环节和保障措施，保障措施是否有效。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hAnsi="宋体" w:cs="宋体"/>
              </w:rPr>
            </w:pPr>
          </w:p>
        </w:tc>
        <w:tc>
          <w:tcPr>
            <w:tcW w:w="1700" w:type="dxa"/>
            <w:gridSpan w:val="2"/>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其他</w:t>
            </w:r>
          </w:p>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w:t>
            </w:r>
            <w:r>
              <w:rPr>
                <w:rFonts w:ascii="宋体" w:cs="Times New Roman"/>
                <w:kern w:val="2"/>
                <w:sz w:val="21"/>
                <w:szCs w:val="21"/>
              </w:rPr>
              <w:t>1</w:t>
            </w:r>
            <w:r>
              <w:rPr>
                <w:rFonts w:hint="eastAsia" w:ascii="宋体" w:cs="Times New Roman"/>
                <w:kern w:val="2"/>
                <w:sz w:val="21"/>
                <w:szCs w:val="21"/>
              </w:rPr>
              <w:t>分）</w:t>
            </w:r>
          </w:p>
        </w:tc>
        <w:tc>
          <w:tcPr>
            <w:tcW w:w="4561" w:type="dxa"/>
            <w:tcBorders>
              <w:top w:val="single" w:color="auto" w:sz="4" w:space="0"/>
              <w:left w:val="single" w:color="auto" w:sz="4" w:space="0"/>
              <w:bottom w:val="single" w:color="auto" w:sz="4" w:space="0"/>
            </w:tcBorders>
            <w:vAlign w:val="center"/>
          </w:tcPr>
          <w:p>
            <w:pPr>
              <w:spacing w:line="400" w:lineRule="exact"/>
              <w:jc w:val="left"/>
              <w:rPr>
                <w:rFonts w:ascii="宋体" w:hAnsi="宋体"/>
                <w:kern w:val="0"/>
              </w:rPr>
            </w:pPr>
            <w:r>
              <w:rPr>
                <w:rFonts w:hint="eastAsia" w:ascii="宋体" w:hAnsi="宋体"/>
                <w:kern w:val="0"/>
              </w:rPr>
              <w:t>招标文件约定的工期、设计费、配合服务等，投标文件是否有效响应，设计周期的保障措施是否详细、合理。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bottom w:val="single" w:color="auto" w:sz="4" w:space="0"/>
              <w:right w:val="single" w:color="auto" w:sz="4" w:space="0"/>
            </w:tcBorders>
            <w:vAlign w:val="center"/>
          </w:tcPr>
          <w:p>
            <w:pPr>
              <w:spacing w:line="380" w:lineRule="exact"/>
              <w:jc w:val="center"/>
              <w:rPr>
                <w:rFonts w:ascii="宋体" w:cs="Times New Roman"/>
              </w:rPr>
            </w:pPr>
          </w:p>
        </w:tc>
        <w:tc>
          <w:tcPr>
            <w:tcW w:w="1028"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6261" w:type="dxa"/>
            <w:gridSpan w:val="3"/>
            <w:tcBorders>
              <w:top w:val="single" w:color="auto" w:sz="4" w:space="0"/>
              <w:left w:val="single" w:color="auto" w:sz="4" w:space="0"/>
              <w:bottom w:val="single" w:color="auto" w:sz="4" w:space="0"/>
            </w:tcBorders>
            <w:vAlign w:val="center"/>
          </w:tcPr>
          <w:p>
            <w:pPr>
              <w:spacing w:line="380" w:lineRule="exact"/>
              <w:jc w:val="left"/>
              <w:rPr>
                <w:rFonts w:ascii="宋体" w:hAnsi="宋体"/>
                <w:b/>
                <w:bCs/>
                <w:kern w:val="0"/>
              </w:rPr>
            </w:pPr>
            <w:r>
              <w:rPr>
                <w:rFonts w:hint="eastAsia" w:ascii="宋体" w:hAnsi="宋体"/>
                <w:kern w:val="0"/>
              </w:rPr>
              <w:t>注：投标人总得分低于满分的60%的，视为不合格，评标委员会不得推荐其为中标候选人。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restart"/>
            <w:tcBorders>
              <w:top w:val="single" w:color="auto" w:sz="4" w:space="0"/>
              <w:bottom w:val="single" w:color="auto" w:sz="4" w:space="0"/>
              <w:right w:val="single" w:color="auto" w:sz="4" w:space="0"/>
            </w:tcBorders>
            <w:vAlign w:val="center"/>
          </w:tcPr>
          <w:p>
            <w:pPr>
              <w:spacing w:line="380" w:lineRule="exact"/>
              <w:jc w:val="center"/>
              <w:rPr>
                <w:rFonts w:ascii="宋体" w:cs="Times New Roman"/>
              </w:rPr>
            </w:pPr>
            <w:r>
              <w:rPr>
                <w:rFonts w:hint="eastAsia" w:ascii="宋体" w:cs="Times New Roman"/>
              </w:rPr>
              <w:t>12</w:t>
            </w:r>
          </w:p>
        </w:tc>
        <w:tc>
          <w:tcPr>
            <w:tcW w:w="102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rPr>
            </w:pPr>
            <w:r>
              <w:rPr>
                <w:rFonts w:ascii="宋体" w:hAnsi="宋体" w:cs="宋体"/>
              </w:rPr>
              <w:t>2.2.</w:t>
            </w:r>
            <w:r>
              <w:rPr>
                <w:rFonts w:hint="eastAsia" w:ascii="宋体" w:hAnsi="宋体" w:cs="宋体"/>
              </w:rPr>
              <w:t>3（4）</w:t>
            </w:r>
          </w:p>
        </w:tc>
        <w:tc>
          <w:tcPr>
            <w:tcW w:w="1294"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rPr>
            </w:pPr>
            <w:r>
              <w:rPr>
                <w:rFonts w:hint="eastAsia" w:ascii="宋体" w:cs="Times New Roman"/>
              </w:rPr>
              <w:t>施工实施方案（D）</w:t>
            </w:r>
          </w:p>
          <w:p>
            <w:pPr>
              <w:pStyle w:val="34"/>
              <w:widowControl/>
              <w:adjustRightInd w:val="0"/>
              <w:snapToGrid w:val="0"/>
              <w:spacing w:beforeAutospacing="0" w:afterAutospacing="0" w:line="260" w:lineRule="exact"/>
              <w:rPr>
                <w:rFonts w:ascii="宋体" w:cs="Times New Roman"/>
              </w:rPr>
            </w:pPr>
            <w:r>
              <w:rPr>
                <w:rFonts w:hint="eastAsia" w:ascii="宋体" w:hAnsi="宋体" w:cs="宋体"/>
                <w:kern w:val="2"/>
                <w:sz w:val="21"/>
                <w:szCs w:val="21"/>
              </w:rPr>
              <w:t>（20）分</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460" w:lineRule="exact"/>
              <w:jc w:val="center"/>
              <w:rPr>
                <w:rFonts w:ascii="宋体" w:cs="Times New Roman"/>
                <w:kern w:val="2"/>
                <w:sz w:val="21"/>
                <w:szCs w:val="21"/>
              </w:rPr>
            </w:pPr>
            <w:r>
              <w:rPr>
                <w:rFonts w:hint="eastAsia" w:ascii="宋体" w:cs="Times New Roman"/>
                <w:kern w:val="2"/>
                <w:sz w:val="21"/>
                <w:szCs w:val="21"/>
              </w:rPr>
              <w:t>主要施工方案（含工程特点、施工重点与难点及绿色施工）与技术措施（保障性住房投标时应有绿色建筑实施方案）</w:t>
            </w:r>
          </w:p>
          <w:p>
            <w:pPr>
              <w:spacing w:line="380" w:lineRule="exact"/>
              <w:jc w:val="center"/>
              <w:rPr>
                <w:rFonts w:ascii="宋体" w:hAnsi="宋体"/>
              </w:rPr>
            </w:pPr>
            <w:r>
              <w:rPr>
                <w:rFonts w:hint="eastAsia" w:ascii="宋体" w:cs="Times New Roman"/>
              </w:rPr>
              <w:t>（3分）</w:t>
            </w:r>
          </w:p>
        </w:tc>
        <w:tc>
          <w:tcPr>
            <w:tcW w:w="4561" w:type="dxa"/>
            <w:tcBorders>
              <w:top w:val="single" w:color="auto" w:sz="4" w:space="0"/>
              <w:left w:val="single" w:color="auto" w:sz="4" w:space="0"/>
              <w:bottom w:val="single" w:color="auto" w:sz="4" w:space="0"/>
            </w:tcBorders>
            <w:vAlign w:val="center"/>
          </w:tcPr>
          <w:p>
            <w:pPr>
              <w:spacing w:line="380" w:lineRule="exact"/>
              <w:jc w:val="left"/>
              <w:rPr>
                <w:rFonts w:ascii="宋体" w:cs="Times New Roman"/>
              </w:rPr>
            </w:pPr>
            <w:r>
              <w:rPr>
                <w:rFonts w:hint="eastAsia" w:ascii="宋体" w:hAnsi="宋体"/>
                <w:kern w:val="0"/>
              </w:rPr>
              <w:t>施工方案（含工程特点、施工重点与难点及绿色施工）总体安排合理，运用先进、合理的施工工艺、施工机械；对施工难点有先进和合理的建议，混凝土施工质量保证（含大体积混凝土质量、混凝土外观质量等）措施、方案可靠、经济、安全、切实可行、措施得力。应用</w:t>
            </w:r>
            <w:r>
              <w:rPr>
                <w:rFonts w:ascii="宋体" w:hAnsi="宋体"/>
                <w:kern w:val="0"/>
              </w:rPr>
              <w:t>BIM</w:t>
            </w:r>
            <w:r>
              <w:rPr>
                <w:rFonts w:hint="eastAsia" w:ascii="宋体" w:hAnsi="宋体"/>
                <w:kern w:val="0"/>
              </w:rPr>
              <w:t>技术的项目是否将</w:t>
            </w:r>
            <w:r>
              <w:rPr>
                <w:rFonts w:ascii="宋体" w:hAnsi="宋体"/>
                <w:kern w:val="0"/>
              </w:rPr>
              <w:t>BIM</w:t>
            </w:r>
            <w:r>
              <w:rPr>
                <w:rFonts w:hint="eastAsia" w:ascii="宋体" w:hAnsi="宋体"/>
                <w:kern w:val="0"/>
              </w:rPr>
              <w:t>技术应用于过程工程量、进度管控、质量安全等。（保障性住房投标时绿色建筑及绿色施工方案先进合理、经济适用、环保安全、节约资源，对推行起示范效应。）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top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rPr>
            </w:pPr>
            <w:r>
              <w:rPr>
                <w:rFonts w:hint="eastAsia" w:ascii="宋体" w:cs="Times New Roman"/>
              </w:rPr>
              <w:t>质量管理体系与措施（含室内装饰装修、建筑防水方案）</w:t>
            </w:r>
          </w:p>
          <w:p>
            <w:pPr>
              <w:spacing w:line="380" w:lineRule="exact"/>
              <w:jc w:val="center"/>
              <w:rPr>
                <w:rFonts w:ascii="宋体" w:hAnsi="宋体"/>
              </w:rPr>
            </w:pPr>
            <w:r>
              <w:rPr>
                <w:rFonts w:hint="eastAsia" w:ascii="宋体" w:cs="Times New Roman"/>
              </w:rPr>
              <w:t>（2.5分）</w:t>
            </w:r>
          </w:p>
        </w:tc>
        <w:tc>
          <w:tcPr>
            <w:tcW w:w="4561" w:type="dxa"/>
            <w:tcBorders>
              <w:top w:val="single" w:color="auto" w:sz="4" w:space="0"/>
              <w:left w:val="single" w:color="auto" w:sz="4" w:space="0"/>
              <w:bottom w:val="single" w:color="auto" w:sz="4" w:space="0"/>
            </w:tcBorders>
            <w:vAlign w:val="center"/>
          </w:tcPr>
          <w:p>
            <w:pPr>
              <w:spacing w:line="380" w:lineRule="exact"/>
              <w:jc w:val="left"/>
              <w:rPr>
                <w:rFonts w:ascii="宋体" w:cs="Times New Roman"/>
              </w:rPr>
            </w:pPr>
            <w:r>
              <w:rPr>
                <w:rFonts w:hint="eastAsia" w:ascii="宋体" w:hAnsi="宋体"/>
                <w:kern w:val="0"/>
              </w:rPr>
              <w:t>组织机构形式合理，有完善的指挥系统、质量监控系统、联络协调系统，对项目提出先进、可行、具体的保证措施，室内装饰装修符合《住宅室内装饰装修管理办法》、</w:t>
            </w:r>
            <w:r>
              <w:rPr>
                <w:rFonts w:hint="eastAsia"/>
                <w:bCs/>
                <w:kern w:val="0"/>
              </w:rPr>
              <w:t>《海南省商品住宅全装修管理办法》等</w:t>
            </w:r>
            <w:r>
              <w:rPr>
                <w:rFonts w:hint="eastAsia" w:ascii="宋体" w:hAnsi="宋体"/>
                <w:kern w:val="0"/>
              </w:rPr>
              <w:t>规定，按照工程建设强制性标准和其他技术标准施工，不得偷工减料；建筑防水施工符合《建筑防水技术规范》要求，</w:t>
            </w:r>
            <w:r>
              <w:rPr>
                <w:rFonts w:ascii="宋体" w:hAnsi="宋体"/>
                <w:kern w:val="0"/>
              </w:rPr>
              <w:t>防水材料应有明确标志、产品执行标准、说明书、合格证</w:t>
            </w:r>
            <w:r>
              <w:rPr>
                <w:rFonts w:hint="eastAsia" w:ascii="宋体" w:hAnsi="宋体"/>
                <w:kern w:val="0"/>
              </w:rPr>
              <w:t>等，工程质量高于招标文件的质量要求。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top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80" w:lineRule="exact"/>
              <w:jc w:val="center"/>
              <w:rPr>
                <w:rFonts w:ascii="宋体" w:cs="Times New Roman"/>
              </w:rPr>
            </w:pPr>
            <w:r>
              <w:rPr>
                <w:rFonts w:hint="eastAsia" w:ascii="宋体" w:cs="Times New Roman"/>
              </w:rPr>
              <w:t>安全管理体系与措施</w:t>
            </w:r>
          </w:p>
          <w:p>
            <w:pPr>
              <w:spacing w:line="380" w:lineRule="exact"/>
              <w:jc w:val="center"/>
            </w:pPr>
            <w:r>
              <w:rPr>
                <w:rFonts w:hint="eastAsia" w:ascii="宋体" w:cs="Times New Roman"/>
              </w:rPr>
              <w:t>（2.5分）</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rFonts w:ascii="宋体" w:cs="Times New Roman"/>
                <w:sz w:val="21"/>
                <w:szCs w:val="21"/>
              </w:rPr>
            </w:pPr>
            <w:r>
              <w:rPr>
                <w:rFonts w:hint="eastAsia"/>
                <w:sz w:val="21"/>
              </w:rPr>
              <w:t>建立施工安全生产保障体系，施工安全生产目标、现场管理人员安全生产职责明确，针对工程特点、周边环境和施工工艺，确定危险源并制定详细、具体的防护措施，方案先进、可行。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restart"/>
            <w:tcBorders>
              <w:top w:val="single" w:color="auto" w:sz="4" w:space="0"/>
              <w:bottom w:val="single" w:color="auto" w:sz="4" w:space="0"/>
              <w:right w:val="single" w:color="auto" w:sz="4" w:space="0"/>
            </w:tcBorders>
            <w:vAlign w:val="center"/>
          </w:tcPr>
          <w:p>
            <w:pPr>
              <w:spacing w:line="380" w:lineRule="exact"/>
              <w:jc w:val="center"/>
              <w:rPr>
                <w:rFonts w:ascii="宋体" w:cs="Times New Roman"/>
              </w:rPr>
            </w:pPr>
          </w:p>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80" w:lineRule="exact"/>
              <w:jc w:val="center"/>
              <w:rPr>
                <w:rFonts w:ascii="宋体" w:cs="Times New Roman"/>
              </w:rPr>
            </w:pPr>
            <w:r>
              <w:rPr>
                <w:rFonts w:hint="eastAsia" w:ascii="宋体" w:cs="Times New Roman"/>
              </w:rPr>
              <w:t>文明施工、环境保护管理体系及施工现场扬尘治理措施、建筑垃圾处理方案。</w:t>
            </w:r>
          </w:p>
          <w:p>
            <w:pPr>
              <w:spacing w:line="380" w:lineRule="exact"/>
              <w:jc w:val="center"/>
              <w:rPr>
                <w:rFonts w:ascii="宋体" w:hAnsi="宋体"/>
              </w:rPr>
            </w:pPr>
            <w:r>
              <w:rPr>
                <w:rFonts w:hint="eastAsia" w:ascii="宋体" w:cs="Times New Roman"/>
              </w:rPr>
              <w:t>（3分）</w:t>
            </w:r>
          </w:p>
        </w:tc>
        <w:tc>
          <w:tcPr>
            <w:tcW w:w="4561" w:type="dxa"/>
            <w:tcBorders>
              <w:top w:val="single" w:color="auto" w:sz="4" w:space="0"/>
              <w:left w:val="single" w:color="auto" w:sz="4" w:space="0"/>
              <w:bottom w:val="single" w:color="auto" w:sz="4" w:space="0"/>
            </w:tcBorders>
            <w:vAlign w:val="center"/>
          </w:tcPr>
          <w:p>
            <w:pPr>
              <w:spacing w:line="380" w:lineRule="exact"/>
              <w:jc w:val="left"/>
            </w:pPr>
            <w:r>
              <w:rPr>
                <w:rFonts w:hint="eastAsia" w:ascii="宋体" w:hAnsi="宋体"/>
                <w:kern w:val="0"/>
              </w:rPr>
              <w:t>针对项目实际情况，有先进、具体、完整、可行的措施，采用规范准确、清晰。创文明工地目标明确，临时设施、现场道路、材料堆放、住宿、食堂等应符合有关文明施工、健康卫生的规定。施工现场扬尘治理措施科学、先进，达到内部标准化、外部景观化、无露土、干净整齐等“净化、绿化、亮化”效果。根据招标项目可能产生的建筑垃圾特性，编制可回收、可资源化利用、可回填以及有害建筑垃圾等的处理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top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80" w:lineRule="exact"/>
              <w:jc w:val="center"/>
              <w:rPr>
                <w:rFonts w:ascii="宋体" w:cs="Times New Roman"/>
              </w:rPr>
            </w:pPr>
            <w:r>
              <w:rPr>
                <w:rFonts w:hint="eastAsia" w:ascii="宋体" w:cs="Times New Roman"/>
              </w:rPr>
              <w:t>拟投入的主要施工机械计划</w:t>
            </w:r>
          </w:p>
          <w:p>
            <w:pPr>
              <w:spacing w:line="380" w:lineRule="exact"/>
              <w:jc w:val="center"/>
              <w:rPr>
                <w:rFonts w:ascii="宋体" w:cs="Times New Roman"/>
              </w:rPr>
            </w:pPr>
            <w:r>
              <w:rPr>
                <w:rFonts w:hint="eastAsia" w:ascii="宋体" w:cs="Times New Roman"/>
              </w:rPr>
              <w:t>（2分）</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sz w:val="21"/>
              </w:rPr>
            </w:pPr>
            <w:r>
              <w:rPr>
                <w:rFonts w:hint="eastAsia"/>
                <w:sz w:val="21"/>
              </w:rPr>
              <w:t>投入计划与进度计划呼应，采用先进机械设备且配置合理、先进，满足安全技术规范和施工进度需要。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top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80" w:lineRule="exact"/>
              <w:jc w:val="center"/>
              <w:rPr>
                <w:rFonts w:ascii="宋体" w:cs="Times New Roman"/>
              </w:rPr>
            </w:pPr>
            <w:r>
              <w:rPr>
                <w:rFonts w:hint="eastAsia" w:ascii="宋体" w:cs="Times New Roman"/>
              </w:rPr>
              <w:t>劳动力安排计划</w:t>
            </w:r>
          </w:p>
          <w:p>
            <w:pPr>
              <w:spacing w:line="380" w:lineRule="exact"/>
              <w:jc w:val="center"/>
              <w:rPr>
                <w:rFonts w:ascii="宋体" w:cs="Times New Roman"/>
              </w:rPr>
            </w:pPr>
            <w:r>
              <w:rPr>
                <w:rFonts w:hint="eastAsia" w:ascii="宋体" w:cs="Times New Roman"/>
              </w:rPr>
              <w:t>（2分）</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sz w:val="21"/>
              </w:rPr>
            </w:pPr>
            <w:r>
              <w:rPr>
                <w:rFonts w:hint="eastAsia"/>
                <w:sz w:val="21"/>
              </w:rPr>
              <w:t>投入计划与进度计划呼应，较好满足施工需要，调配投入计划合理、准确。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top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80" w:lineRule="exact"/>
              <w:jc w:val="center"/>
              <w:rPr>
                <w:rFonts w:ascii="宋体" w:cs="Times New Roman"/>
              </w:rPr>
            </w:pPr>
            <w:r>
              <w:rPr>
                <w:rFonts w:hint="eastAsia" w:ascii="宋体" w:cs="Times New Roman"/>
              </w:rPr>
              <w:t>工期保证措施</w:t>
            </w:r>
          </w:p>
          <w:p>
            <w:pPr>
              <w:spacing w:line="380" w:lineRule="exact"/>
              <w:jc w:val="center"/>
              <w:rPr>
                <w:rFonts w:ascii="宋体" w:cs="Times New Roman"/>
              </w:rPr>
            </w:pPr>
            <w:r>
              <w:rPr>
                <w:rFonts w:hint="eastAsia" w:ascii="宋体" w:cs="Times New Roman"/>
              </w:rPr>
              <w:t>（2分）</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sz w:val="21"/>
              </w:rPr>
            </w:pPr>
            <w:r>
              <w:rPr>
                <w:rFonts w:hint="eastAsia"/>
                <w:sz w:val="21"/>
              </w:rPr>
              <w:t>工期承诺满足招标文件要求，工期保证措施合理且有针对性，有具体的违约责任承诺。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top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700"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80" w:lineRule="exact"/>
              <w:jc w:val="center"/>
              <w:rPr>
                <w:kern w:val="0"/>
                <w:szCs w:val="24"/>
              </w:rPr>
            </w:pPr>
            <w:r>
              <w:rPr>
                <w:rFonts w:hint="eastAsia" w:ascii="宋体" w:cs="Times New Roman"/>
                <w:kern w:val="0"/>
              </w:rPr>
              <w:t>设</w:t>
            </w:r>
            <w:r>
              <w:rPr>
                <w:rFonts w:hint="eastAsia"/>
                <w:kern w:val="0"/>
                <w:szCs w:val="24"/>
              </w:rPr>
              <w:t>备采购方案</w:t>
            </w:r>
          </w:p>
          <w:p>
            <w:pPr>
              <w:spacing w:line="380" w:lineRule="exact"/>
              <w:jc w:val="center"/>
              <w:rPr>
                <w:rFonts w:ascii="宋体" w:cs="Times New Roman"/>
              </w:rPr>
            </w:pPr>
            <w:r>
              <w:rPr>
                <w:rFonts w:hint="eastAsia" w:ascii="宋体" w:cs="Times New Roman"/>
              </w:rPr>
              <w:t>（2分）</w:t>
            </w:r>
          </w:p>
        </w:tc>
        <w:tc>
          <w:tcPr>
            <w:tcW w:w="4561" w:type="dxa"/>
            <w:tcBorders>
              <w:top w:val="single" w:color="auto" w:sz="4" w:space="0"/>
              <w:left w:val="single" w:color="auto" w:sz="4" w:space="0"/>
              <w:bottom w:val="single" w:color="auto" w:sz="4" w:space="0"/>
            </w:tcBorders>
            <w:vAlign w:val="center"/>
          </w:tcPr>
          <w:p>
            <w:pPr>
              <w:spacing w:line="380" w:lineRule="exact"/>
              <w:jc w:val="left"/>
            </w:pPr>
            <w:r>
              <w:rPr>
                <w:rFonts w:hint="eastAsia" w:ascii="宋体" w:hAnsi="宋体"/>
                <w:kern w:val="0"/>
              </w:rPr>
              <w:t>确保设备采购、运输方案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top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700" w:type="dxa"/>
            <w:gridSpan w:val="2"/>
            <w:tcBorders>
              <w:top w:val="single" w:color="auto" w:sz="4" w:space="0"/>
              <w:left w:val="single" w:color="auto" w:sz="4" w:space="0"/>
              <w:right w:val="single" w:color="auto" w:sz="4" w:space="0"/>
            </w:tcBorders>
            <w:tcMar>
              <w:left w:w="57" w:type="dxa"/>
              <w:right w:w="57" w:type="dxa"/>
            </w:tcMar>
            <w:vAlign w:val="center"/>
          </w:tcPr>
          <w:p>
            <w:pPr>
              <w:spacing w:line="380" w:lineRule="exact"/>
              <w:jc w:val="center"/>
              <w:rPr>
                <w:rFonts w:ascii="宋体" w:cs="Times New Roman"/>
              </w:rPr>
            </w:pPr>
            <w:r>
              <w:rPr>
                <w:rFonts w:hint="eastAsia" w:ascii="宋体" w:cs="Times New Roman"/>
              </w:rPr>
              <w:t>施工组织设计的完整性</w:t>
            </w:r>
          </w:p>
          <w:p>
            <w:pPr>
              <w:spacing w:line="380" w:lineRule="exact"/>
              <w:jc w:val="center"/>
              <w:rPr>
                <w:rFonts w:ascii="宋体" w:hAnsi="宋体" w:cs="宋体"/>
                <w:kern w:val="0"/>
              </w:rPr>
            </w:pPr>
            <w:r>
              <w:rPr>
                <w:rFonts w:hint="eastAsia" w:ascii="宋体" w:cs="Times New Roman"/>
              </w:rPr>
              <w:t>（1分）</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sz w:val="21"/>
              </w:rPr>
            </w:pPr>
            <w:r>
              <w:rPr>
                <w:rFonts w:hint="eastAsia"/>
                <w:sz w:val="21"/>
              </w:rPr>
              <w:t>施工组织设计重点内容突出、有效，具有完整性、针对性、先进性，符合招标文件的要求。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3" w:hRule="atLeast"/>
          <w:jc w:val="center"/>
        </w:trPr>
        <w:tc>
          <w:tcPr>
            <w:tcW w:w="769" w:type="dxa"/>
            <w:vMerge w:val="continue"/>
            <w:tcBorders>
              <w:top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6261" w:type="dxa"/>
            <w:gridSpan w:val="3"/>
            <w:tcBorders>
              <w:top w:val="single" w:color="auto" w:sz="4" w:space="0"/>
              <w:left w:val="single" w:color="auto" w:sz="4" w:space="0"/>
              <w:bottom w:val="single" w:color="auto" w:sz="4" w:space="0"/>
            </w:tcBorders>
            <w:tcMar>
              <w:left w:w="57" w:type="dxa"/>
              <w:right w:w="57" w:type="dxa"/>
            </w:tcMar>
            <w:vAlign w:val="center"/>
          </w:tcPr>
          <w:p>
            <w:pPr>
              <w:pStyle w:val="34"/>
              <w:widowControl/>
              <w:adjustRightInd w:val="0"/>
              <w:snapToGrid w:val="0"/>
              <w:spacing w:beforeAutospacing="0" w:afterAutospacing="0" w:line="380" w:lineRule="exact"/>
              <w:rPr>
                <w:rFonts w:ascii="宋体" w:cs="Times New Roman"/>
                <w:b/>
                <w:bCs/>
                <w:sz w:val="21"/>
                <w:szCs w:val="21"/>
                <w:u w:val="double"/>
              </w:rPr>
            </w:pPr>
            <w:r>
              <w:rPr>
                <w:rFonts w:hint="eastAsia" w:ascii="宋体" w:hAnsi="宋体" w:cs="宋体"/>
                <w:sz w:val="21"/>
                <w:szCs w:val="21"/>
              </w:rPr>
              <w:t>注：投标人总得分低于满分的60%的，视为不合格，评标委员会不得推荐其为中标候选人。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宋体" w:cs="Times New Roman"/>
              </w:rPr>
            </w:pPr>
            <w:r>
              <w:rPr>
                <w:rFonts w:ascii="宋体" w:hAnsi="宋体" w:cs="宋体"/>
              </w:rPr>
              <w:t>1</w:t>
            </w:r>
            <w:r>
              <w:rPr>
                <w:rFonts w:hint="eastAsia" w:ascii="宋体" w:hAnsi="宋体" w:cs="宋体"/>
              </w:rPr>
              <w:t>3</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ascii="宋体" w:hAnsi="宋体" w:cs="宋体"/>
              </w:rPr>
              <w:t>2.2.</w:t>
            </w:r>
            <w:r>
              <w:rPr>
                <w:rFonts w:hint="eastAsia" w:ascii="宋体" w:hAnsi="宋体" w:cs="宋体"/>
              </w:rPr>
              <w:t>3（</w:t>
            </w:r>
            <w:r>
              <w:rPr>
                <w:rFonts w:ascii="宋体" w:hAnsi="宋体" w:cs="宋体"/>
              </w:rPr>
              <w:t>6</w:t>
            </w:r>
            <w:r>
              <w:rPr>
                <w:rFonts w:hint="eastAsia" w:ascii="宋体" w:hAnsi="宋体" w:cs="宋体"/>
              </w:rPr>
              <w:t>）</w:t>
            </w:r>
          </w:p>
        </w:tc>
        <w:tc>
          <w:tcPr>
            <w:tcW w:w="12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cs="宋体"/>
                <w:kern w:val="0"/>
              </w:rPr>
            </w:pPr>
            <w:r>
              <w:rPr>
                <w:rFonts w:hint="eastAsia" w:ascii="宋体" w:hAnsi="宋体" w:cs="宋体"/>
                <w:kern w:val="0"/>
              </w:rPr>
              <w:t>企业诚信（</w:t>
            </w:r>
            <w:r>
              <w:rPr>
                <w:rFonts w:ascii="宋体" w:hAnsi="宋体" w:cs="宋体"/>
                <w:kern w:val="0"/>
              </w:rPr>
              <w:t>F</w:t>
            </w:r>
            <w:r>
              <w:rPr>
                <w:rFonts w:hint="eastAsia" w:ascii="宋体" w:hAnsi="宋体" w:cs="宋体"/>
                <w:kern w:val="0"/>
              </w:rPr>
              <w:t>）</w:t>
            </w:r>
          </w:p>
          <w:p>
            <w:pPr>
              <w:adjustRightInd w:val="0"/>
              <w:snapToGrid w:val="0"/>
              <w:spacing w:line="380" w:lineRule="exact"/>
              <w:jc w:val="center"/>
              <w:rPr>
                <w:rFonts w:ascii="宋体" w:cs="Times New Roman"/>
              </w:rPr>
            </w:pPr>
            <w:r>
              <w:rPr>
                <w:rFonts w:hint="eastAsia" w:ascii="宋体" w:hAnsi="宋体" w:cs="宋体"/>
                <w:spacing w:val="-20"/>
              </w:rPr>
              <w:t>（</w:t>
            </w:r>
            <w:r>
              <w:rPr>
                <w:rFonts w:ascii="宋体" w:hAnsi="宋体" w:cs="宋体"/>
                <w:spacing w:val="-20"/>
              </w:rPr>
              <w:t>8</w:t>
            </w:r>
            <w:r>
              <w:rPr>
                <w:rFonts w:hint="eastAsia" w:ascii="宋体" w:hAnsi="宋体" w:cs="宋体"/>
                <w:spacing w:val="-20"/>
              </w:rPr>
              <w:t>-18分）</w:t>
            </w:r>
          </w:p>
        </w:tc>
        <w:tc>
          <w:tcPr>
            <w:tcW w:w="1700" w:type="dxa"/>
            <w:gridSpan w:val="2"/>
            <w:tcBorders>
              <w:top w:val="single" w:color="auto" w:sz="4" w:space="0"/>
              <w:left w:val="single" w:color="auto" w:sz="4" w:space="0"/>
              <w:right w:val="single" w:color="auto" w:sz="4" w:space="0"/>
            </w:tcBorders>
            <w:vAlign w:val="center"/>
          </w:tcPr>
          <w:p>
            <w:pPr>
              <w:spacing w:line="380" w:lineRule="exact"/>
              <w:jc w:val="center"/>
              <w:rPr>
                <w:rFonts w:ascii="宋体" w:cs="Times New Roman"/>
                <w:kern w:val="0"/>
              </w:rPr>
            </w:pPr>
            <w:r>
              <w:rPr>
                <w:rFonts w:hint="eastAsia" w:ascii="宋体" w:cs="Times New Roman"/>
                <w:kern w:val="0"/>
              </w:rPr>
              <w:t>企业诚信等级</w:t>
            </w:r>
          </w:p>
          <w:p>
            <w:pPr>
              <w:spacing w:line="380" w:lineRule="exact"/>
              <w:jc w:val="center"/>
              <w:rPr>
                <w:rFonts w:ascii="宋体" w:cs="Times New Roman"/>
                <w:kern w:val="0"/>
              </w:rPr>
            </w:pPr>
            <w:r>
              <w:rPr>
                <w:rFonts w:hint="eastAsia" w:ascii="宋体" w:cs="Times New Roman"/>
                <w:kern w:val="0"/>
              </w:rPr>
              <w:t>评价</w:t>
            </w:r>
          </w:p>
          <w:p>
            <w:pPr>
              <w:spacing w:line="380" w:lineRule="exact"/>
              <w:jc w:val="center"/>
              <w:rPr>
                <w:rFonts w:ascii="宋体" w:cs="Times New Roman"/>
                <w:kern w:val="0"/>
              </w:rPr>
            </w:pPr>
            <w:r>
              <w:rPr>
                <w:rFonts w:hint="eastAsia" w:ascii="宋体" w:cs="Times New Roman"/>
              </w:rPr>
              <w:t>（</w:t>
            </w:r>
            <w:r>
              <w:rPr>
                <w:rFonts w:ascii="宋体" w:cs="Times New Roman"/>
              </w:rPr>
              <w:t>8</w:t>
            </w:r>
            <w:r>
              <w:rPr>
                <w:rFonts w:hint="eastAsia" w:ascii="宋体" w:cs="Times New Roman"/>
              </w:rPr>
              <w:t>-</w:t>
            </w:r>
            <w:r>
              <w:rPr>
                <w:rFonts w:ascii="宋体" w:cs="Times New Roman"/>
              </w:rPr>
              <w:t>18</w:t>
            </w:r>
            <w:r>
              <w:rPr>
                <w:rFonts w:hint="eastAsia" w:ascii="宋体" w:cs="Times New Roman"/>
              </w:rPr>
              <w:t>分）</w:t>
            </w:r>
          </w:p>
          <w:p>
            <w:pPr>
              <w:pStyle w:val="34"/>
              <w:widowControl/>
              <w:spacing w:beforeAutospacing="0" w:afterAutospacing="0" w:line="320" w:lineRule="exact"/>
              <w:jc w:val="center"/>
              <w:rPr>
                <w:rFonts w:ascii="宋体" w:cs="Times New Roman"/>
                <w:sz w:val="18"/>
                <w:szCs w:val="18"/>
              </w:rPr>
            </w:pPr>
            <w:r>
              <w:rPr>
                <w:rFonts w:hint="eastAsia" w:ascii="宋体" w:hAnsi="宋体" w:cs="宋体"/>
                <w:sz w:val="21"/>
                <w:szCs w:val="21"/>
              </w:rPr>
              <w:t>（暂按　《　海南省建筑市场诚信评价管理办法（试行）　》　执行，如对企业诚信等级评价有新规定时，按新规定执行）</w:t>
            </w:r>
          </w:p>
        </w:tc>
        <w:tc>
          <w:tcPr>
            <w:tcW w:w="4561" w:type="dxa"/>
            <w:tcBorders>
              <w:top w:val="single" w:color="auto" w:sz="4" w:space="0"/>
              <w:left w:val="single" w:color="auto" w:sz="4" w:space="0"/>
              <w:bottom w:val="single" w:color="auto" w:sz="4" w:space="0"/>
              <w:right w:val="single" w:color="auto" w:sz="4" w:space="0"/>
            </w:tcBorders>
            <w:vAlign w:val="center"/>
          </w:tcPr>
          <w:p>
            <w:pPr>
              <w:pStyle w:val="34"/>
              <w:widowControl/>
              <w:spacing w:beforeAutospacing="0" w:afterAutospacing="0" w:line="300" w:lineRule="exact"/>
              <w:rPr>
                <w:rFonts w:ascii="宋体" w:cs="Times New Roman"/>
                <w:sz w:val="21"/>
                <w:szCs w:val="21"/>
              </w:rPr>
            </w:pPr>
            <w:r>
              <w:rPr>
                <w:rFonts w:hint="eastAsia" w:ascii="宋体" w:cs="Times New Roman"/>
                <w:sz w:val="21"/>
                <w:szCs w:val="21"/>
              </w:rPr>
              <w:t>施工企业在海南省企业诚信等级评价得分</w:t>
            </w:r>
            <w:r>
              <w:rPr>
                <w:rFonts w:hint="eastAsia" w:ascii="宋体" w:hAnsi="宋体" w:cs="宋体"/>
                <w:sz w:val="21"/>
                <w:szCs w:val="21"/>
              </w:rPr>
              <w:t>(</w:t>
            </w:r>
            <w:r>
              <w:rPr>
                <w:rFonts w:ascii="宋体" w:hAnsi="宋体" w:cs="宋体"/>
                <w:sz w:val="21"/>
                <w:szCs w:val="21"/>
              </w:rPr>
              <w:t>5-10</w:t>
            </w:r>
            <w:r>
              <w:rPr>
                <w:rFonts w:hint="eastAsia" w:ascii="宋体" w:hAnsi="宋体" w:cs="宋体"/>
                <w:sz w:val="21"/>
                <w:szCs w:val="21"/>
              </w:rPr>
              <w:t>分</w:t>
            </w:r>
            <w:r>
              <w:rPr>
                <w:rFonts w:ascii="宋体" w:hAnsi="宋体" w:cs="宋体"/>
                <w:sz w:val="21"/>
                <w:szCs w:val="21"/>
              </w:rPr>
              <w:t>)</w:t>
            </w:r>
            <w:r>
              <w:rPr>
                <w:rFonts w:hint="eastAsia" w:ascii="宋体" w:cs="Times New Roman"/>
                <w:sz w:val="21"/>
                <w:szCs w:val="21"/>
              </w:rPr>
              <w:t>，设计企业海南省企业诚信等级评价得分</w:t>
            </w: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w:t>
            </w:r>
            <w:r>
              <w:rPr>
                <w:rFonts w:ascii="宋体" w:hAnsi="宋体" w:cs="宋体"/>
                <w:sz w:val="21"/>
                <w:szCs w:val="21"/>
              </w:rPr>
              <w:t>8</w:t>
            </w:r>
            <w:r>
              <w:rPr>
                <w:rFonts w:hint="eastAsia" w:ascii="宋体" w:hAnsi="宋体" w:cs="宋体"/>
                <w:sz w:val="21"/>
                <w:szCs w:val="21"/>
              </w:rPr>
              <w:t>分）</w:t>
            </w:r>
            <w:r>
              <w:rPr>
                <w:rFonts w:hint="eastAsia" w:ascii="宋体" w:cs="Times New Roman"/>
                <w:sz w:val="21"/>
                <w:szCs w:val="21"/>
              </w:rPr>
              <w:t>：</w:t>
            </w:r>
            <w:r>
              <w:rPr>
                <w:rFonts w:ascii="宋体" w:cs="Times New Roman"/>
                <w:sz w:val="21"/>
                <w:szCs w:val="21"/>
              </w:rPr>
              <w:t xml:space="preserve"> </w:t>
            </w:r>
          </w:p>
          <w:p>
            <w:pPr>
              <w:pStyle w:val="34"/>
              <w:widowControl/>
              <w:spacing w:beforeAutospacing="0" w:afterAutospacing="0" w:line="300" w:lineRule="exact"/>
              <w:rPr>
                <w:rFonts w:ascii="宋体" w:cs="Times New Roman"/>
                <w:sz w:val="21"/>
                <w:szCs w:val="21"/>
              </w:rPr>
            </w:pPr>
            <w:r>
              <w:rPr>
                <w:rFonts w:hint="eastAsia" w:ascii="宋体" w:cs="Times New Roman"/>
                <w:sz w:val="21"/>
                <w:szCs w:val="21"/>
              </w:rPr>
              <w:t>1、计算企业诚信评价等级为A级的投标人得分（按权重的85%-100%，不含85%）：投标人排名最高的得该权重计算得分的最高分，相同评价等级中排名最低的投标人得该权重计算得分的最低分，其他相同企业诚信评价等级的投标人得分按直线内插法计算得分。</w:t>
            </w:r>
          </w:p>
          <w:p>
            <w:pPr>
              <w:pStyle w:val="34"/>
              <w:widowControl/>
              <w:spacing w:beforeAutospacing="0" w:afterAutospacing="0" w:line="300" w:lineRule="exact"/>
              <w:rPr>
                <w:rFonts w:ascii="宋体" w:cs="Times New Roman"/>
                <w:sz w:val="21"/>
                <w:szCs w:val="21"/>
              </w:rPr>
            </w:pPr>
            <w:r>
              <w:rPr>
                <w:rFonts w:hint="eastAsia" w:ascii="宋体" w:cs="Times New Roman"/>
                <w:sz w:val="21"/>
                <w:szCs w:val="21"/>
              </w:rPr>
              <w:t>2、计算企业诚信评价等级为B级的投标人得分（按权重的70%-85%，</w:t>
            </w:r>
            <w:r>
              <w:rPr>
                <w:rFonts w:hint="eastAsia" w:ascii="宋体" w:cs="Times New Roman"/>
                <w:sz w:val="21"/>
                <w:szCs w:val="21"/>
                <w:lang w:eastAsia="zh-CN"/>
              </w:rPr>
              <w:t>不</w:t>
            </w:r>
            <w:r>
              <w:rPr>
                <w:rFonts w:hint="eastAsia" w:ascii="宋体" w:cs="Times New Roman"/>
                <w:sz w:val="21"/>
                <w:szCs w:val="21"/>
              </w:rPr>
              <w:t>含70%）:投标人排名最高的得该权重计算得分的最高分，相同评价等级中排名最低的投标人得该权重计算得分的最低分，其他相同企业诚信评价等级的投标人得分按直线内插法计算得分。</w:t>
            </w:r>
          </w:p>
          <w:p>
            <w:pPr>
              <w:pStyle w:val="34"/>
              <w:widowControl/>
              <w:spacing w:beforeAutospacing="0" w:afterAutospacing="0" w:line="300" w:lineRule="exact"/>
              <w:rPr>
                <w:rFonts w:ascii="宋体" w:cs="Times New Roman"/>
                <w:sz w:val="21"/>
                <w:szCs w:val="21"/>
              </w:rPr>
            </w:pPr>
            <w:r>
              <w:rPr>
                <w:rFonts w:hint="eastAsia" w:ascii="宋体" w:cs="Times New Roman"/>
                <w:sz w:val="21"/>
                <w:szCs w:val="21"/>
              </w:rPr>
              <w:t>3、计算企业诚信评价等级为C级的投标人得分（按权重的60%-70%，</w:t>
            </w:r>
            <w:r>
              <w:rPr>
                <w:rFonts w:hint="eastAsia" w:ascii="宋体" w:cs="Times New Roman"/>
                <w:sz w:val="21"/>
                <w:szCs w:val="21"/>
                <w:lang w:eastAsia="zh-CN"/>
              </w:rPr>
              <w:t>不</w:t>
            </w:r>
            <w:r>
              <w:rPr>
                <w:rFonts w:hint="eastAsia" w:ascii="宋体" w:cs="Times New Roman"/>
                <w:sz w:val="21"/>
                <w:szCs w:val="21"/>
              </w:rPr>
              <w:t>含60%）:投标人排名最高的得该权重计算得分的最高分，相同评价等级中排名最低的投标人得该权重计算得分的最低分，其他相同企业诚信评价等级的投标人得分按直线内插法计算得分。</w:t>
            </w:r>
          </w:p>
          <w:p>
            <w:pPr>
              <w:pStyle w:val="34"/>
              <w:widowControl/>
              <w:spacing w:beforeAutospacing="0" w:afterAutospacing="0" w:line="300" w:lineRule="exact"/>
              <w:rPr>
                <w:rFonts w:ascii="宋体" w:cs="Times New Roman"/>
                <w:sz w:val="21"/>
                <w:szCs w:val="21"/>
              </w:rPr>
            </w:pPr>
            <w:r>
              <w:rPr>
                <w:rFonts w:hint="eastAsia" w:ascii="宋体" w:cs="Times New Roman"/>
                <w:sz w:val="21"/>
                <w:szCs w:val="21"/>
              </w:rPr>
              <w:t>4、计算企业诚信评价等级为D级的投标人得分（按权重的40%-60%，</w:t>
            </w:r>
            <w:r>
              <w:rPr>
                <w:rFonts w:hint="eastAsia" w:ascii="宋体" w:cs="Times New Roman"/>
                <w:sz w:val="21"/>
                <w:szCs w:val="21"/>
                <w:lang w:eastAsia="zh-CN"/>
              </w:rPr>
              <w:t>不</w:t>
            </w:r>
            <w:r>
              <w:rPr>
                <w:rFonts w:hint="eastAsia" w:ascii="宋体" w:cs="Times New Roman"/>
                <w:sz w:val="21"/>
                <w:szCs w:val="21"/>
              </w:rPr>
              <w:t>含40%）:投标人排名最高的得该权重计算得分的最高分，相同评价等级中排名最低的投标人得该权重计算得分的最低分，其他相同企业诚信评价等级的投标人得分按直线内插法计算得分。</w:t>
            </w:r>
          </w:p>
          <w:p>
            <w:pPr>
              <w:pStyle w:val="34"/>
              <w:widowControl/>
              <w:spacing w:beforeAutospacing="0" w:afterAutospacing="0" w:line="300" w:lineRule="exact"/>
              <w:rPr>
                <w:rFonts w:ascii="宋体" w:cs="Times New Roman"/>
                <w:sz w:val="21"/>
                <w:szCs w:val="21"/>
              </w:rPr>
            </w:pPr>
            <w:r>
              <w:rPr>
                <w:rFonts w:hint="eastAsia" w:ascii="宋体" w:cs="Times New Roman"/>
                <w:sz w:val="21"/>
                <w:szCs w:val="21"/>
              </w:rPr>
              <w:t>5、企业诚信评价等级为其他等级的均得0分。</w:t>
            </w:r>
          </w:p>
          <w:p>
            <w:pPr>
              <w:pStyle w:val="34"/>
              <w:widowControl/>
              <w:spacing w:beforeAutospacing="0" w:afterAutospacing="0" w:line="300" w:lineRule="exact"/>
              <w:rPr>
                <w:rFonts w:ascii="宋体" w:cs="Times New Roman"/>
                <w:sz w:val="21"/>
                <w:szCs w:val="21"/>
              </w:rPr>
            </w:pPr>
            <w:r>
              <w:rPr>
                <w:rFonts w:hint="eastAsia" w:ascii="宋体" w:cs="Times New Roman"/>
                <w:sz w:val="21"/>
                <w:szCs w:val="21"/>
                <w:highlight w:val="yellow"/>
              </w:rPr>
              <w:t>注：同一专业组成联合体，按平均权重计算诚信得分。</w:t>
            </w:r>
            <w:r>
              <w:rPr>
                <w:rFonts w:hint="eastAsia" w:ascii="宋体" w:cs="Times New Roman"/>
                <w:sz w:val="21"/>
                <w:szCs w:val="21"/>
              </w:rPr>
              <w:t xml:space="preserve">  </w:t>
            </w:r>
            <w:r>
              <w:rPr>
                <w:rFonts w:ascii="宋体" w:cs="Times New Roman"/>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restart"/>
            <w:tcBorders>
              <w:top w:val="single" w:color="auto" w:sz="4" w:space="0"/>
              <w:left w:val="single" w:color="auto" w:sz="4" w:space="0"/>
              <w:right w:val="single" w:color="auto" w:sz="4" w:space="0"/>
            </w:tcBorders>
            <w:vAlign w:val="center"/>
          </w:tcPr>
          <w:p>
            <w:pPr>
              <w:adjustRightInd w:val="0"/>
              <w:snapToGrid w:val="0"/>
              <w:spacing w:line="380" w:lineRule="exact"/>
              <w:rPr>
                <w:rFonts w:ascii="宋体" w:hAnsi="宋体" w:cs="宋体"/>
              </w:rPr>
            </w:pPr>
            <w:r>
              <w:rPr>
                <w:rFonts w:ascii="宋体" w:hAnsi="宋体" w:cs="宋体"/>
              </w:rPr>
              <w:t>14</w:t>
            </w:r>
          </w:p>
        </w:tc>
        <w:tc>
          <w:tcPr>
            <w:tcW w:w="1028" w:type="dxa"/>
            <w:gridSpan w:val="2"/>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ascii="宋体" w:hAnsi="宋体" w:cs="宋体"/>
              </w:rPr>
            </w:pPr>
            <w:r>
              <w:rPr>
                <w:rFonts w:ascii="宋体" w:hAnsi="宋体" w:cs="宋体"/>
              </w:rPr>
              <w:t>2.2.</w:t>
            </w:r>
            <w:r>
              <w:rPr>
                <w:rFonts w:hint="eastAsia" w:ascii="宋体" w:hAnsi="宋体" w:cs="宋体"/>
              </w:rPr>
              <w:t>3（</w:t>
            </w:r>
            <w:r>
              <w:rPr>
                <w:rFonts w:ascii="宋体" w:hAnsi="宋体" w:cs="宋体"/>
              </w:rPr>
              <w:t>7</w:t>
            </w:r>
            <w:r>
              <w:rPr>
                <w:rFonts w:hint="eastAsia" w:ascii="宋体" w:hAnsi="宋体" w:cs="宋体"/>
              </w:rPr>
              <w:t>）</w:t>
            </w:r>
          </w:p>
        </w:tc>
        <w:tc>
          <w:tcPr>
            <w:tcW w:w="1294" w:type="dxa"/>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ascii="宋体" w:hAnsi="宋体" w:cs="宋体"/>
                <w:kern w:val="0"/>
              </w:rPr>
            </w:pPr>
            <w:r>
              <w:rPr>
                <w:rFonts w:hint="eastAsia" w:ascii="宋体" w:hAnsi="宋体" w:cs="宋体"/>
                <w:kern w:val="0"/>
              </w:rPr>
              <w:t>实施经验（</w:t>
            </w:r>
            <w:r>
              <w:rPr>
                <w:rFonts w:ascii="宋体" w:hAnsi="宋体" w:cs="宋体"/>
                <w:kern w:val="0"/>
              </w:rPr>
              <w:t>G</w:t>
            </w:r>
            <w:r>
              <w:rPr>
                <w:rFonts w:hint="eastAsia" w:ascii="宋体" w:hAnsi="宋体" w:cs="宋体"/>
                <w:kern w:val="0"/>
              </w:rPr>
              <w:t>）</w:t>
            </w:r>
          </w:p>
          <w:p>
            <w:pPr>
              <w:adjustRightInd w:val="0"/>
              <w:snapToGrid w:val="0"/>
              <w:spacing w:line="380" w:lineRule="exact"/>
              <w:jc w:val="center"/>
              <w:rPr>
                <w:rFonts w:ascii="宋体" w:hAnsi="宋体" w:cs="宋体"/>
                <w:kern w:val="0"/>
              </w:rPr>
            </w:pPr>
            <w:r>
              <w:rPr>
                <w:rFonts w:hint="eastAsia" w:ascii="宋体" w:hAnsi="宋体" w:cs="宋体"/>
                <w:kern w:val="0"/>
              </w:rPr>
              <w:t>（5分）</w:t>
            </w:r>
          </w:p>
        </w:tc>
        <w:tc>
          <w:tcPr>
            <w:tcW w:w="1700" w:type="dxa"/>
            <w:gridSpan w:val="2"/>
            <w:tcBorders>
              <w:top w:val="single" w:color="auto" w:sz="4" w:space="0"/>
              <w:left w:val="single" w:color="auto" w:sz="4" w:space="0"/>
              <w:right w:val="single" w:color="auto" w:sz="4" w:space="0"/>
            </w:tcBorders>
            <w:vAlign w:val="center"/>
          </w:tcPr>
          <w:p>
            <w:pPr>
              <w:pStyle w:val="34"/>
              <w:widowControl/>
              <w:spacing w:beforeAutospacing="0" w:afterAutospacing="0" w:line="380" w:lineRule="exact"/>
              <w:jc w:val="center"/>
              <w:rPr>
                <w:rFonts w:ascii="宋体" w:hAnsi="宋体" w:cs="宋体"/>
                <w:sz w:val="21"/>
                <w:szCs w:val="21"/>
              </w:rPr>
            </w:pPr>
            <w:r>
              <w:rPr>
                <w:rFonts w:hint="eastAsia" w:ascii="宋体" w:hAnsi="宋体" w:cs="宋体"/>
                <w:sz w:val="21"/>
                <w:szCs w:val="21"/>
              </w:rPr>
              <w:t>投标人实施经验（3.5分）</w:t>
            </w:r>
          </w:p>
        </w:tc>
        <w:tc>
          <w:tcPr>
            <w:tcW w:w="4561" w:type="dxa"/>
            <w:tcBorders>
              <w:top w:val="single" w:color="auto" w:sz="4" w:space="0"/>
              <w:left w:val="single" w:color="auto" w:sz="4" w:space="0"/>
              <w:bottom w:val="single" w:color="auto" w:sz="4" w:space="0"/>
              <w:right w:val="single" w:color="auto" w:sz="4" w:space="0"/>
            </w:tcBorders>
            <w:vAlign w:val="center"/>
          </w:tcPr>
          <w:p>
            <w:pPr>
              <w:pStyle w:val="34"/>
              <w:widowControl/>
              <w:spacing w:beforeAutospacing="0" w:afterAutospacing="0" w:line="280" w:lineRule="exact"/>
              <w:rPr>
                <w:rFonts w:ascii="宋体" w:cs="Times New Roman"/>
                <w:sz w:val="21"/>
                <w:szCs w:val="21"/>
              </w:rPr>
            </w:pPr>
            <w:r>
              <w:rPr>
                <w:rFonts w:hint="eastAsia" w:ascii="宋体" w:cs="Times New Roman"/>
                <w:sz w:val="21"/>
                <w:szCs w:val="21"/>
              </w:rPr>
              <w:t>投标人实施经验：指投标人在投标截止时间前3年内已完成并经竣工经验合格以上的工程实施的经验（以竣工验收时间为准）。</w:t>
            </w:r>
          </w:p>
          <w:p>
            <w:pPr>
              <w:pStyle w:val="34"/>
              <w:widowControl/>
              <w:spacing w:beforeAutospacing="0" w:afterAutospacing="0" w:line="280" w:lineRule="exact"/>
              <w:rPr>
                <w:rFonts w:ascii="宋体" w:cs="Times New Roman"/>
                <w:sz w:val="21"/>
                <w:szCs w:val="21"/>
              </w:rPr>
            </w:pPr>
            <w:r>
              <w:rPr>
                <w:rFonts w:hint="eastAsia" w:ascii="宋体" w:cs="Times New Roman"/>
                <w:sz w:val="21"/>
                <w:szCs w:val="21"/>
              </w:rPr>
              <w:t>评分标准为投标人提供已完成的房屋建筑工程区域的气候特征应与招标项目区域的气候特征相似，且建筑类型、结构形式相同，建筑面积（含相连辅助建筑面积）、建筑高度（不含屋顶金属构件高度）、层次、跨度等指标</w:t>
            </w:r>
            <w:r>
              <w:rPr>
                <w:rFonts w:hint="eastAsia" w:ascii="东文宋体" w:hAnsi="东文宋体" w:eastAsia="东文宋体" w:cs="东文宋体"/>
                <w:sz w:val="21"/>
                <w:szCs w:val="21"/>
              </w:rPr>
              <w:t>≥招标项目中的指标和合同金额≥</w:t>
            </w:r>
            <w:r>
              <w:rPr>
                <w:rFonts w:hint="eastAsia" w:ascii="宋体" w:cs="Times New Roman"/>
                <w:sz w:val="21"/>
                <w:szCs w:val="21"/>
              </w:rPr>
              <w:t>招标项目招标控制价的94%。市政工程项目标准为用途、结构相同和</w:t>
            </w:r>
            <w:r>
              <w:rPr>
                <w:rFonts w:hint="eastAsia" w:ascii="东文宋体" w:hAnsi="东文宋体" w:eastAsia="东文宋体" w:cs="东文宋体"/>
                <w:sz w:val="21"/>
                <w:szCs w:val="21"/>
              </w:rPr>
              <w:t>合同金额≥</w:t>
            </w:r>
            <w:r>
              <w:rPr>
                <w:rFonts w:hint="eastAsia" w:ascii="宋体" w:cs="Times New Roman"/>
                <w:sz w:val="21"/>
                <w:szCs w:val="21"/>
              </w:rPr>
              <w:t>招标项目招标控制价的94%。</w:t>
            </w:r>
          </w:p>
          <w:p>
            <w:pPr>
              <w:pStyle w:val="34"/>
              <w:widowControl/>
              <w:spacing w:beforeAutospacing="0" w:afterAutospacing="0" w:line="280" w:lineRule="exact"/>
              <w:rPr>
                <w:rFonts w:ascii="宋体" w:cs="Times New Roman"/>
                <w:sz w:val="21"/>
                <w:szCs w:val="21"/>
              </w:rPr>
            </w:pPr>
            <w:r>
              <w:rPr>
                <w:rFonts w:hint="eastAsia" w:ascii="宋体" w:cs="Times New Roman"/>
                <w:sz w:val="21"/>
                <w:szCs w:val="21"/>
              </w:rPr>
              <w:t>注：</w:t>
            </w:r>
          </w:p>
          <w:p>
            <w:pPr>
              <w:numPr>
                <w:ilvl w:val="0"/>
                <w:numId w:val="8"/>
              </w:numPr>
              <w:spacing w:line="280" w:lineRule="exact"/>
              <w:rPr>
                <w:rFonts w:ascii="宋体" w:hAnsi="宋体" w:cs="宋体"/>
              </w:rPr>
            </w:pPr>
            <w:r>
              <w:rPr>
                <w:rFonts w:hint="eastAsia" w:ascii="宋体" w:hAnsi="宋体" w:cs="宋体"/>
              </w:rPr>
              <w:t>投标人须提供的实施经验须能通过全国建筑市场监管公共服务平台或海南省建筑市场监管公共服务平台查询其业绩真实性，并提供相关验收证明材料，否则，其实施经验不计。</w:t>
            </w:r>
          </w:p>
          <w:p>
            <w:pPr>
              <w:spacing w:line="280" w:lineRule="exact"/>
              <w:rPr>
                <w:rFonts w:ascii="宋体" w:hAnsi="宋体" w:cs="宋体"/>
              </w:rPr>
            </w:pPr>
            <w:r>
              <w:rPr>
                <w:rFonts w:hint="eastAsia" w:ascii="宋体" w:hAnsi="宋体" w:cs="宋体"/>
              </w:rPr>
              <w:t>（2）投标人应当在投标文件承诺取得施工经验的项目负责人或技术负责人担任招标项目的项目负责人或技术负责人方能进行加分，否则不得加分。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left w:val="single" w:color="auto" w:sz="4" w:space="0"/>
              <w:bottom w:val="single" w:color="auto" w:sz="4" w:space="0"/>
              <w:right w:val="single" w:color="auto" w:sz="4" w:space="0"/>
            </w:tcBorders>
            <w:vAlign w:val="center"/>
          </w:tcPr>
          <w:p>
            <w:pPr>
              <w:adjustRightInd w:val="0"/>
              <w:snapToGrid w:val="0"/>
              <w:spacing w:line="380" w:lineRule="exact"/>
              <w:rPr>
                <w:rFonts w:ascii="宋体" w:hAnsi="宋体" w:cs="宋体"/>
              </w:rPr>
            </w:pPr>
          </w:p>
        </w:tc>
        <w:tc>
          <w:tcPr>
            <w:tcW w:w="1028"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cs="宋体"/>
                <w:spacing w:val="-20"/>
              </w:rPr>
            </w:pPr>
          </w:p>
        </w:tc>
        <w:tc>
          <w:tcPr>
            <w:tcW w:w="1700" w:type="dxa"/>
            <w:gridSpan w:val="2"/>
            <w:tcBorders>
              <w:top w:val="single" w:color="auto" w:sz="4" w:space="0"/>
              <w:left w:val="single" w:color="auto" w:sz="4" w:space="0"/>
              <w:right w:val="single" w:color="auto" w:sz="4" w:space="0"/>
            </w:tcBorders>
            <w:vAlign w:val="center"/>
          </w:tcPr>
          <w:p>
            <w:pPr>
              <w:pStyle w:val="34"/>
              <w:widowControl/>
              <w:spacing w:beforeAutospacing="0" w:afterAutospacing="0" w:line="380" w:lineRule="exact"/>
              <w:jc w:val="center"/>
              <w:rPr>
                <w:rFonts w:ascii="宋体" w:hAnsi="宋体" w:cs="宋体"/>
                <w:sz w:val="21"/>
                <w:szCs w:val="21"/>
              </w:rPr>
            </w:pPr>
            <w:r>
              <w:rPr>
                <w:rFonts w:hint="eastAsia" w:ascii="宋体" w:hAnsi="宋体" w:cs="宋体"/>
                <w:sz w:val="21"/>
                <w:szCs w:val="21"/>
              </w:rPr>
              <w:t>投标人获得奖项（1.5分）</w:t>
            </w:r>
          </w:p>
        </w:tc>
        <w:tc>
          <w:tcPr>
            <w:tcW w:w="456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kern w:val="0"/>
              </w:rPr>
            </w:pPr>
            <w:r>
              <w:rPr>
                <w:rFonts w:ascii="宋体" w:hAnsi="宋体" w:cs="宋体"/>
                <w:kern w:val="0"/>
              </w:rPr>
              <w:t>1.</w:t>
            </w:r>
            <w:r>
              <w:rPr>
                <w:rFonts w:hint="eastAsia" w:ascii="宋体" w:hAnsi="宋体" w:cs="宋体"/>
                <w:kern w:val="0"/>
              </w:rPr>
              <w:t>投标人在投标截止时间前的3年内获得工程设计，施工类省级奖项表彰的（0-0.5分）。</w:t>
            </w:r>
          </w:p>
          <w:p>
            <w:pPr>
              <w:spacing w:line="280" w:lineRule="exact"/>
              <w:rPr>
                <w:rFonts w:ascii="宋体" w:hAnsi="宋体" w:cs="宋体"/>
                <w:kern w:val="0"/>
              </w:rPr>
            </w:pPr>
            <w:r>
              <w:rPr>
                <w:rFonts w:hint="eastAsia" w:ascii="宋体" w:hAnsi="宋体" w:cs="宋体"/>
                <w:kern w:val="0"/>
              </w:rPr>
              <w:t>2.投标人在投标截止时间前的3年内获得国家级奖项的（具体见国家级奖项名单表附件3-1）（0-1分）。</w:t>
            </w:r>
          </w:p>
          <w:p>
            <w:pPr>
              <w:spacing w:line="280" w:lineRule="exact"/>
              <w:rPr>
                <w:rFonts w:ascii="宋体" w:hAnsi="宋体" w:cs="宋体"/>
                <w:kern w:val="0"/>
              </w:rPr>
            </w:pPr>
            <w:r>
              <w:rPr>
                <w:rFonts w:hint="eastAsia" w:ascii="宋体" w:hAnsi="宋体" w:cs="宋体"/>
                <w:kern w:val="0"/>
              </w:rPr>
              <w:t>注：</w:t>
            </w:r>
          </w:p>
          <w:p>
            <w:pPr>
              <w:spacing w:line="280" w:lineRule="exact"/>
              <w:rPr>
                <w:rFonts w:ascii="宋体" w:hAnsi="宋体" w:cs="宋体"/>
                <w:kern w:val="0"/>
              </w:rPr>
            </w:pPr>
            <w:r>
              <w:rPr>
                <w:rFonts w:hint="eastAsia" w:ascii="宋体" w:hAnsi="宋体" w:cs="宋体"/>
                <w:kern w:val="0"/>
              </w:rPr>
              <w:t>（1）奖项认定时间以获奖文件的印发时间为准。</w:t>
            </w:r>
          </w:p>
          <w:p>
            <w:pPr>
              <w:spacing w:line="280" w:lineRule="exact"/>
              <w:rPr>
                <w:rFonts w:ascii="宋体" w:hAnsi="宋体" w:cs="宋体"/>
                <w:kern w:val="0"/>
                <w:sz w:val="28"/>
                <w:szCs w:val="28"/>
                <w:shd w:val="clear" w:color="auto" w:fill="FFFFFF"/>
              </w:rPr>
            </w:pPr>
            <w:r>
              <w:rPr>
                <w:rFonts w:hint="eastAsia" w:ascii="宋体" w:hAnsi="宋体" w:cs="宋体"/>
                <w:kern w:val="0"/>
              </w:rPr>
              <w:t>（2）投标人应当在投标文件承诺获得奖项的施工项目负责人或施工技术负责人担任招标项目的施工项目负责人或施工技术负责人方能进行加分，否则不得加分</w:t>
            </w:r>
            <w:r>
              <w:rPr>
                <w:rFonts w:hint="eastAsia" w:ascii="宋体" w:hAnsi="宋体" w:cs="宋体"/>
                <w:kern w:val="0"/>
                <w:sz w:val="28"/>
                <w:szCs w:val="28"/>
                <w:shd w:val="clear" w:color="auto" w:fill="FFFFFF"/>
              </w:rPr>
              <w:t>。</w:t>
            </w:r>
          </w:p>
          <w:p>
            <w:pPr>
              <w:spacing w:line="280" w:lineRule="exact"/>
              <w:rPr>
                <w:rFonts w:ascii="宋体" w:hAnsi="宋体" w:cs="宋体"/>
                <w:kern w:val="0"/>
              </w:rPr>
            </w:pPr>
            <w:r>
              <w:rPr>
                <w:rFonts w:hint="eastAsia" w:ascii="宋体" w:hAnsi="宋体" w:cs="宋体"/>
                <w:kern w:val="0"/>
              </w:rPr>
              <w:t>（3）奖项表彰须提供可查询的省住建主管部门门户网址或批准文号。</w:t>
            </w:r>
          </w:p>
          <w:p>
            <w:pPr>
              <w:spacing w:line="280" w:lineRule="exact"/>
              <w:rPr>
                <w:rFonts w:ascii="宋体" w:hAnsi="宋体" w:cs="宋体"/>
                <w:kern w:val="0"/>
              </w:rPr>
            </w:pPr>
            <w:r>
              <w:rPr>
                <w:rFonts w:hint="eastAsia" w:ascii="宋体" w:hAnsi="宋体" w:cs="宋体"/>
                <w:kern w:val="0"/>
              </w:rPr>
              <w:t>（4）已在</w:t>
            </w:r>
            <w:r>
              <w:rPr>
                <w:rFonts w:hint="eastAsia" w:ascii="宋体" w:cs="Times New Roman"/>
              </w:rPr>
              <w:t>投标人实施经验中加分的奖项，不得重复计算。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hint="eastAsia" w:ascii="宋体" w:cs="Times New Roman"/>
              </w:rPr>
              <w:t>1</w:t>
            </w:r>
            <w:r>
              <w:rPr>
                <w:rFonts w:ascii="宋体" w:cs="Times New Roman"/>
              </w:rPr>
              <w:t>5</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ascii="宋体" w:cs="Times New Roman"/>
              </w:rPr>
              <w:t>2</w:t>
            </w:r>
            <w:r>
              <w:rPr>
                <w:rFonts w:hint="eastAsia" w:ascii="宋体" w:cs="Times New Roman"/>
              </w:rPr>
              <w:t>.2.3（</w:t>
            </w:r>
            <w:r>
              <w:rPr>
                <w:rFonts w:ascii="宋体" w:cs="Times New Roman"/>
              </w:rPr>
              <w:t>8</w:t>
            </w:r>
            <w:r>
              <w:rPr>
                <w:rFonts w:hint="eastAsia" w:ascii="宋体" w:cs="Times New Roman"/>
              </w:rPr>
              <w:t>）</w:t>
            </w:r>
          </w:p>
        </w:tc>
        <w:tc>
          <w:tcPr>
            <w:tcW w:w="12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hint="eastAsia" w:ascii="宋体" w:cs="Times New Roman"/>
              </w:rPr>
              <w:t>存在不良行为记录扣分（</w:t>
            </w:r>
            <w:r>
              <w:rPr>
                <w:rFonts w:ascii="宋体" w:cs="Times New Roman"/>
              </w:rPr>
              <w:t>H</w:t>
            </w:r>
            <w:r>
              <w:rPr>
                <w:rFonts w:hint="eastAsia" w:ascii="宋体" w:cs="Times New Roman"/>
              </w:rPr>
              <w:t>）</w:t>
            </w:r>
          </w:p>
        </w:tc>
        <w:tc>
          <w:tcPr>
            <w:tcW w:w="6261" w:type="dxa"/>
            <w:gridSpan w:val="3"/>
            <w:tcBorders>
              <w:top w:val="single" w:color="auto" w:sz="4" w:space="0"/>
              <w:left w:val="single" w:color="auto" w:sz="4" w:space="0"/>
              <w:bottom w:val="single" w:color="auto" w:sz="4" w:space="0"/>
              <w:right w:val="single" w:color="auto" w:sz="4" w:space="0"/>
            </w:tcBorders>
            <w:vAlign w:val="center"/>
          </w:tcPr>
          <w:p>
            <w:pPr>
              <w:rPr>
                <w:rFonts w:ascii="宋体" w:cs="Times New Roman"/>
              </w:rPr>
            </w:pPr>
            <w:r>
              <w:rPr>
                <w:rFonts w:hint="eastAsia" w:ascii="宋体" w:cs="Times New Roman"/>
                <w:highlight w:val="yellow"/>
              </w:rPr>
              <w:t>1、投标人</w:t>
            </w:r>
            <w:r>
              <w:rPr>
                <w:rFonts w:hint="eastAsia" w:ascii="宋体" w:cs="Times New Roman"/>
              </w:rPr>
              <w:t>在从业过程中违反有关工程建设的法律、法规、规章、规范性文件、强制性标准或技术规范，受到县级以上建设行政主管部门或其委托的监督管理机构、司法机构查实或处理的不良行为记录，在信用中国网、全国建筑市场监管公共服务平台、海南省建筑市场监管公共服务平台上查询到的不良行为记录，且在有效期内的（超过有效期不计算）</w:t>
            </w:r>
            <w:r>
              <w:rPr>
                <w:rFonts w:hint="eastAsia" w:ascii="宋体" w:cs="Times New Roman"/>
                <w:highlight w:val="yellow"/>
              </w:rPr>
              <w:t>（同一专业组成联合体的按联合体协议约定的承揽业务最多的企业计算）</w:t>
            </w:r>
            <w:r>
              <w:rPr>
                <w:rFonts w:hint="eastAsia" w:ascii="宋体" w:cs="Times New Roman"/>
              </w:rPr>
              <w:t>，每条直接从总得分中扣2.5分，最多可扣10分（4条）。</w:t>
            </w:r>
          </w:p>
          <w:p>
            <w:pPr>
              <w:spacing w:line="300" w:lineRule="exact"/>
              <w:rPr>
                <w:rFonts w:ascii="宋体" w:cs="Times New Roman"/>
              </w:rPr>
            </w:pPr>
            <w:r>
              <w:rPr>
                <w:rFonts w:hint="eastAsia" w:ascii="宋体" w:cs="Times New Roman"/>
              </w:rPr>
              <w:t>2.投标人项目管理组织机构中的人员存在上述规定的不良行为的，每条扣1.5分，最多可扣6分（4条）。</w:t>
            </w:r>
          </w:p>
        </w:tc>
      </w:tr>
    </w:tbl>
    <w:p>
      <w:pPr>
        <w:rPr>
          <w:rFonts w:ascii="宋体" w:hAnsi="宋体" w:cs="宋体"/>
        </w:rPr>
      </w:pPr>
      <w:bookmarkStart w:id="479" w:name="_Toc29049599"/>
      <w:bookmarkStart w:id="480" w:name="_Toc13530"/>
    </w:p>
    <w:p>
      <w:bookmarkStart w:id="481" w:name="_Toc106954734"/>
    </w:p>
    <w:p/>
    <w:p/>
    <w:p/>
    <w:p/>
    <w:p/>
    <w:p/>
    <w:p/>
    <w:p/>
    <w:p>
      <w:pPr>
        <w:pStyle w:val="4"/>
      </w:pPr>
      <w:r>
        <w:br w:type="page"/>
      </w:r>
      <w:r>
        <w:t>2</w:t>
      </w:r>
      <w:r>
        <w:rPr>
          <w:rFonts w:hint="eastAsia"/>
        </w:rPr>
        <w:t>. 装配式建造项目</w:t>
      </w:r>
      <w:bookmarkEnd w:id="481"/>
    </w:p>
    <w:tbl>
      <w:tblPr>
        <w:tblStyle w:val="40"/>
        <w:tblW w:w="93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1022"/>
        <w:gridCol w:w="138"/>
        <w:gridCol w:w="1337"/>
        <w:gridCol w:w="1809"/>
        <w:gridCol w:w="270"/>
        <w:gridCol w:w="40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tcBorders>
              <w:top w:val="single" w:color="auto" w:sz="4" w:space="0"/>
              <w:bottom w:val="single" w:color="auto" w:sz="4" w:space="0"/>
              <w:right w:val="single" w:color="auto" w:sz="4" w:space="0"/>
            </w:tcBorders>
          </w:tcPr>
          <w:p>
            <w:pPr>
              <w:spacing w:line="440" w:lineRule="exact"/>
              <w:jc w:val="center"/>
              <w:rPr>
                <w:rFonts w:ascii="宋体" w:cs="Times New Roman"/>
                <w:b/>
                <w:bCs/>
              </w:rPr>
            </w:pPr>
            <w:r>
              <w:rPr>
                <w:rFonts w:hint="eastAsia" w:ascii="宋体" w:hAnsi="宋体" w:cs="宋体"/>
                <w:b/>
                <w:bCs/>
              </w:rPr>
              <w:t>项号</w:t>
            </w:r>
          </w:p>
        </w:tc>
        <w:tc>
          <w:tcPr>
            <w:tcW w:w="2497" w:type="dxa"/>
            <w:gridSpan w:val="3"/>
            <w:tcBorders>
              <w:top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条款号</w:t>
            </w: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评审因素</w:t>
            </w:r>
          </w:p>
        </w:tc>
        <w:tc>
          <w:tcPr>
            <w:tcW w:w="4277" w:type="dxa"/>
            <w:gridSpan w:val="2"/>
            <w:tcBorders>
              <w:top w:val="single" w:color="auto" w:sz="4" w:space="0"/>
              <w:left w:val="single" w:color="auto" w:sz="4" w:space="0"/>
              <w:bottom w:val="single" w:color="auto" w:sz="4" w:space="0"/>
            </w:tcBorders>
            <w:vAlign w:val="center"/>
          </w:tcPr>
          <w:p>
            <w:pPr>
              <w:spacing w:line="440" w:lineRule="exact"/>
              <w:jc w:val="center"/>
              <w:rPr>
                <w:rFonts w:ascii="宋体" w:cs="Times New Roman"/>
                <w:b/>
                <w:bCs/>
              </w:rPr>
            </w:pPr>
            <w:r>
              <w:rPr>
                <w:rFonts w:hint="eastAsia" w:ascii="宋体" w:hAnsi="宋体" w:cs="宋体"/>
                <w:b/>
                <w:bCs/>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1</w:t>
            </w:r>
          </w:p>
        </w:tc>
        <w:tc>
          <w:tcPr>
            <w:tcW w:w="1022" w:type="dxa"/>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2.1.1</w:t>
            </w:r>
          </w:p>
        </w:tc>
        <w:tc>
          <w:tcPr>
            <w:tcW w:w="1475" w:type="dxa"/>
            <w:gridSpan w:val="2"/>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形式评审标准</w:t>
            </w:r>
          </w:p>
        </w:tc>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投标人名称</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与营业执照、资质证书、安全生产许可证</w:t>
            </w:r>
            <w:r>
              <w:rPr>
                <w:rFonts w:ascii="宋体" w:hAnsi="宋体" w:cs="宋体"/>
              </w:rPr>
              <w:t>(</w:t>
            </w:r>
            <w:r>
              <w:rPr>
                <w:rFonts w:hint="eastAsia" w:ascii="宋体" w:hAnsi="宋体" w:cs="宋体"/>
              </w:rPr>
              <w:t>如有</w:t>
            </w:r>
            <w:r>
              <w:rPr>
                <w:rFonts w:ascii="宋体" w:hAnsi="宋体" w:cs="宋体"/>
              </w:rPr>
              <w:t>)</w:t>
            </w:r>
            <w:r>
              <w:rPr>
                <w:rFonts w:hint="eastAsia" w:ascii="宋体" w:hAnsi="宋体" w:cs="宋体"/>
              </w:rPr>
              <w:t>上的单位名称一致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投标函签字盖章</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投标文件格式</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完整提供第七章</w:t>
            </w:r>
            <w:r>
              <w:rPr>
                <w:rFonts w:hint="eastAsia" w:ascii="宋体" w:cs="宋体"/>
              </w:rPr>
              <w:t>“</w:t>
            </w:r>
            <w:r>
              <w:rPr>
                <w:rFonts w:hint="eastAsia" w:ascii="宋体" w:hAnsi="宋体" w:cs="宋体"/>
              </w:rPr>
              <w:t>投标文件格式</w:t>
            </w:r>
            <w:r>
              <w:rPr>
                <w:rFonts w:hint="eastAsia" w:ascii="宋体" w:cs="宋体"/>
              </w:rPr>
              <w:t>”</w:t>
            </w:r>
            <w:r>
              <w:rPr>
                <w:rFonts w:hint="eastAsia" w:ascii="宋体" w:hAnsi="宋体" w:cs="宋体"/>
              </w:rPr>
              <w:t>所规定的全部资料，且相关内容保持一致（招标文件另有规定的除外）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报价唯一</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769" w:type="dxa"/>
            <w:vMerge w:val="continue"/>
            <w:tcBorders>
              <w:bottom w:val="single" w:color="auto" w:sz="4" w:space="0"/>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5" w:hRule="atLeast"/>
          <w:jc w:val="center"/>
        </w:trPr>
        <w:tc>
          <w:tcPr>
            <w:tcW w:w="769"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w:t>
            </w:r>
          </w:p>
        </w:tc>
        <w:tc>
          <w:tcPr>
            <w:tcW w:w="1022" w:type="dxa"/>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2.1.2</w:t>
            </w:r>
          </w:p>
        </w:tc>
        <w:tc>
          <w:tcPr>
            <w:tcW w:w="1475" w:type="dxa"/>
            <w:gridSpan w:val="2"/>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资格评审标准</w:t>
            </w:r>
          </w:p>
        </w:tc>
        <w:tc>
          <w:tcPr>
            <w:tcW w:w="1809" w:type="dxa"/>
            <w:tcBorders>
              <w:top w:val="single" w:color="auto" w:sz="4" w:space="0"/>
              <w:left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投标人资质要求</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项目负责人</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设计项目负责人</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施工项目负责人</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项目管理机构及人员</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其他资格要求</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条款和</w:t>
            </w:r>
            <w:r>
              <w:rPr>
                <w:rFonts w:ascii="宋体" w:hAnsi="宋体" w:cs="宋体"/>
              </w:rPr>
              <w:t>1.4.2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69" w:type="dxa"/>
            <w:vMerge w:val="continue"/>
            <w:tcBorders>
              <w:bottom w:val="single" w:color="auto" w:sz="4" w:space="0"/>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w:t>
            </w:r>
          </w:p>
        </w:tc>
        <w:tc>
          <w:tcPr>
            <w:tcW w:w="4277" w:type="dxa"/>
            <w:gridSpan w:val="2"/>
            <w:tcBorders>
              <w:top w:val="single" w:color="auto" w:sz="4" w:space="0"/>
              <w:left w:val="single" w:color="auto" w:sz="4" w:space="0"/>
              <w:bottom w:val="single" w:color="auto" w:sz="4" w:space="0"/>
            </w:tcBorders>
            <w:vAlign w:val="center"/>
          </w:tcPr>
          <w:p>
            <w:pPr>
              <w:spacing w:line="440" w:lineRule="exact"/>
              <w:jc w:val="left"/>
              <w:rPr>
                <w:rFonts w:ascii="宋体" w:cs="Times New Roman"/>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3</w:t>
            </w:r>
          </w:p>
        </w:tc>
        <w:tc>
          <w:tcPr>
            <w:tcW w:w="1022"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2.1.3</w:t>
            </w:r>
          </w:p>
        </w:tc>
        <w:tc>
          <w:tcPr>
            <w:tcW w:w="1475" w:type="dxa"/>
            <w:gridSpan w:val="2"/>
            <w:vMerge w:val="restart"/>
            <w:tcBorders>
              <w:top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响应性评审标准</w:t>
            </w: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投标报价</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w:t>
            </w:r>
            <w:r>
              <w:rPr>
                <w:rFonts w:ascii="宋体" w:cs="宋体"/>
              </w:rPr>
              <w:t>.</w:t>
            </w:r>
            <w:r>
              <w:rPr>
                <w:rFonts w:ascii="宋体" w:hAnsi="宋体" w:cs="宋体"/>
              </w:rPr>
              <w:t>2</w:t>
            </w:r>
            <w:r>
              <w:rPr>
                <w:rFonts w:ascii="宋体" w:cs="宋体"/>
              </w:rPr>
              <w:t>.</w:t>
            </w:r>
            <w:r>
              <w:rPr>
                <w:rFonts w:ascii="宋体" w:hAnsi="宋体" w:cs="宋体"/>
              </w:rPr>
              <w:t>3</w:t>
            </w:r>
            <w:r>
              <w:rPr>
                <w:rFonts w:hint="eastAsia" w:ascii="宋体" w:hAnsi="宋体" w:cs="宋体"/>
              </w:rPr>
              <w:t>、</w:t>
            </w:r>
            <w:r>
              <w:rPr>
                <w:rFonts w:ascii="宋体" w:hAnsi="宋体" w:cs="宋体"/>
              </w:rPr>
              <w:t>3.2.4</w:t>
            </w:r>
            <w:r>
              <w:rPr>
                <w:rFonts w:hint="eastAsia" w:ascii="宋体" w:hAnsi="宋体" w:cs="宋体"/>
              </w:rPr>
              <w:t>条款和第三章第二节“评标办法和标准”第</w:t>
            </w:r>
            <w:r>
              <w:rPr>
                <w:rFonts w:ascii="宋体" w:hAnsi="宋体" w:cs="宋体"/>
              </w:rPr>
              <w:t>3.2.2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投标内容</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475" w:type="dxa"/>
            <w:gridSpan w:val="2"/>
            <w:vMerge w:val="continue"/>
            <w:tcBorders>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工期</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1.3.3</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475" w:type="dxa"/>
            <w:gridSpan w:val="2"/>
            <w:vMerge w:val="continue"/>
            <w:tcBorders>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质量标准</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1.3.4</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475" w:type="dxa"/>
            <w:gridSpan w:val="2"/>
            <w:vMerge w:val="continue"/>
            <w:tcBorders>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投标有效期</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3.3.1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475" w:type="dxa"/>
            <w:gridSpan w:val="2"/>
            <w:vMerge w:val="continue"/>
            <w:tcBorders>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投标保证金</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3.4.1</w:t>
            </w:r>
            <w:r>
              <w:rPr>
                <w:rFonts w:hint="eastAsia" w:ascii="宋体" w:hAnsi="宋体" w:cs="宋体"/>
              </w:rPr>
              <w:t>、</w:t>
            </w:r>
            <w:r>
              <w:rPr>
                <w:rFonts w:ascii="宋体" w:hAnsi="宋体" w:cs="宋体"/>
              </w:rPr>
              <w:t>4.1.5</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475" w:type="dxa"/>
            <w:gridSpan w:val="2"/>
            <w:vMerge w:val="continue"/>
            <w:tcBorders>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分包</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w:t>
            </w:r>
            <w:r>
              <w:rPr>
                <w:rFonts w:ascii="宋体" w:cs="宋体"/>
              </w:rPr>
              <w:t>.</w:t>
            </w:r>
            <w:r>
              <w:rPr>
                <w:rFonts w:ascii="宋体" w:hAnsi="宋体" w:cs="宋体"/>
              </w:rPr>
              <w:t>11</w:t>
            </w:r>
            <w:r>
              <w:rPr>
                <w:rFonts w:ascii="宋体" w:cs="宋体"/>
              </w:rPr>
              <w:t>.</w:t>
            </w:r>
            <w:r>
              <w:rPr>
                <w:rFonts w:hint="eastAsia" w:ascii="宋体" w:hAnsi="宋体" w:cs="宋体"/>
              </w:rPr>
              <w:t>1条款中实质性内容的规定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475" w:type="dxa"/>
            <w:gridSpan w:val="2"/>
            <w:vMerge w:val="continue"/>
            <w:tcBorders>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偏离</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w:t>
            </w:r>
            <w:r>
              <w:rPr>
                <w:rFonts w:ascii="宋体" w:cs="宋体"/>
              </w:rPr>
              <w:t>.</w:t>
            </w:r>
            <w:r>
              <w:rPr>
                <w:rFonts w:ascii="宋体" w:hAnsi="宋体" w:cs="宋体"/>
              </w:rPr>
              <w:t>12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475" w:type="dxa"/>
            <w:gridSpan w:val="2"/>
            <w:vMerge w:val="continue"/>
            <w:tcBorders>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投标文件编制与加密</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w:t>
            </w:r>
            <w:r>
              <w:rPr>
                <w:rFonts w:ascii="宋体" w:cs="宋体"/>
              </w:rPr>
              <w:t>.</w:t>
            </w:r>
            <w:r>
              <w:rPr>
                <w:rFonts w:ascii="宋体" w:hAnsi="宋体" w:cs="宋体"/>
              </w:rPr>
              <w:t>6</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475" w:type="dxa"/>
            <w:gridSpan w:val="2"/>
            <w:vMerge w:val="continue"/>
            <w:tcBorders>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投标文件的递交</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第3.6.1条款中实质性内容的规定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475" w:type="dxa"/>
            <w:gridSpan w:val="2"/>
            <w:vMerge w:val="continue"/>
            <w:tcBorders>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投标文件的解密</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5</w:t>
            </w:r>
            <w:r>
              <w:rPr>
                <w:rFonts w:ascii="宋体" w:cs="宋体"/>
              </w:rPr>
              <w:t>.</w:t>
            </w:r>
            <w:r>
              <w:rPr>
                <w:rFonts w:ascii="宋体" w:hAnsi="宋体" w:cs="宋体"/>
              </w:rPr>
              <w:t>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1"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475" w:type="dxa"/>
            <w:gridSpan w:val="2"/>
            <w:vMerge w:val="continue"/>
            <w:tcBorders>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投标人对投标文件进行澄清、说明或者补正</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6.3.2.6</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0" w:hRule="atLeast"/>
          <w:jc w:val="center"/>
        </w:trPr>
        <w:tc>
          <w:tcPr>
            <w:tcW w:w="769" w:type="dxa"/>
            <w:vMerge w:val="continue"/>
            <w:tcBorders>
              <w:bottom w:val="single" w:color="auto" w:sz="4" w:space="0"/>
              <w:right w:val="single" w:color="auto" w:sz="4" w:space="0"/>
            </w:tcBorders>
          </w:tcPr>
          <w:p>
            <w:pPr>
              <w:spacing w:line="440" w:lineRule="exact"/>
              <w:rPr>
                <w:rFonts w:ascii="宋体" w:cs="Times New Roman"/>
              </w:rPr>
            </w:pPr>
          </w:p>
        </w:tc>
        <w:tc>
          <w:tcPr>
            <w:tcW w:w="1022" w:type="dxa"/>
            <w:vMerge w:val="continue"/>
            <w:tcBorders>
              <w:bottom w:val="single" w:color="auto" w:sz="4" w:space="0"/>
              <w:right w:val="single" w:color="auto" w:sz="4" w:space="0"/>
            </w:tcBorders>
            <w:vAlign w:val="center"/>
          </w:tcPr>
          <w:p>
            <w:pPr>
              <w:spacing w:line="440" w:lineRule="exact"/>
              <w:rPr>
                <w:rFonts w:ascii="宋体" w:cs="Times New Roman"/>
              </w:rPr>
            </w:pPr>
          </w:p>
        </w:tc>
        <w:tc>
          <w:tcPr>
            <w:tcW w:w="1475" w:type="dxa"/>
            <w:gridSpan w:val="2"/>
            <w:vMerge w:val="continue"/>
            <w:tcBorders>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Times New Roman"/>
              </w:rPr>
            </w:pPr>
            <w:r>
              <w:rPr>
                <w:rFonts w:hint="eastAsia" w:ascii="宋体" w:hAnsi="宋体" w:cs="宋体"/>
              </w:rPr>
              <w:t>……</w:t>
            </w:r>
          </w:p>
        </w:tc>
        <w:tc>
          <w:tcPr>
            <w:tcW w:w="4277" w:type="dxa"/>
            <w:gridSpan w:val="2"/>
            <w:tcBorders>
              <w:top w:val="single" w:color="auto" w:sz="4" w:space="0"/>
              <w:left w:val="single" w:color="auto" w:sz="4" w:space="0"/>
              <w:bottom w:val="single" w:color="auto" w:sz="4" w:space="0"/>
            </w:tcBorders>
            <w:vAlign w:val="center"/>
          </w:tcPr>
          <w:p>
            <w:pPr>
              <w:spacing w:line="440" w:lineRule="exact"/>
              <w:jc w:val="left"/>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769" w:type="dxa"/>
            <w:tcBorders>
              <w:bottom w:val="single" w:color="auto" w:sz="4" w:space="0"/>
              <w:right w:val="single" w:color="auto" w:sz="4" w:space="0"/>
            </w:tcBorders>
          </w:tcPr>
          <w:p>
            <w:pPr>
              <w:spacing w:line="440" w:lineRule="exact"/>
              <w:jc w:val="center"/>
              <w:rPr>
                <w:rFonts w:ascii="宋体" w:cs="Times New Roman"/>
                <w:b/>
                <w:bCs/>
              </w:rPr>
            </w:pPr>
            <w:r>
              <w:rPr>
                <w:rFonts w:hint="eastAsia" w:ascii="宋体" w:cs="Times New Roman"/>
                <w:b/>
                <w:bCs/>
              </w:rPr>
              <w:t>项目</w:t>
            </w:r>
          </w:p>
        </w:tc>
        <w:tc>
          <w:tcPr>
            <w:tcW w:w="2497" w:type="dxa"/>
            <w:gridSpan w:val="3"/>
            <w:tcBorders>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条款号</w:t>
            </w: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条款内容</w:t>
            </w:r>
          </w:p>
        </w:tc>
        <w:tc>
          <w:tcPr>
            <w:tcW w:w="4277" w:type="dxa"/>
            <w:gridSpan w:val="2"/>
            <w:tcBorders>
              <w:top w:val="single" w:color="auto" w:sz="4" w:space="0"/>
              <w:left w:val="single" w:color="auto" w:sz="4" w:space="0"/>
              <w:bottom w:val="single" w:color="auto" w:sz="4" w:space="0"/>
            </w:tcBorders>
            <w:vAlign w:val="center"/>
          </w:tcPr>
          <w:p>
            <w:pPr>
              <w:spacing w:line="440" w:lineRule="exact"/>
              <w:jc w:val="center"/>
              <w:rPr>
                <w:rFonts w:ascii="宋体" w:cs="Times New Roman"/>
                <w:b/>
                <w:bCs/>
              </w:rPr>
            </w:pPr>
            <w:r>
              <w:rPr>
                <w:rFonts w:hint="eastAsia" w:ascii="宋体" w:hAnsi="宋体" w:cs="宋体"/>
                <w:b/>
                <w:bCs/>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58" w:hRule="atLeast"/>
          <w:jc w:val="center"/>
        </w:trPr>
        <w:tc>
          <w:tcPr>
            <w:tcW w:w="769" w:type="dxa"/>
            <w:tcBorders>
              <w:bottom w:val="single" w:color="auto" w:sz="4" w:space="0"/>
              <w:right w:val="single" w:color="auto" w:sz="4" w:space="0"/>
            </w:tcBorders>
          </w:tcPr>
          <w:p>
            <w:pPr>
              <w:spacing w:line="440" w:lineRule="exact"/>
              <w:jc w:val="center"/>
              <w:rPr>
                <w:rFonts w:ascii="宋体" w:cs="Times New Roman"/>
              </w:rPr>
            </w:pPr>
            <w:r>
              <w:rPr>
                <w:rFonts w:ascii="宋体" w:hAnsi="宋体" w:cs="宋体"/>
              </w:rPr>
              <w:t>4</w:t>
            </w:r>
          </w:p>
        </w:tc>
        <w:tc>
          <w:tcPr>
            <w:tcW w:w="2497" w:type="dxa"/>
            <w:gridSpan w:val="3"/>
            <w:tcBorders>
              <w:bottom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2.2.1</w:t>
            </w:r>
          </w:p>
        </w:tc>
        <w:tc>
          <w:tcPr>
            <w:tcW w:w="1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cs="Times New Roman"/>
              </w:rPr>
            </w:pPr>
            <w:r>
              <w:rPr>
                <w:rFonts w:hint="eastAsia" w:ascii="宋体" w:hAnsi="宋体" w:cs="宋体"/>
              </w:rPr>
              <w:t>分值构成</w:t>
            </w:r>
          </w:p>
          <w:p>
            <w:pPr>
              <w:adjustRightInd w:val="0"/>
              <w:snapToGrid w:val="0"/>
              <w:spacing w:line="440" w:lineRule="atLeast"/>
              <w:jc w:val="center"/>
              <w:rPr>
                <w:rFonts w:ascii="宋体" w:cs="Times New Roman"/>
              </w:rPr>
            </w:pPr>
            <w:r>
              <w:rPr>
                <w:rFonts w:ascii="宋体" w:hAnsi="宋体" w:cs="宋体"/>
              </w:rPr>
              <w:t>(</w:t>
            </w:r>
            <w:r>
              <w:rPr>
                <w:rFonts w:hint="eastAsia" w:ascii="宋体" w:hAnsi="宋体" w:cs="宋体"/>
              </w:rPr>
              <w:t>总分</w:t>
            </w:r>
            <w:r>
              <w:rPr>
                <w:rFonts w:ascii="宋体" w:hAnsi="宋体" w:cs="宋体"/>
              </w:rPr>
              <w:t>100</w:t>
            </w:r>
            <w:r>
              <w:rPr>
                <w:rFonts w:hint="eastAsia" w:ascii="宋体" w:hAnsi="宋体" w:cs="宋体"/>
              </w:rPr>
              <w:t>分</w:t>
            </w:r>
            <w:r>
              <w:rPr>
                <w:rFonts w:ascii="宋体" w:hAnsi="宋体" w:cs="宋体"/>
              </w:rPr>
              <w:t>)</w:t>
            </w:r>
          </w:p>
        </w:tc>
        <w:tc>
          <w:tcPr>
            <w:tcW w:w="4277" w:type="dxa"/>
            <w:gridSpan w:val="2"/>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投标报价A：</w:t>
            </w:r>
            <w:r>
              <w:rPr>
                <w:rFonts w:hint="eastAsia" w:ascii="宋体" w:hAnsi="宋体" w:cs="宋体"/>
                <w:kern w:val="2"/>
                <w:sz w:val="21"/>
                <w:szCs w:val="21"/>
                <w:u w:val="single"/>
              </w:rPr>
              <w:t>1</w:t>
            </w:r>
            <w:r>
              <w:rPr>
                <w:rFonts w:ascii="宋体" w:hAnsi="宋体" w:cs="宋体"/>
                <w:kern w:val="2"/>
                <w:sz w:val="21"/>
                <w:szCs w:val="21"/>
                <w:u w:val="single"/>
              </w:rPr>
              <w:t>7</w:t>
            </w:r>
            <w:r>
              <w:rPr>
                <w:rFonts w:hint="eastAsia" w:ascii="宋体" w:hAnsi="宋体" w:cs="宋体"/>
                <w:kern w:val="2"/>
                <w:sz w:val="21"/>
                <w:szCs w:val="21"/>
                <w:u w:val="single"/>
              </w:rPr>
              <w:t>-</w:t>
            </w:r>
            <w:r>
              <w:rPr>
                <w:rFonts w:ascii="宋体" w:hAnsi="宋体" w:cs="宋体"/>
                <w:kern w:val="2"/>
                <w:sz w:val="21"/>
                <w:szCs w:val="21"/>
                <w:u w:val="single"/>
              </w:rPr>
              <w:t>23</w:t>
            </w:r>
            <w:r>
              <w:rPr>
                <w:rFonts w:hint="eastAsia" w:ascii="宋体" w:hAnsi="宋体" w:cs="宋体"/>
                <w:kern w:val="2"/>
                <w:sz w:val="21"/>
                <w:szCs w:val="21"/>
              </w:rPr>
              <w:t>分</w:t>
            </w:r>
          </w:p>
          <w:p>
            <w:pPr>
              <w:pStyle w:val="34"/>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项目管理组织方案</w:t>
            </w:r>
            <w:r>
              <w:rPr>
                <w:rFonts w:ascii="宋体" w:hAnsi="宋体" w:cs="宋体"/>
                <w:kern w:val="2"/>
                <w:sz w:val="21"/>
                <w:szCs w:val="21"/>
              </w:rPr>
              <w:t>B</w:t>
            </w:r>
            <w:r>
              <w:rPr>
                <w:rFonts w:hint="eastAsia" w:ascii="宋体" w:hAnsi="宋体" w:cs="宋体"/>
                <w:kern w:val="2"/>
                <w:sz w:val="21"/>
                <w:szCs w:val="21"/>
              </w:rPr>
              <w:t>： 10分</w:t>
            </w:r>
          </w:p>
          <w:p>
            <w:pPr>
              <w:pStyle w:val="34"/>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设计方案</w:t>
            </w:r>
            <w:r>
              <w:rPr>
                <w:rFonts w:ascii="宋体" w:hAnsi="宋体" w:cs="宋体"/>
                <w:kern w:val="2"/>
                <w:sz w:val="21"/>
                <w:szCs w:val="21"/>
              </w:rPr>
              <w:t>C</w:t>
            </w:r>
            <w:r>
              <w:rPr>
                <w:rFonts w:hint="eastAsia" w:ascii="宋体" w:hAnsi="宋体" w:cs="宋体"/>
                <w:kern w:val="2"/>
                <w:sz w:val="21"/>
                <w:szCs w:val="21"/>
              </w:rPr>
              <w:t>： 25分</w:t>
            </w:r>
          </w:p>
          <w:p>
            <w:pPr>
              <w:pStyle w:val="34"/>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施工实施（安装）方案</w:t>
            </w:r>
            <w:r>
              <w:rPr>
                <w:rFonts w:ascii="宋体" w:hAnsi="宋体" w:cs="宋体"/>
                <w:kern w:val="2"/>
                <w:sz w:val="21"/>
                <w:szCs w:val="21"/>
              </w:rPr>
              <w:t>D</w:t>
            </w:r>
            <w:r>
              <w:rPr>
                <w:rFonts w:hint="eastAsia" w:ascii="宋体" w:hAnsi="宋体" w:cs="宋体"/>
                <w:kern w:val="2"/>
                <w:sz w:val="21"/>
                <w:szCs w:val="21"/>
              </w:rPr>
              <w:t>： 20分</w:t>
            </w:r>
          </w:p>
          <w:p>
            <w:pPr>
              <w:pStyle w:val="34"/>
              <w:widowControl/>
              <w:adjustRightInd w:val="0"/>
              <w:snapToGrid w:val="0"/>
              <w:spacing w:beforeAutospacing="0" w:afterAutospacing="0" w:line="260" w:lineRule="exact"/>
              <w:rPr>
                <w:rFonts w:ascii="宋体" w:cs="Times New Roman"/>
                <w:kern w:val="2"/>
                <w:sz w:val="21"/>
                <w:szCs w:val="21"/>
              </w:rPr>
            </w:pPr>
            <w:r>
              <w:rPr>
                <w:rFonts w:hint="eastAsia" w:ascii="宋体" w:hAnsi="宋体" w:cs="宋体"/>
                <w:kern w:val="2"/>
                <w:sz w:val="21"/>
                <w:szCs w:val="21"/>
              </w:rPr>
              <w:t>构件生产实力</w:t>
            </w:r>
            <w:r>
              <w:rPr>
                <w:rFonts w:ascii="宋体" w:hAnsi="宋体" w:cs="宋体"/>
                <w:kern w:val="2"/>
                <w:sz w:val="21"/>
                <w:szCs w:val="21"/>
              </w:rPr>
              <w:t>E</w:t>
            </w:r>
            <w:r>
              <w:rPr>
                <w:rFonts w:hint="eastAsia" w:ascii="宋体" w:hAnsi="宋体" w:cs="宋体"/>
                <w:kern w:val="2"/>
                <w:sz w:val="21"/>
                <w:szCs w:val="21"/>
              </w:rPr>
              <w:t>： 5分</w:t>
            </w:r>
          </w:p>
          <w:p>
            <w:pPr>
              <w:adjustRightInd w:val="0"/>
              <w:snapToGrid w:val="0"/>
              <w:spacing w:line="260" w:lineRule="exact"/>
              <w:rPr>
                <w:rFonts w:cs="宋体"/>
              </w:rPr>
            </w:pPr>
            <w:r>
              <w:rPr>
                <w:rFonts w:hint="eastAsia" w:cs="宋体"/>
              </w:rPr>
              <w:t>企业诚信</w:t>
            </w:r>
            <w:r>
              <w:rPr>
                <w:rFonts w:cs="宋体"/>
              </w:rPr>
              <w:t>F</w:t>
            </w:r>
            <w:r>
              <w:rPr>
                <w:rFonts w:hint="eastAsia" w:cs="宋体"/>
              </w:rPr>
              <w:t>：</w:t>
            </w:r>
            <w:r>
              <w:rPr>
                <w:rFonts w:ascii="宋体" w:hAnsi="宋体" w:cs="宋体"/>
                <w:u w:val="single"/>
              </w:rPr>
              <w:t>12-</w:t>
            </w:r>
            <w:r>
              <w:rPr>
                <w:rFonts w:hint="eastAsia" w:ascii="宋体" w:hAnsi="宋体" w:cs="宋体"/>
                <w:u w:val="single"/>
              </w:rPr>
              <w:t>18</w:t>
            </w:r>
            <w:r>
              <w:rPr>
                <w:rFonts w:hint="eastAsia" w:cs="宋体"/>
              </w:rPr>
              <w:t>分</w:t>
            </w:r>
          </w:p>
          <w:p>
            <w:pPr>
              <w:pStyle w:val="34"/>
              <w:widowControl/>
              <w:adjustRightInd w:val="0"/>
              <w:snapToGrid w:val="0"/>
              <w:spacing w:beforeAutospacing="0" w:afterAutospacing="0" w:line="260" w:lineRule="exact"/>
              <w:rPr>
                <w:rFonts w:cs="宋体"/>
              </w:rPr>
            </w:pPr>
            <w:r>
              <w:rPr>
                <w:rFonts w:hint="eastAsia" w:ascii="宋体" w:hAnsi="宋体" w:cs="宋体"/>
                <w:kern w:val="2"/>
                <w:sz w:val="21"/>
                <w:szCs w:val="21"/>
              </w:rPr>
              <w:t>施工经验</w:t>
            </w:r>
            <w:r>
              <w:rPr>
                <w:rFonts w:ascii="宋体" w:hAnsi="宋体" w:cs="宋体"/>
                <w:kern w:val="2"/>
                <w:sz w:val="21"/>
                <w:szCs w:val="21"/>
              </w:rPr>
              <w:t>G</w:t>
            </w:r>
            <w:r>
              <w:rPr>
                <w:rFonts w:hint="eastAsia" w:ascii="宋体" w:hAnsi="宋体" w:cs="宋体"/>
                <w:kern w:val="2"/>
                <w:sz w:val="21"/>
                <w:szCs w:val="21"/>
              </w:rPr>
              <w:t>： 5分</w:t>
            </w:r>
          </w:p>
          <w:p>
            <w:pPr>
              <w:adjustRightInd w:val="0"/>
              <w:snapToGrid w:val="0"/>
              <w:spacing w:line="260" w:lineRule="exact"/>
              <w:rPr>
                <w:rFonts w:cs="宋体"/>
              </w:rPr>
            </w:pPr>
            <w:r>
              <w:rPr>
                <w:rFonts w:hint="eastAsia" w:cs="宋体"/>
              </w:rPr>
              <w:t>存在不良行为扣分</w:t>
            </w:r>
            <w:r>
              <w:rPr>
                <w:rFonts w:cs="宋体"/>
              </w:rPr>
              <w:t>H</w:t>
            </w:r>
            <w:r>
              <w:rPr>
                <w:rFonts w:hint="eastAsia"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9" w:type="dxa"/>
            <w:tcBorders>
              <w:top w:val="single" w:color="auto" w:sz="4" w:space="0"/>
              <w:right w:val="single" w:color="auto" w:sz="4" w:space="0"/>
            </w:tcBorders>
          </w:tcPr>
          <w:p>
            <w:pPr>
              <w:spacing w:line="440" w:lineRule="exact"/>
              <w:jc w:val="center"/>
              <w:rPr>
                <w:rFonts w:ascii="宋体" w:cs="Times New Roman"/>
              </w:rPr>
            </w:pPr>
            <w:r>
              <w:rPr>
                <w:rFonts w:ascii="宋体" w:hAnsi="宋体" w:cs="宋体"/>
              </w:rPr>
              <w:t>5</w:t>
            </w:r>
          </w:p>
        </w:tc>
        <w:tc>
          <w:tcPr>
            <w:tcW w:w="2497" w:type="dxa"/>
            <w:gridSpan w:val="3"/>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2.2.2</w:t>
            </w:r>
          </w:p>
        </w:tc>
        <w:tc>
          <w:tcPr>
            <w:tcW w:w="1809" w:type="dxa"/>
            <w:tcBorders>
              <w:top w:val="single" w:color="auto" w:sz="4" w:space="0"/>
              <w:left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计算方法</w:t>
            </w:r>
          </w:p>
        </w:tc>
        <w:tc>
          <w:tcPr>
            <w:tcW w:w="4277" w:type="dxa"/>
            <w:gridSpan w:val="2"/>
            <w:tcBorders>
              <w:top w:val="single" w:color="auto" w:sz="4" w:space="0"/>
              <w:left w:val="single" w:color="auto" w:sz="4" w:space="0"/>
            </w:tcBorders>
            <w:vAlign w:val="center"/>
          </w:tcPr>
          <w:p>
            <w:pPr>
              <w:adjustRightInd w:val="0"/>
              <w:snapToGrid w:val="0"/>
              <w:spacing w:line="260" w:lineRule="exact"/>
              <w:rPr>
                <w:rFonts w:ascii="宋体" w:hAnsi="宋体" w:cs="宋体"/>
              </w:rPr>
            </w:pPr>
            <w:r>
              <w:rPr>
                <w:rFonts w:hint="eastAsia" w:ascii="宋体" w:hAnsi="宋体" w:cs="宋体"/>
              </w:rPr>
              <w:t>1.投标报价得分A=修正投标总报价得分（投标总报价-暂列金额-暂估价）（A1）+设计费得分（A2）+建筑安装工程费得分（A3）。</w:t>
            </w:r>
          </w:p>
          <w:p>
            <w:pPr>
              <w:adjustRightInd w:val="0"/>
              <w:snapToGrid w:val="0"/>
              <w:spacing w:line="260" w:lineRule="exact"/>
              <w:rPr>
                <w:rFonts w:ascii="宋体" w:hAnsi="宋体" w:cs="宋体"/>
              </w:rPr>
            </w:pPr>
            <w:r>
              <w:rPr>
                <w:rFonts w:hint="eastAsia" w:ascii="宋体" w:hAnsi="宋体" w:cs="宋体"/>
              </w:rPr>
              <w:t>各项得分占投标报价总分的权重：</w:t>
            </w:r>
          </w:p>
          <w:p>
            <w:pPr>
              <w:adjustRightInd w:val="0"/>
              <w:snapToGrid w:val="0"/>
              <w:spacing w:line="260" w:lineRule="exact"/>
              <w:rPr>
                <w:rFonts w:ascii="宋体" w:hAnsi="宋体" w:cs="宋体"/>
              </w:rPr>
            </w:pPr>
            <w:r>
              <w:rPr>
                <w:rFonts w:hint="eastAsia" w:ascii="宋体" w:hAnsi="宋体" w:cs="宋体"/>
              </w:rPr>
              <w:t>修正投标总报价得分权重B1=</w:t>
            </w:r>
            <w:r>
              <w:rPr>
                <w:rFonts w:ascii="宋体" w:hAnsi="宋体" w:cs="宋体"/>
              </w:rPr>
              <w:t>30%</w:t>
            </w:r>
            <w:r>
              <w:rPr>
                <w:rFonts w:hint="eastAsia" w:ascii="宋体" w:hAnsi="宋体" w:cs="宋体"/>
              </w:rPr>
              <w:t>；</w:t>
            </w:r>
          </w:p>
          <w:p>
            <w:pPr>
              <w:adjustRightInd w:val="0"/>
              <w:snapToGrid w:val="0"/>
              <w:spacing w:line="260" w:lineRule="exact"/>
              <w:rPr>
                <w:rFonts w:ascii="宋体" w:hAnsi="宋体" w:cs="宋体"/>
              </w:rPr>
            </w:pPr>
            <w:r>
              <w:rPr>
                <w:rFonts w:hint="eastAsia" w:ascii="宋体" w:hAnsi="宋体" w:cs="宋体"/>
              </w:rPr>
              <w:t>设计费得分权重B2=4</w:t>
            </w:r>
            <w:r>
              <w:rPr>
                <w:rFonts w:ascii="宋体" w:hAnsi="宋体" w:cs="宋体"/>
              </w:rPr>
              <w:t>0%</w:t>
            </w:r>
            <w:r>
              <w:rPr>
                <w:rFonts w:hint="eastAsia" w:ascii="宋体" w:hAnsi="宋体" w:cs="宋体"/>
              </w:rPr>
              <w:t>；</w:t>
            </w:r>
          </w:p>
          <w:p>
            <w:pPr>
              <w:adjustRightInd w:val="0"/>
              <w:snapToGrid w:val="0"/>
              <w:spacing w:line="260" w:lineRule="exact"/>
              <w:rPr>
                <w:rFonts w:hint="eastAsia" w:ascii="宋体" w:hAnsi="宋体" w:cs="宋体"/>
              </w:rPr>
            </w:pPr>
            <w:r>
              <w:rPr>
                <w:rFonts w:hint="eastAsia" w:ascii="宋体" w:hAnsi="宋体" w:cs="宋体"/>
              </w:rPr>
              <w:t>建筑安装工程费得分权重B3</w:t>
            </w:r>
            <w:r>
              <w:rPr>
                <w:rFonts w:ascii="宋体" w:hAnsi="宋体" w:cs="宋体"/>
              </w:rPr>
              <w:t>=</w:t>
            </w:r>
            <w:r>
              <w:rPr>
                <w:rFonts w:hint="eastAsia" w:ascii="宋体" w:hAnsi="宋体" w:cs="宋体"/>
              </w:rPr>
              <w:t>3</w:t>
            </w:r>
            <w:r>
              <w:rPr>
                <w:rFonts w:ascii="宋体" w:hAnsi="宋体" w:cs="宋体"/>
              </w:rPr>
              <w:t>0%</w:t>
            </w:r>
            <w:r>
              <w:rPr>
                <w:rFonts w:hint="eastAsia" w:ascii="宋体" w:hAnsi="宋体" w:cs="宋体"/>
              </w:rPr>
              <w:t>。</w:t>
            </w:r>
          </w:p>
          <w:p>
            <w:pPr>
              <w:adjustRightInd w:val="0"/>
              <w:snapToGrid w:val="0"/>
              <w:spacing w:line="260" w:lineRule="exact"/>
              <w:rPr>
                <w:rFonts w:hint="eastAsia" w:ascii="宋体" w:hAnsi="宋体" w:cs="宋体"/>
              </w:rPr>
            </w:pPr>
            <w:r>
              <w:rPr>
                <w:rFonts w:hint="eastAsia" w:cs="宋体" w:asciiTheme="minorEastAsia" w:hAnsiTheme="minorEastAsia" w:eastAsiaTheme="minorEastAsia"/>
                <w:b/>
                <w:bCs/>
                <w:lang w:eastAsia="zh-CN"/>
              </w:rPr>
              <w:t>（投标人投标时，应根据招标项目实际情况，充分计算拟投入的人员、设备、材料等成本后进行报价，不得恶意压低价格竞争或低于成本报价。）</w:t>
            </w:r>
          </w:p>
          <w:p>
            <w:pPr>
              <w:adjustRightInd w:val="0"/>
              <w:snapToGrid w:val="0"/>
              <w:spacing w:line="260" w:lineRule="exact"/>
              <w:rPr>
                <w:rFonts w:ascii="宋体" w:hAnsi="宋体" w:cs="宋体"/>
              </w:rPr>
            </w:pPr>
            <w:r>
              <w:rPr>
                <w:rFonts w:hint="eastAsia" w:ascii="宋体" w:hAnsi="宋体" w:cs="宋体"/>
              </w:rPr>
              <w:t>2.计算各项平均值Pp：先剔除投标报价最高的10%家（有小数时按上限取整数以X表示）和最低的10%家（有小数时按上限取整数以Y表示），然后进行算术平均（剔除投标报价后的数量应等于计算算术平均的数量），计算得出投标人投标报价的平均值。</w:t>
            </w:r>
          </w:p>
          <w:p>
            <w:pPr>
              <w:adjustRightInd w:val="0"/>
              <w:snapToGrid w:val="0"/>
              <w:spacing w:line="260" w:lineRule="exact"/>
              <w:rPr>
                <w:rFonts w:ascii="宋体" w:hAnsi="宋体" w:cs="宋体"/>
              </w:rPr>
            </w:pPr>
            <w:r>
              <w:rPr>
                <w:rFonts w:hint="eastAsia" w:ascii="宋体" w:hAnsi="宋体" w:cs="宋体"/>
              </w:rPr>
              <w:t>①当n＞7时，</w:t>
            </w:r>
          </w:p>
          <w:p>
            <w:pPr>
              <w:widowControl/>
              <w:spacing w:line="360" w:lineRule="auto"/>
              <w:rPr>
                <w:rFonts w:ascii="宋体" w:hAnsi="宋体" w:cs="宋体"/>
                <w:kern w:val="0"/>
              </w:rPr>
            </w:pPr>
            <w:r>
              <w:rPr>
                <w:rFonts w:hint="eastAsia" w:ascii="宋体" w:hAnsi="宋体" w:cs="宋体"/>
                <w:kern w:val="0"/>
                <w:sz w:val="18"/>
                <w:szCs w:val="18"/>
              </w:rPr>
              <w:t>Pp＝（∑Pi-</w:t>
            </w:r>
            <w:r>
              <w:rPr>
                <w:rFonts w:hint="eastAsia" w:ascii="宋体" w:hAnsi="宋体" w:cs="宋体"/>
                <w:position w:val="-28"/>
                <w:sz w:val="18"/>
                <w:szCs w:val="18"/>
              </w:rPr>
              <w:object>
                <v:shape id="_x0000_i1026" o:spt="75" type="#_x0000_t75" style="height:35.4pt;width:46.8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6" r:id="rId18">
                  <o:LockedField>false</o:LockedField>
                </o:OLEObject>
              </w:object>
            </w:r>
            <w:r>
              <w:rPr>
                <w:rFonts w:hint="eastAsia" w:ascii="宋体" w:hAnsi="宋体" w:cs="宋体"/>
                <w:kern w:val="0"/>
                <w:sz w:val="18"/>
                <w:szCs w:val="18"/>
              </w:rPr>
              <w:t>-</w:t>
            </w:r>
            <w:r>
              <w:rPr>
                <w:rFonts w:ascii="宋体" w:hAnsi="宋体" w:cs="宋体"/>
                <w:position w:val="-28"/>
                <w:sz w:val="18"/>
                <w:szCs w:val="18"/>
              </w:rPr>
              <w:drawing>
                <wp:inline distT="0" distB="0" distL="0" distR="0">
                  <wp:extent cx="565150" cy="450850"/>
                  <wp:effectExtent l="0" t="0" r="0" b="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17">
                            <a:extLst>
                              <a:ext uri="{28A0092B-C50C-407E-A947-70E740481C1C}">
                                <a14:useLocalDpi xmlns:a14="http://schemas.microsoft.com/office/drawing/2010/main" val="false"/>
                              </a:ext>
                            </a:extLst>
                          </a:blip>
                          <a:srcRect/>
                          <a:stretch>
                            <a:fillRect/>
                          </a:stretch>
                        </pic:blipFill>
                        <pic:spPr>
                          <a:xfrm>
                            <a:off x="0" y="0"/>
                            <a:ext cx="565150" cy="450850"/>
                          </a:xfrm>
                          <a:prstGeom prst="rect">
                            <a:avLst/>
                          </a:prstGeom>
                          <a:noFill/>
                          <a:ln>
                            <a:noFill/>
                          </a:ln>
                        </pic:spPr>
                      </pic:pic>
                    </a:graphicData>
                  </a:graphic>
                </wp:inline>
              </w:drawing>
            </w:r>
            <w:r>
              <w:rPr>
                <w:rFonts w:hint="eastAsia" w:ascii="宋体" w:hAnsi="宋体" w:cs="宋体"/>
                <w:kern w:val="0"/>
                <w:sz w:val="18"/>
                <w:szCs w:val="18"/>
              </w:rPr>
              <w:t>）/(n-X-Y)</w:t>
            </w:r>
          </w:p>
          <w:p>
            <w:pPr>
              <w:adjustRightInd w:val="0"/>
              <w:snapToGrid w:val="0"/>
              <w:spacing w:line="260" w:lineRule="exact"/>
              <w:rPr>
                <w:rFonts w:ascii="宋体" w:hAnsi="宋体" w:cs="宋体"/>
              </w:rPr>
            </w:pPr>
            <w:r>
              <w:rPr>
                <w:rFonts w:hint="eastAsia" w:ascii="宋体" w:hAnsi="宋体" w:cs="宋体"/>
              </w:rPr>
              <w:t>②当n≤7时，Pp＝∑Pi/n</w:t>
            </w:r>
          </w:p>
          <w:p>
            <w:pPr>
              <w:adjustRightInd w:val="0"/>
              <w:snapToGrid w:val="0"/>
              <w:spacing w:line="260" w:lineRule="exact"/>
              <w:rPr>
                <w:rFonts w:ascii="宋体" w:hAnsi="宋体" w:cs="宋体"/>
              </w:rPr>
            </w:pPr>
            <w:r>
              <w:rPr>
                <w:rFonts w:hint="eastAsia" w:ascii="宋体" w:hAnsi="宋体" w:cs="宋体"/>
              </w:rPr>
              <w:t>3.计算各项评标基准价Pg</w:t>
            </w:r>
          </w:p>
          <w:p>
            <w:pPr>
              <w:adjustRightInd w:val="0"/>
              <w:snapToGrid w:val="0"/>
              <w:spacing w:line="260" w:lineRule="exact"/>
              <w:rPr>
                <w:rFonts w:ascii="宋体" w:hAnsi="宋体" w:cs="宋体"/>
              </w:rPr>
            </w:pPr>
            <w:r>
              <w:rPr>
                <w:rFonts w:hint="eastAsia" w:ascii="宋体" w:hAnsi="宋体" w:cs="宋体"/>
              </w:rPr>
              <w:t>Pg=Pp×(1-Fg％)</w:t>
            </w:r>
          </w:p>
          <w:p>
            <w:pPr>
              <w:adjustRightInd w:val="0"/>
              <w:snapToGrid w:val="0"/>
              <w:spacing w:line="260" w:lineRule="exact"/>
              <w:rPr>
                <w:rFonts w:ascii="宋体" w:hAnsi="宋体" w:cs="宋体"/>
              </w:rPr>
            </w:pPr>
            <w:r>
              <w:rPr>
                <w:rFonts w:hint="eastAsia" w:ascii="宋体" w:hAnsi="宋体" w:cs="宋体"/>
              </w:rPr>
              <w:t>Fg为投标竞争率：设计费的投标竞争率为</w:t>
            </w:r>
            <w:r>
              <w:rPr>
                <w:rFonts w:hint="eastAsia" w:ascii="宋体" w:hAnsi="宋体" w:cs="宋体"/>
                <w:u w:val="single"/>
              </w:rPr>
              <w:t xml:space="preserve">    </w:t>
            </w:r>
            <w:r>
              <w:rPr>
                <w:rFonts w:hint="eastAsia" w:ascii="宋体" w:hAnsi="宋体" w:cs="宋体"/>
              </w:rPr>
              <w:t>%，建筑安装工程费的投标竞争率为</w:t>
            </w:r>
            <w:r>
              <w:rPr>
                <w:rFonts w:hint="eastAsia" w:ascii="宋体" w:hAnsi="宋体" w:cs="宋体"/>
                <w:u w:val="single"/>
              </w:rPr>
              <w:t xml:space="preserve">           </w:t>
            </w:r>
            <w:r>
              <w:rPr>
                <w:rFonts w:hint="eastAsia" w:ascii="宋体" w:hAnsi="宋体" w:cs="宋体"/>
              </w:rPr>
              <w:t>%，修正投标总报价投标竞争率=设计费竞争率×</w:t>
            </w:r>
            <w:r>
              <w:rPr>
                <w:rFonts w:hint="eastAsia" w:ascii="宋体" w:hAnsi="宋体" w:cs="宋体"/>
                <w:u w:val="single"/>
              </w:rPr>
              <w:t xml:space="preserve">     </w:t>
            </w:r>
            <w:r>
              <w:rPr>
                <w:rFonts w:hint="eastAsia" w:ascii="宋体" w:hAnsi="宋体" w:cs="宋体"/>
              </w:rPr>
              <w:t>%+建筑安装工程费竞争率×</w:t>
            </w:r>
            <w:r>
              <w:rPr>
                <w:rFonts w:hint="eastAsia" w:ascii="宋体" w:hAnsi="宋体" w:cs="宋体"/>
                <w:u w:val="single"/>
              </w:rPr>
              <w:t xml:space="preserve">        </w:t>
            </w:r>
            <w:r>
              <w:rPr>
                <w:rFonts w:hint="eastAsia" w:ascii="宋体" w:hAnsi="宋体" w:cs="宋体"/>
              </w:rPr>
              <w:t>%。</w:t>
            </w:r>
          </w:p>
          <w:p>
            <w:pPr>
              <w:adjustRightInd w:val="0"/>
              <w:snapToGrid w:val="0"/>
              <w:spacing w:line="260" w:lineRule="exact"/>
              <w:rPr>
                <w:rFonts w:ascii="宋体" w:hAnsi="宋体" w:cs="宋体"/>
              </w:rPr>
            </w:pPr>
            <w:r>
              <w:rPr>
                <w:rFonts w:hint="eastAsia" w:ascii="宋体" w:hAnsi="宋体" w:cs="宋体"/>
              </w:rPr>
              <w:t>①设计费（A2）（投标竞争率可参照以下计取）：房屋建筑工程为（7～12）；市政工程（含道路工程、桥梁工程、隧道工程）取值为10～20）；</w:t>
            </w:r>
          </w:p>
          <w:p>
            <w:pPr>
              <w:adjustRightInd w:val="0"/>
              <w:snapToGrid w:val="0"/>
              <w:spacing w:line="260" w:lineRule="exact"/>
              <w:rPr>
                <w:rFonts w:ascii="宋体" w:hAnsi="宋体" w:cs="宋体"/>
              </w:rPr>
            </w:pPr>
            <w:r>
              <w:rPr>
                <w:rFonts w:hint="eastAsia" w:ascii="宋体" w:hAnsi="宋体" w:cs="宋体"/>
              </w:rPr>
              <w:t>②建筑安装工程费（A3）（投标竞争率可参照以下计取）：房屋建筑工程为（2.5～3.75）；市政工程取值为（3.5～6.0）；</w:t>
            </w:r>
          </w:p>
          <w:p>
            <w:pPr>
              <w:adjustRightInd w:val="0"/>
              <w:snapToGrid w:val="0"/>
              <w:spacing w:line="260" w:lineRule="exact"/>
              <w:rPr>
                <w:rFonts w:ascii="宋体" w:hAnsi="宋体" w:cs="宋体"/>
              </w:rPr>
            </w:pPr>
            <w:r>
              <w:rPr>
                <w:rFonts w:hint="eastAsia" w:ascii="宋体" w:hAnsi="宋体" w:cs="宋体"/>
              </w:rPr>
              <w:t>③总报价（A1）投标竞争率=设计费竞争率×（30-50）%+建筑安装工程费竞争率×（50-70）%。</w:t>
            </w:r>
          </w:p>
          <w:p>
            <w:pPr>
              <w:widowControl/>
              <w:spacing w:line="260" w:lineRule="exact"/>
              <w:rPr>
                <w:rFonts w:ascii="宋体" w:hAnsi="宋体" w:cs="宋体"/>
                <w:kern w:val="0"/>
              </w:rPr>
            </w:pPr>
            <w:r>
              <w:rPr>
                <w:rFonts w:hint="eastAsia" w:ascii="宋体" w:hAnsi="宋体" w:cs="宋体"/>
                <w:kern w:val="0"/>
              </w:rPr>
              <w:t>4.计算各项得分</w:t>
            </w:r>
            <w:r>
              <w:rPr>
                <w:rFonts w:hint="eastAsia" w:ascii="宋体" w:hAnsi="宋体" w:cs="宋体"/>
              </w:rPr>
              <w:t>：</w:t>
            </w:r>
          </w:p>
          <w:p>
            <w:pPr>
              <w:adjustRightInd w:val="0"/>
              <w:snapToGrid w:val="0"/>
              <w:spacing w:line="260" w:lineRule="exact"/>
              <w:rPr>
                <w:rFonts w:ascii="宋体" w:hAnsi="宋体" w:cs="宋体"/>
              </w:rPr>
            </w:pPr>
            <w:r>
              <w:rPr>
                <w:rFonts w:hint="eastAsia" w:ascii="宋体" w:hAnsi="宋体" w:cs="宋体"/>
              </w:rPr>
              <w:t>①报价每高于评标基准价Pg的1%（含1%）扣</w:t>
            </w:r>
            <w:r>
              <w:rPr>
                <w:rFonts w:hint="eastAsia" w:ascii="宋体" w:hAnsi="宋体" w:cs="宋体"/>
                <w:lang w:val="en-US" w:eastAsia="zh-CN"/>
              </w:rPr>
              <w:t>0.2</w:t>
            </w:r>
            <w:r>
              <w:rPr>
                <w:rFonts w:hint="eastAsia" w:ascii="宋体" w:hAnsi="宋体" w:cs="宋体"/>
              </w:rPr>
              <w:t>分。</w:t>
            </w:r>
          </w:p>
          <w:p>
            <w:pPr>
              <w:adjustRightInd w:val="0"/>
              <w:snapToGrid w:val="0"/>
              <w:spacing w:line="260" w:lineRule="exact"/>
              <w:rPr>
                <w:rFonts w:ascii="宋体" w:hAnsi="宋体" w:cs="宋体"/>
              </w:rPr>
            </w:pPr>
            <w:r>
              <w:rPr>
                <w:rFonts w:hint="eastAsia" w:ascii="宋体" w:hAnsi="宋体" w:cs="宋体"/>
              </w:rPr>
              <w:t>报价得分的计分公式为：</w:t>
            </w:r>
          </w:p>
          <w:p>
            <w:pPr>
              <w:adjustRightInd w:val="0"/>
              <w:snapToGrid w:val="0"/>
              <w:spacing w:line="260" w:lineRule="exact"/>
              <w:rPr>
                <w:rFonts w:hint="default" w:ascii="宋体" w:hAnsi="宋体" w:eastAsia="宋体" w:cs="宋体"/>
                <w:lang w:val="en-US" w:eastAsia="zh-CN"/>
              </w:rPr>
            </w:pPr>
            <w:r>
              <w:rPr>
                <w:rFonts w:hint="eastAsia" w:ascii="宋体" w:hAnsi="宋体" w:cs="宋体"/>
              </w:rPr>
              <w:t>修正投标总报价得分（A1）＝投标报价总分×B1－[（Pi- Pg）/ Pg]×100×</w:t>
            </w:r>
            <w:r>
              <w:rPr>
                <w:rFonts w:hint="eastAsia" w:ascii="宋体" w:hAnsi="宋体" w:cs="宋体"/>
                <w:lang w:val="en-US" w:eastAsia="zh-CN"/>
              </w:rPr>
              <w:t>0.2</w:t>
            </w:r>
          </w:p>
          <w:p>
            <w:pPr>
              <w:adjustRightInd w:val="0"/>
              <w:snapToGrid w:val="0"/>
              <w:spacing w:line="260" w:lineRule="exact"/>
              <w:rPr>
                <w:rFonts w:hint="default" w:ascii="宋体" w:hAnsi="宋体" w:eastAsia="宋体" w:cs="宋体"/>
                <w:lang w:val="en-US" w:eastAsia="zh-CN"/>
              </w:rPr>
            </w:pPr>
            <w:r>
              <w:rPr>
                <w:rFonts w:hint="eastAsia" w:ascii="宋体" w:hAnsi="宋体" w:cs="宋体"/>
              </w:rPr>
              <w:t>设计费得分（A2）=投标报价总分×B2－[（Pi- Pg）/ Pg]×100×</w:t>
            </w:r>
            <w:r>
              <w:rPr>
                <w:rFonts w:hint="eastAsia" w:ascii="宋体" w:hAnsi="宋体" w:cs="宋体"/>
                <w:lang w:val="en-US" w:eastAsia="zh-CN"/>
              </w:rPr>
              <w:t>0.2</w:t>
            </w:r>
          </w:p>
          <w:p>
            <w:pPr>
              <w:adjustRightInd w:val="0"/>
              <w:snapToGrid w:val="0"/>
              <w:spacing w:line="260" w:lineRule="exact"/>
              <w:rPr>
                <w:rFonts w:hint="default" w:ascii="宋体" w:hAnsi="宋体" w:eastAsia="宋体" w:cs="宋体"/>
                <w:lang w:val="en-US" w:eastAsia="zh-CN"/>
              </w:rPr>
            </w:pPr>
            <w:r>
              <w:rPr>
                <w:rFonts w:hint="eastAsia" w:ascii="宋体" w:hAnsi="宋体" w:cs="宋体"/>
              </w:rPr>
              <w:t>建筑安装工程费得分（A3）=投标报价总分×B3－[（Pi- Pg）/ Pg]×100×</w:t>
            </w:r>
            <w:r>
              <w:rPr>
                <w:rFonts w:hint="eastAsia" w:ascii="宋体" w:hAnsi="宋体" w:cs="宋体"/>
                <w:lang w:val="en-US" w:eastAsia="zh-CN"/>
              </w:rPr>
              <w:t>0.2</w:t>
            </w:r>
          </w:p>
          <w:p>
            <w:pPr>
              <w:adjustRightInd w:val="0"/>
              <w:snapToGrid w:val="0"/>
              <w:spacing w:line="260" w:lineRule="exact"/>
              <w:rPr>
                <w:rFonts w:ascii="宋体" w:hAnsi="宋体" w:cs="宋体"/>
              </w:rPr>
            </w:pPr>
            <w:r>
              <w:rPr>
                <w:rFonts w:hint="eastAsia" w:ascii="宋体" w:hAnsi="宋体" w:cs="宋体"/>
              </w:rPr>
              <w:t>②报价每低于评标基准价Pg的1%（含1%）扣0.</w:t>
            </w:r>
            <w:r>
              <w:rPr>
                <w:rFonts w:hint="eastAsia" w:ascii="宋体" w:hAnsi="宋体" w:cs="宋体"/>
                <w:lang w:val="en-US" w:eastAsia="zh-CN"/>
              </w:rPr>
              <w:t>1</w:t>
            </w:r>
            <w:r>
              <w:rPr>
                <w:rFonts w:hint="eastAsia" w:ascii="宋体" w:hAnsi="宋体" w:cs="宋体"/>
              </w:rPr>
              <w:t>分。</w:t>
            </w:r>
          </w:p>
          <w:p>
            <w:pPr>
              <w:adjustRightInd w:val="0"/>
              <w:snapToGrid w:val="0"/>
              <w:spacing w:line="260" w:lineRule="exact"/>
              <w:rPr>
                <w:rFonts w:hint="eastAsia" w:ascii="宋体" w:hAnsi="宋体" w:eastAsia="宋体" w:cs="宋体"/>
                <w:lang w:val="en-US" w:eastAsia="zh-CN"/>
              </w:rPr>
            </w:pPr>
            <w:r>
              <w:rPr>
                <w:rFonts w:hint="eastAsia" w:ascii="宋体" w:hAnsi="宋体" w:cs="宋体"/>
              </w:rPr>
              <w:t>修正投标总报价得分（A1）＝投标报价总分×B1－[（Pg- Pi）/ Pg]×100×0.</w:t>
            </w:r>
            <w:r>
              <w:rPr>
                <w:rFonts w:hint="eastAsia" w:ascii="宋体" w:hAnsi="宋体" w:cs="宋体"/>
                <w:lang w:val="en-US" w:eastAsia="zh-CN"/>
              </w:rPr>
              <w:t>1</w:t>
            </w:r>
          </w:p>
          <w:p>
            <w:pPr>
              <w:adjustRightInd w:val="0"/>
              <w:snapToGrid w:val="0"/>
              <w:spacing w:line="260" w:lineRule="exact"/>
              <w:rPr>
                <w:rFonts w:hint="eastAsia" w:ascii="宋体" w:hAnsi="宋体" w:eastAsia="宋体" w:cs="宋体"/>
                <w:lang w:val="en-US" w:eastAsia="zh-CN"/>
              </w:rPr>
            </w:pPr>
            <w:r>
              <w:rPr>
                <w:rFonts w:hint="eastAsia" w:ascii="宋体" w:hAnsi="宋体" w:cs="宋体"/>
              </w:rPr>
              <w:t>设计费得分（A2）=投标报价总分×B2－[（Pg- Pi）/ Pg]×100×0.</w:t>
            </w:r>
            <w:r>
              <w:rPr>
                <w:rFonts w:hint="eastAsia" w:ascii="宋体" w:hAnsi="宋体" w:cs="宋体"/>
                <w:lang w:val="en-US" w:eastAsia="zh-CN"/>
              </w:rPr>
              <w:t>1</w:t>
            </w:r>
          </w:p>
          <w:p>
            <w:pPr>
              <w:adjustRightInd w:val="0"/>
              <w:snapToGrid w:val="0"/>
              <w:spacing w:line="260" w:lineRule="exact"/>
              <w:rPr>
                <w:rFonts w:hint="eastAsia" w:ascii="宋体" w:hAnsi="宋体" w:eastAsia="宋体" w:cs="宋体"/>
                <w:lang w:val="en-US" w:eastAsia="zh-CN"/>
              </w:rPr>
            </w:pPr>
            <w:r>
              <w:rPr>
                <w:rFonts w:hint="eastAsia" w:ascii="宋体" w:hAnsi="宋体" w:cs="宋体"/>
              </w:rPr>
              <w:t>建筑安装工程费得分（A3）=投标报价总分×B3－[（Pg- Pi）/ Pg]×100×0.</w:t>
            </w:r>
            <w:r>
              <w:rPr>
                <w:rFonts w:hint="eastAsia" w:ascii="宋体" w:hAnsi="宋体" w:cs="宋体"/>
                <w:lang w:val="en-US" w:eastAsia="zh-C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tcBorders>
              <w:top w:val="single" w:color="auto" w:sz="4" w:space="0"/>
              <w:bottom w:val="single" w:color="auto" w:sz="4" w:space="0"/>
              <w:right w:val="single" w:color="auto" w:sz="4" w:space="0"/>
            </w:tcBorders>
          </w:tcPr>
          <w:p>
            <w:pPr>
              <w:spacing w:line="440" w:lineRule="exact"/>
              <w:jc w:val="center"/>
              <w:rPr>
                <w:rFonts w:ascii="宋体" w:cs="Times New Roman"/>
                <w:b/>
                <w:bCs/>
              </w:rPr>
            </w:pPr>
            <w:r>
              <w:rPr>
                <w:rFonts w:hint="eastAsia" w:ascii="宋体" w:cs="Times New Roman"/>
                <w:b/>
                <w:bCs/>
              </w:rPr>
              <w:t>项目</w:t>
            </w:r>
          </w:p>
        </w:tc>
        <w:tc>
          <w:tcPr>
            <w:tcW w:w="1160"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序号</w:t>
            </w:r>
          </w:p>
        </w:tc>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评分项</w:t>
            </w: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评分因素</w:t>
            </w:r>
          </w:p>
        </w:tc>
        <w:tc>
          <w:tcPr>
            <w:tcW w:w="4277" w:type="dxa"/>
            <w:gridSpan w:val="2"/>
            <w:tcBorders>
              <w:top w:val="single" w:color="auto" w:sz="4" w:space="0"/>
              <w:left w:val="single" w:color="auto" w:sz="4" w:space="0"/>
              <w:bottom w:val="single" w:color="auto" w:sz="4" w:space="0"/>
            </w:tcBorders>
            <w:vAlign w:val="center"/>
          </w:tcPr>
          <w:p>
            <w:pPr>
              <w:adjustRightInd w:val="0"/>
              <w:snapToGrid w:val="0"/>
              <w:spacing w:line="400" w:lineRule="exact"/>
              <w:jc w:val="center"/>
              <w:rPr>
                <w:rFonts w:ascii="宋体" w:cs="Times New Roman"/>
              </w:rPr>
            </w:pPr>
            <w:r>
              <w:rPr>
                <w:rFonts w:hint="eastAsia" w:ascii="宋体" w:hAnsi="宋体" w:cs="宋体"/>
                <w:b/>
                <w:bCs/>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9" w:type="dxa"/>
            <w:tcBorders>
              <w:top w:val="nil"/>
              <w:bottom w:val="single" w:color="auto" w:sz="4" w:space="0"/>
              <w:right w:val="single" w:color="auto" w:sz="4" w:space="0"/>
            </w:tcBorders>
          </w:tcPr>
          <w:p>
            <w:pPr>
              <w:adjustRightInd w:val="0"/>
              <w:snapToGrid w:val="0"/>
              <w:spacing w:line="400" w:lineRule="exact"/>
              <w:jc w:val="center"/>
              <w:rPr>
                <w:rFonts w:ascii="宋体" w:cs="Times New Roman"/>
              </w:rPr>
            </w:pPr>
            <w:r>
              <w:rPr>
                <w:rFonts w:ascii="宋体" w:hAnsi="宋体" w:cs="宋体"/>
              </w:rPr>
              <w:t>7</w:t>
            </w:r>
          </w:p>
        </w:tc>
        <w:tc>
          <w:tcPr>
            <w:tcW w:w="1160" w:type="dxa"/>
            <w:gridSpan w:val="2"/>
            <w:tcBorders>
              <w:top w:val="nil"/>
              <w:bottom w:val="single" w:color="auto" w:sz="4" w:space="0"/>
              <w:right w:val="single" w:color="auto" w:sz="4" w:space="0"/>
            </w:tcBorders>
            <w:vAlign w:val="center"/>
          </w:tcPr>
          <w:p>
            <w:pPr>
              <w:adjustRightInd w:val="0"/>
              <w:snapToGrid w:val="0"/>
              <w:spacing w:line="400" w:lineRule="exact"/>
              <w:jc w:val="center"/>
              <w:rPr>
                <w:rFonts w:ascii="宋体" w:cs="Times New Roman"/>
                <w:b/>
                <w:bCs/>
              </w:rPr>
            </w:pPr>
            <w:r>
              <w:rPr>
                <w:rFonts w:ascii="宋体" w:hAnsi="宋体" w:cs="宋体"/>
              </w:rPr>
              <w:t>2.2.</w:t>
            </w:r>
            <w:r>
              <w:rPr>
                <w:rFonts w:hint="eastAsia" w:ascii="宋体" w:hAnsi="宋体" w:cs="宋体"/>
              </w:rPr>
              <w:t>3（</w:t>
            </w:r>
            <w:r>
              <w:rPr>
                <w:rFonts w:ascii="宋体" w:hAnsi="宋体" w:cs="宋体"/>
              </w:rPr>
              <w:t>1</w:t>
            </w:r>
            <w:r>
              <w:rPr>
                <w:rFonts w:hint="eastAsia" w:ascii="宋体" w:hAnsi="宋体" w:cs="宋体"/>
              </w:rPr>
              <w:t>）</w:t>
            </w:r>
          </w:p>
        </w:tc>
        <w:tc>
          <w:tcPr>
            <w:tcW w:w="1337" w:type="dxa"/>
            <w:tcBorders>
              <w:top w:val="nil"/>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400" w:lineRule="exact"/>
              <w:jc w:val="center"/>
              <w:rPr>
                <w:rFonts w:ascii="宋体" w:cs="Times New Roman"/>
                <w:kern w:val="2"/>
                <w:sz w:val="21"/>
                <w:szCs w:val="21"/>
              </w:rPr>
            </w:pPr>
            <w:r>
              <w:rPr>
                <w:rFonts w:hint="eastAsia" w:ascii="宋体" w:hAnsi="宋体" w:cs="宋体"/>
                <w:kern w:val="2"/>
                <w:sz w:val="21"/>
                <w:szCs w:val="21"/>
              </w:rPr>
              <w:t>投标报价（A）</w:t>
            </w:r>
          </w:p>
          <w:p>
            <w:pPr>
              <w:pStyle w:val="34"/>
              <w:widowControl/>
              <w:adjustRightInd w:val="0"/>
              <w:snapToGrid w:val="0"/>
              <w:spacing w:beforeAutospacing="0" w:afterAutospacing="0" w:line="400" w:lineRule="exact"/>
              <w:jc w:val="center"/>
              <w:rPr>
                <w:rFonts w:ascii="宋体" w:cs="Times New Roman"/>
                <w:b/>
                <w:bCs/>
                <w:sz w:val="21"/>
                <w:szCs w:val="21"/>
              </w:rPr>
            </w:pPr>
            <w:r>
              <w:rPr>
                <w:rFonts w:hint="eastAsia" w:ascii="宋体" w:hAnsi="宋体" w:cs="宋体"/>
                <w:kern w:val="2"/>
                <w:sz w:val="21"/>
                <w:szCs w:val="21"/>
              </w:rPr>
              <w:t>（1</w:t>
            </w:r>
            <w:r>
              <w:rPr>
                <w:rFonts w:ascii="宋体" w:hAnsi="宋体" w:cs="宋体"/>
                <w:kern w:val="2"/>
                <w:sz w:val="21"/>
                <w:szCs w:val="21"/>
              </w:rPr>
              <w:t>7</w:t>
            </w:r>
            <w:r>
              <w:rPr>
                <w:rFonts w:hint="eastAsia" w:ascii="宋体" w:hAnsi="宋体" w:cs="宋体"/>
                <w:kern w:val="2"/>
                <w:sz w:val="21"/>
                <w:szCs w:val="21"/>
              </w:rPr>
              <w:t>-</w:t>
            </w:r>
            <w:r>
              <w:rPr>
                <w:rFonts w:ascii="宋体" w:hAnsi="宋体" w:cs="宋体"/>
                <w:kern w:val="2"/>
                <w:sz w:val="21"/>
                <w:szCs w:val="21"/>
              </w:rPr>
              <w:t>23</w:t>
            </w:r>
            <w:r>
              <w:rPr>
                <w:rFonts w:hint="eastAsia" w:ascii="宋体" w:hAnsi="宋体" w:cs="宋体"/>
                <w:kern w:val="2"/>
                <w:sz w:val="21"/>
                <w:szCs w:val="21"/>
              </w:rPr>
              <w:t>分）</w:t>
            </w:r>
          </w:p>
        </w:tc>
        <w:tc>
          <w:tcPr>
            <w:tcW w:w="1809" w:type="dxa"/>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400" w:lineRule="exact"/>
              <w:jc w:val="center"/>
              <w:rPr>
                <w:rFonts w:ascii="Times New Roman" w:hAnsi="Times New Roman" w:cs="宋体"/>
                <w:sz w:val="21"/>
                <w:szCs w:val="21"/>
              </w:rPr>
            </w:pPr>
            <w:r>
              <w:rPr>
                <w:rFonts w:hint="eastAsia" w:ascii="Times New Roman" w:hAnsi="Times New Roman" w:cs="宋体"/>
                <w:sz w:val="21"/>
                <w:szCs w:val="21"/>
              </w:rPr>
              <w:t>投标报价评分</w:t>
            </w:r>
          </w:p>
          <w:p>
            <w:pPr>
              <w:pStyle w:val="34"/>
              <w:widowControl/>
              <w:adjustRightInd w:val="0"/>
              <w:snapToGrid w:val="0"/>
              <w:spacing w:beforeAutospacing="0" w:afterAutospacing="0" w:line="400" w:lineRule="exact"/>
              <w:jc w:val="center"/>
              <w:rPr>
                <w:rFonts w:ascii="Times New Roman" w:hAnsi="Times New Roman" w:cs="宋体"/>
                <w:sz w:val="21"/>
                <w:szCs w:val="21"/>
              </w:rPr>
            </w:pPr>
            <w:r>
              <w:rPr>
                <w:rFonts w:hint="eastAsia" w:ascii="宋体" w:hAnsi="宋体" w:cs="宋体"/>
                <w:kern w:val="2"/>
                <w:sz w:val="21"/>
                <w:szCs w:val="21"/>
              </w:rPr>
              <w:t>（1</w:t>
            </w:r>
            <w:r>
              <w:rPr>
                <w:rFonts w:ascii="宋体" w:hAnsi="宋体" w:cs="宋体"/>
                <w:kern w:val="2"/>
                <w:sz w:val="21"/>
                <w:szCs w:val="21"/>
              </w:rPr>
              <w:t>7</w:t>
            </w:r>
            <w:r>
              <w:rPr>
                <w:rFonts w:hint="eastAsia" w:ascii="宋体" w:hAnsi="宋体" w:cs="宋体"/>
                <w:kern w:val="2"/>
                <w:sz w:val="21"/>
                <w:szCs w:val="21"/>
              </w:rPr>
              <w:t>-</w:t>
            </w:r>
            <w:r>
              <w:rPr>
                <w:rFonts w:ascii="宋体" w:hAnsi="宋体" w:cs="宋体"/>
                <w:kern w:val="2"/>
                <w:sz w:val="21"/>
                <w:szCs w:val="21"/>
              </w:rPr>
              <w:t>23</w:t>
            </w:r>
            <w:r>
              <w:rPr>
                <w:rFonts w:hint="eastAsia" w:ascii="宋体" w:hAnsi="宋体" w:cs="宋体"/>
                <w:kern w:val="2"/>
                <w:sz w:val="21"/>
                <w:szCs w:val="21"/>
              </w:rPr>
              <w:t>分）</w:t>
            </w:r>
          </w:p>
        </w:tc>
        <w:tc>
          <w:tcPr>
            <w:tcW w:w="4277" w:type="dxa"/>
            <w:gridSpan w:val="2"/>
            <w:tcBorders>
              <w:top w:val="single" w:color="auto" w:sz="4" w:space="0"/>
              <w:left w:val="single" w:color="auto" w:sz="4" w:space="0"/>
              <w:bottom w:val="single" w:color="auto" w:sz="4" w:space="0"/>
            </w:tcBorders>
            <w:vAlign w:val="center"/>
          </w:tcPr>
          <w:p>
            <w:pPr>
              <w:adjustRightInd w:val="0"/>
              <w:snapToGrid w:val="0"/>
              <w:spacing w:line="400" w:lineRule="exact"/>
              <w:jc w:val="left"/>
              <w:rPr>
                <w:rFonts w:ascii="宋体" w:cs="Times New Roman"/>
              </w:rPr>
            </w:pPr>
            <w:r>
              <w:rPr>
                <w:rFonts w:hint="eastAsia" w:ascii="宋体" w:hAnsi="宋体" w:cs="宋体"/>
              </w:rPr>
              <w:t>投标报价得分A</w:t>
            </w:r>
            <w:r>
              <w:rPr>
                <w:rFonts w:ascii="宋体" w:hAnsi="宋体" w:cs="宋体"/>
              </w:rPr>
              <w:t>=</w:t>
            </w:r>
            <w:r>
              <w:rPr>
                <w:rFonts w:hint="eastAsia" w:ascii="宋体" w:hAnsi="宋体" w:cs="宋体"/>
              </w:rPr>
              <w:t>A1+A2+A3</w:t>
            </w:r>
          </w:p>
          <w:p>
            <w:pPr>
              <w:adjustRightInd w:val="0"/>
              <w:snapToGrid w:val="0"/>
              <w:spacing w:line="400" w:lineRule="exact"/>
              <w:jc w:val="left"/>
              <w:rPr>
                <w:rFonts w:ascii="宋体" w:cs="Times New Roman"/>
              </w:rPr>
            </w:pPr>
            <w:r>
              <w:rPr>
                <w:rFonts w:hint="eastAsia" w:ascii="宋体" w:hAnsi="宋体" w:cs="宋体"/>
              </w:rPr>
              <w:t>其中：</w:t>
            </w:r>
          </w:p>
          <w:p>
            <w:pPr>
              <w:adjustRightInd w:val="0"/>
              <w:snapToGrid w:val="0"/>
              <w:spacing w:line="400" w:lineRule="exact"/>
              <w:jc w:val="left"/>
              <w:rPr>
                <w:rFonts w:ascii="宋体" w:cs="Times New Roman"/>
                <w:b/>
                <w:bCs/>
              </w:rPr>
            </w:pPr>
            <w:r>
              <w:rPr>
                <w:rFonts w:hint="eastAsia" w:ascii="宋体" w:hAnsi="宋体" w:cs="宋体"/>
              </w:rPr>
              <w:t>投标报价得分以及A1、A2、A3得分均保留小数点后两位，小数点后第三位四舍五入，第四位及以后不计。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restart"/>
            <w:tcBorders>
              <w:top w:val="single" w:color="auto" w:sz="4" w:space="0"/>
              <w:right w:val="single" w:color="auto" w:sz="4" w:space="0"/>
            </w:tcBorders>
          </w:tcPr>
          <w:p>
            <w:pPr>
              <w:spacing w:line="380" w:lineRule="exact"/>
              <w:jc w:val="center"/>
              <w:rPr>
                <w:rFonts w:ascii="宋体" w:cs="Times New Roman"/>
              </w:rPr>
            </w:pPr>
            <w:r>
              <w:rPr>
                <w:rFonts w:ascii="宋体" w:hAnsi="宋体" w:cs="宋体"/>
              </w:rPr>
              <w:t>8</w:t>
            </w:r>
          </w:p>
        </w:tc>
        <w:tc>
          <w:tcPr>
            <w:tcW w:w="1160" w:type="dxa"/>
            <w:gridSpan w:val="2"/>
            <w:vMerge w:val="restart"/>
            <w:tcBorders>
              <w:top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ascii="宋体" w:hAnsi="宋体" w:cs="宋体"/>
              </w:rPr>
              <w:t>2.2.</w:t>
            </w:r>
            <w:r>
              <w:rPr>
                <w:rFonts w:hint="eastAsia" w:ascii="宋体" w:hAnsi="宋体" w:cs="宋体"/>
              </w:rPr>
              <w:t>3（</w:t>
            </w:r>
            <w:r>
              <w:rPr>
                <w:rFonts w:ascii="宋体" w:hAnsi="宋体" w:cs="宋体"/>
              </w:rPr>
              <w:t>2</w:t>
            </w:r>
            <w:r>
              <w:rPr>
                <w:rFonts w:hint="eastAsia" w:ascii="宋体" w:hAnsi="宋体" w:cs="宋体"/>
              </w:rPr>
              <w:t>）</w:t>
            </w:r>
          </w:p>
        </w:tc>
        <w:tc>
          <w:tcPr>
            <w:tcW w:w="1337" w:type="dxa"/>
            <w:vMerge w:val="restart"/>
            <w:tcBorders>
              <w:top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cs="Times New Roman"/>
                <w:sz w:val="21"/>
                <w:szCs w:val="21"/>
              </w:rPr>
            </w:pPr>
            <w:r>
              <w:rPr>
                <w:rFonts w:hint="eastAsia" w:ascii="宋体" w:hAnsi="宋体" w:cs="宋体"/>
                <w:kern w:val="2"/>
                <w:sz w:val="21"/>
                <w:szCs w:val="21"/>
              </w:rPr>
              <w:t>项目管理组织方案（B）（10）分</w:t>
            </w:r>
          </w:p>
        </w:tc>
        <w:tc>
          <w:tcPr>
            <w:tcW w:w="1809" w:type="dxa"/>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人员配备</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hAnsi="宋体" w:cs="宋体"/>
                <w:kern w:val="2"/>
                <w:sz w:val="21"/>
                <w:szCs w:val="21"/>
              </w:rPr>
              <w:t>（2）分</w:t>
            </w:r>
          </w:p>
        </w:tc>
        <w:tc>
          <w:tcPr>
            <w:tcW w:w="4277" w:type="dxa"/>
            <w:gridSpan w:val="2"/>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ascii="宋体" w:cs="Times New Roman"/>
              </w:rPr>
            </w:pPr>
            <w:r>
              <w:rPr>
                <w:rFonts w:hint="eastAsia" w:ascii="宋体" w:cs="Times New Roman"/>
              </w:rPr>
              <w:t>项目负责人：具备注册建筑师、勘察设计注册工程师、注册建造师或者注册监理工程师或高级专业技术职称（未实施注册执业资格的）资格。</w:t>
            </w:r>
          </w:p>
          <w:p>
            <w:pPr>
              <w:adjustRightInd w:val="0"/>
              <w:snapToGrid w:val="0"/>
              <w:spacing w:line="380" w:lineRule="exact"/>
              <w:jc w:val="left"/>
              <w:rPr>
                <w:rFonts w:ascii="宋体" w:cs="Times New Roman"/>
              </w:rPr>
            </w:pPr>
            <w:r>
              <w:rPr>
                <w:rFonts w:hint="eastAsia" w:ascii="宋体" w:cs="Times New Roman"/>
              </w:rPr>
              <w:t>设计阶段：项目负责人、建筑师、结构工程师、各专业设计人员</w:t>
            </w:r>
          </w:p>
          <w:p>
            <w:pPr>
              <w:adjustRightInd w:val="0"/>
              <w:snapToGrid w:val="0"/>
              <w:spacing w:line="380" w:lineRule="exact"/>
              <w:jc w:val="left"/>
              <w:rPr>
                <w:rFonts w:ascii="宋体" w:cs="Times New Roman"/>
              </w:rPr>
            </w:pPr>
            <w:r>
              <w:rPr>
                <w:rFonts w:hint="eastAsia" w:ascii="宋体" w:cs="Times New Roman"/>
              </w:rPr>
              <w:t>施工阶段：项目负责人、技术负责人、各专业技术负责人、其他关键岗位人员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tcPr>
          <w:p>
            <w:pPr>
              <w:spacing w:line="380" w:lineRule="exact"/>
              <w:jc w:val="center"/>
              <w:rPr>
                <w:rFonts w:ascii="宋体" w:hAnsi="宋体" w:cs="宋体"/>
              </w:rPr>
            </w:pPr>
          </w:p>
        </w:tc>
        <w:tc>
          <w:tcPr>
            <w:tcW w:w="1160" w:type="dxa"/>
            <w:gridSpan w:val="2"/>
            <w:vMerge w:val="continue"/>
            <w:tcBorders>
              <w:right w:val="single" w:color="auto" w:sz="4" w:space="0"/>
            </w:tcBorders>
            <w:vAlign w:val="center"/>
          </w:tcPr>
          <w:p>
            <w:pPr>
              <w:adjustRightInd w:val="0"/>
              <w:snapToGrid w:val="0"/>
              <w:spacing w:line="380" w:lineRule="exact"/>
              <w:jc w:val="center"/>
              <w:rPr>
                <w:rFonts w:ascii="宋体" w:hAnsi="宋体" w:cs="宋体"/>
              </w:rPr>
            </w:pPr>
          </w:p>
        </w:tc>
        <w:tc>
          <w:tcPr>
            <w:tcW w:w="1337" w:type="dxa"/>
            <w:vMerge w:val="continue"/>
            <w:tcBorders>
              <w:right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p>
        </w:tc>
        <w:tc>
          <w:tcPr>
            <w:tcW w:w="1809" w:type="dxa"/>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BIM应用方案</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（应用</w:t>
            </w:r>
            <w:r>
              <w:rPr>
                <w:rFonts w:ascii="宋体" w:cs="Times New Roman"/>
                <w:sz w:val="21"/>
                <w:szCs w:val="21"/>
              </w:rPr>
              <w:t>BIM</w:t>
            </w:r>
            <w:r>
              <w:rPr>
                <w:rFonts w:hint="eastAsia" w:ascii="宋体" w:cs="Times New Roman"/>
                <w:sz w:val="21"/>
                <w:szCs w:val="21"/>
              </w:rPr>
              <w:t>技术的项目）</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w:t>
            </w:r>
            <w:r>
              <w:rPr>
                <w:rFonts w:ascii="宋体" w:cs="Times New Roman"/>
                <w:sz w:val="21"/>
                <w:szCs w:val="21"/>
              </w:rPr>
              <w:t>2</w:t>
            </w:r>
            <w:r>
              <w:rPr>
                <w:rFonts w:hint="eastAsia" w:ascii="宋体" w:cs="Times New Roman"/>
                <w:sz w:val="21"/>
                <w:szCs w:val="21"/>
              </w:rPr>
              <w:t>分）</w:t>
            </w:r>
          </w:p>
        </w:tc>
        <w:tc>
          <w:tcPr>
            <w:tcW w:w="4277" w:type="dxa"/>
            <w:gridSpan w:val="2"/>
            <w:tcBorders>
              <w:top w:val="single" w:color="auto" w:sz="4" w:space="0"/>
              <w:left w:val="single" w:color="auto" w:sz="4" w:space="0"/>
              <w:bottom w:val="single" w:color="auto" w:sz="4" w:space="0"/>
            </w:tcBorders>
          </w:tcPr>
          <w:p>
            <w:pPr>
              <w:adjustRightInd w:val="0"/>
              <w:snapToGrid w:val="0"/>
              <w:spacing w:line="380" w:lineRule="exact"/>
              <w:jc w:val="left"/>
              <w:rPr>
                <w:rFonts w:ascii="宋体" w:hAnsi="宋体" w:cs="宋体"/>
              </w:rPr>
            </w:pPr>
            <w:r>
              <w:rPr>
                <w:rFonts w:hint="eastAsia" w:ascii="宋体" w:cs="Times New Roman"/>
              </w:rPr>
              <w:t xml:space="preserve">编制BIM技术在工程总承包中的应用方案。BIM应用方案应结合各阶段工作方案编制，包含项目管理组织机构中BIM组织架构及岗位职责，软硬件配置，BIM应用价值点，设计施工阶段BIM的有效衔接保障机制，各阶段BIM模型及应用成果交付计划等内容。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right w:val="single" w:color="auto" w:sz="4" w:space="0"/>
            </w:tcBorders>
            <w:vAlign w:val="center"/>
          </w:tcPr>
          <w:p>
            <w:pPr>
              <w:spacing w:line="380" w:lineRule="exact"/>
              <w:jc w:val="center"/>
              <w:rPr>
                <w:rFonts w:ascii="宋体" w:cs="Times New Roman"/>
              </w:rPr>
            </w:pPr>
          </w:p>
        </w:tc>
        <w:tc>
          <w:tcPr>
            <w:tcW w:w="1337" w:type="dxa"/>
            <w:vMerge w:val="continue"/>
            <w:tcBorders>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kern w:val="2"/>
                <w:sz w:val="21"/>
                <w:szCs w:val="21"/>
              </w:rPr>
            </w:pPr>
          </w:p>
        </w:tc>
        <w:tc>
          <w:tcPr>
            <w:tcW w:w="1809"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center"/>
              <w:rPr>
                <w:rFonts w:ascii="宋体" w:cs="Times New Roman"/>
              </w:rPr>
            </w:pPr>
            <w:r>
              <w:rPr>
                <w:rFonts w:hint="eastAsia" w:ascii="宋体" w:cs="Times New Roman"/>
              </w:rPr>
              <w:t>各阶段工作方案</w:t>
            </w:r>
            <w:r>
              <w:rPr>
                <w:rFonts w:hint="eastAsia" w:ascii="宋体" w:hAnsi="宋体" w:cs="宋体"/>
              </w:rPr>
              <w:t>（3）分</w:t>
            </w:r>
          </w:p>
        </w:tc>
        <w:tc>
          <w:tcPr>
            <w:tcW w:w="4277" w:type="dxa"/>
            <w:gridSpan w:val="2"/>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ascii="宋体" w:cs="Times New Roman"/>
              </w:rPr>
            </w:pPr>
            <w:r>
              <w:rPr>
                <w:rFonts w:hint="eastAsia" w:ascii="宋体" w:cs="Times New Roman"/>
              </w:rPr>
              <w:t>各阶段工作方案要符合项目要求，设计、构件生产、施工安装有效衔接，达到招标项目组织融合、人员融合效果。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right w:val="single" w:color="auto" w:sz="4" w:space="0"/>
            </w:tcBorders>
            <w:vAlign w:val="center"/>
          </w:tcPr>
          <w:p>
            <w:pPr>
              <w:spacing w:line="380" w:lineRule="exact"/>
              <w:jc w:val="center"/>
              <w:rPr>
                <w:rFonts w:ascii="宋体" w:cs="Times New Roman"/>
              </w:rPr>
            </w:pPr>
          </w:p>
        </w:tc>
        <w:tc>
          <w:tcPr>
            <w:tcW w:w="1337" w:type="dxa"/>
            <w:vMerge w:val="continue"/>
            <w:tcBorders>
              <w:right w:val="single" w:color="auto" w:sz="4" w:space="0"/>
            </w:tcBorders>
            <w:vAlign w:val="center"/>
          </w:tcPr>
          <w:p>
            <w:pPr>
              <w:spacing w:line="38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center"/>
              <w:rPr>
                <w:rFonts w:ascii="宋体" w:hAnsi="宋体" w:cs="宋体"/>
              </w:rPr>
            </w:pPr>
            <w:r>
              <w:rPr>
                <w:rFonts w:hint="eastAsia" w:ascii="宋体" w:hAnsi="宋体" w:cs="宋体"/>
              </w:rPr>
              <w:t>工程总承包履约保证措施</w:t>
            </w:r>
          </w:p>
          <w:p>
            <w:pPr>
              <w:adjustRightInd w:val="0"/>
              <w:snapToGrid w:val="0"/>
              <w:spacing w:line="380" w:lineRule="exact"/>
              <w:jc w:val="center"/>
              <w:rPr>
                <w:rFonts w:ascii="宋体" w:cs="Times New Roman"/>
              </w:rPr>
            </w:pPr>
            <w:r>
              <w:rPr>
                <w:rFonts w:hint="eastAsia" w:ascii="宋体" w:hAnsi="宋体" w:cs="宋体"/>
              </w:rPr>
              <w:t>（3）分</w:t>
            </w:r>
          </w:p>
        </w:tc>
        <w:tc>
          <w:tcPr>
            <w:tcW w:w="4277" w:type="dxa"/>
            <w:gridSpan w:val="2"/>
            <w:tcBorders>
              <w:top w:val="single" w:color="auto" w:sz="4" w:space="0"/>
              <w:left w:val="single" w:color="auto" w:sz="4" w:space="0"/>
              <w:bottom w:val="single" w:color="auto" w:sz="4" w:space="0"/>
            </w:tcBorders>
            <w:vAlign w:val="center"/>
          </w:tcPr>
          <w:p>
            <w:pPr>
              <w:adjustRightInd w:val="0"/>
              <w:snapToGrid w:val="0"/>
              <w:spacing w:line="320" w:lineRule="exact"/>
              <w:jc w:val="left"/>
              <w:rPr>
                <w:rFonts w:ascii="宋体" w:cs="Times New Roman"/>
              </w:rPr>
            </w:pPr>
            <w:r>
              <w:rPr>
                <w:rFonts w:hint="eastAsia" w:ascii="宋体" w:hAnsi="宋体" w:cs="宋体"/>
              </w:rPr>
              <w:t>牵头单位应根据联合体协议，编制各专业相互配合的联合运行方案以及解决问题措施，做到设计、构件生产、施工安装一体化闭环</w:t>
            </w:r>
            <w:r>
              <w:rPr>
                <w:rFonts w:hint="eastAsia" w:ascii="宋体" w:cs="Times New Roman"/>
              </w:rPr>
              <w:t>（保证措施须经联合体各单位同意）</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3" w:hRule="atLeast"/>
          <w:jc w:val="center"/>
        </w:trPr>
        <w:tc>
          <w:tcPr>
            <w:tcW w:w="769" w:type="dxa"/>
            <w:vMerge w:val="continue"/>
            <w:tcBorders>
              <w:bottom w:val="single" w:color="auto" w:sz="4" w:space="0"/>
              <w:right w:val="single" w:color="auto" w:sz="4" w:space="0"/>
            </w:tcBorders>
          </w:tcPr>
          <w:p>
            <w:pPr>
              <w:spacing w:line="380" w:lineRule="exact"/>
              <w:jc w:val="center"/>
              <w:rPr>
                <w:rFonts w:ascii="宋体" w:cs="Times New Roman"/>
              </w:rPr>
            </w:pPr>
          </w:p>
        </w:tc>
        <w:tc>
          <w:tcPr>
            <w:tcW w:w="1160" w:type="dxa"/>
            <w:gridSpan w:val="2"/>
            <w:vMerge w:val="continue"/>
            <w:tcBorders>
              <w:bottom w:val="single" w:color="auto" w:sz="4" w:space="0"/>
              <w:right w:val="single" w:color="auto" w:sz="4" w:space="0"/>
            </w:tcBorders>
            <w:vAlign w:val="center"/>
          </w:tcPr>
          <w:p>
            <w:pPr>
              <w:spacing w:line="380" w:lineRule="exact"/>
              <w:jc w:val="center"/>
              <w:rPr>
                <w:rFonts w:ascii="宋体" w:cs="Times New Roman"/>
              </w:rPr>
            </w:pPr>
          </w:p>
        </w:tc>
        <w:tc>
          <w:tcPr>
            <w:tcW w:w="1337" w:type="dxa"/>
            <w:vMerge w:val="continue"/>
            <w:tcBorders>
              <w:bottom w:val="single" w:color="auto" w:sz="4" w:space="0"/>
              <w:right w:val="single" w:color="auto" w:sz="4" w:space="0"/>
            </w:tcBorders>
            <w:vAlign w:val="center"/>
          </w:tcPr>
          <w:p>
            <w:pPr>
              <w:spacing w:line="380" w:lineRule="exact"/>
              <w:jc w:val="center"/>
              <w:rPr>
                <w:rFonts w:ascii="宋体" w:cs="Times New Roman"/>
              </w:rPr>
            </w:pPr>
          </w:p>
        </w:tc>
        <w:tc>
          <w:tcPr>
            <w:tcW w:w="6086" w:type="dxa"/>
            <w:gridSpan w:val="3"/>
            <w:tcBorders>
              <w:top w:val="single" w:color="auto" w:sz="4" w:space="0"/>
              <w:left w:val="single" w:color="auto" w:sz="4" w:space="0"/>
              <w:bottom w:val="single" w:color="auto" w:sz="4" w:space="0"/>
            </w:tcBorders>
          </w:tcPr>
          <w:p>
            <w:pPr>
              <w:pStyle w:val="34"/>
              <w:widowControl/>
              <w:adjustRightInd w:val="0"/>
              <w:snapToGrid w:val="0"/>
              <w:spacing w:beforeAutospacing="0" w:afterAutospacing="0" w:line="380" w:lineRule="exact"/>
              <w:rPr>
                <w:rFonts w:ascii="宋体" w:hAnsi="宋体" w:cs="宋体"/>
                <w:kern w:val="2"/>
                <w:sz w:val="21"/>
                <w:szCs w:val="21"/>
              </w:rPr>
            </w:pPr>
            <w:r>
              <w:rPr>
                <w:rFonts w:hint="eastAsia" w:cs="宋体"/>
              </w:rPr>
              <w:t>注：</w:t>
            </w:r>
            <w:r>
              <w:rPr>
                <w:rFonts w:hint="eastAsia" w:ascii="宋体" w:hAnsi="宋体" w:cs="宋体"/>
                <w:kern w:val="2"/>
                <w:sz w:val="21"/>
                <w:szCs w:val="21"/>
              </w:rPr>
              <w:t>在工程总承包履约保证措施中，构件生产企业（或构件生产企业所属集团公司）为国家级装配式建筑产业示范基地的得2分，构件生产企业为省级装配式建筑产业示范基地的得1分。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restart"/>
            <w:tcBorders>
              <w:top w:val="single" w:color="auto" w:sz="4" w:space="0"/>
              <w:right w:val="single" w:color="auto" w:sz="4" w:space="0"/>
            </w:tcBorders>
          </w:tcPr>
          <w:p>
            <w:pPr>
              <w:spacing w:line="380" w:lineRule="exact"/>
              <w:jc w:val="center"/>
              <w:rPr>
                <w:rFonts w:ascii="宋体" w:cs="Times New Roman"/>
              </w:rPr>
            </w:pPr>
            <w:r>
              <w:rPr>
                <w:rFonts w:hint="eastAsia" w:ascii="宋体" w:cs="Times New Roman"/>
              </w:rPr>
              <w:t>9</w:t>
            </w:r>
          </w:p>
        </w:tc>
        <w:tc>
          <w:tcPr>
            <w:tcW w:w="1160" w:type="dxa"/>
            <w:gridSpan w:val="2"/>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cs="Times New Roman"/>
              </w:rPr>
            </w:pPr>
            <w:r>
              <w:rPr>
                <w:rFonts w:ascii="宋体" w:hAnsi="宋体" w:cs="宋体"/>
              </w:rPr>
              <w:t>2.2.</w:t>
            </w:r>
            <w:r>
              <w:rPr>
                <w:rFonts w:hint="eastAsia" w:ascii="宋体" w:hAnsi="宋体" w:cs="宋体"/>
              </w:rPr>
              <w:t>3（3）</w:t>
            </w:r>
          </w:p>
        </w:tc>
        <w:tc>
          <w:tcPr>
            <w:tcW w:w="1337" w:type="dxa"/>
            <w:vMerge w:val="restart"/>
            <w:tcBorders>
              <w:top w:val="single" w:color="auto" w:sz="4" w:space="0"/>
              <w:left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p>
          <w:p>
            <w:pPr>
              <w:pStyle w:val="34"/>
              <w:widowControl/>
              <w:adjustRightInd w:val="0"/>
              <w:snapToGrid w:val="0"/>
              <w:spacing w:beforeAutospacing="0" w:afterAutospacing="0" w:line="380" w:lineRule="exact"/>
              <w:jc w:val="center"/>
              <w:rPr>
                <w:rFonts w:ascii="宋体" w:cs="Times New Roman"/>
                <w:sz w:val="21"/>
                <w:szCs w:val="21"/>
              </w:rPr>
            </w:pPr>
          </w:p>
          <w:p>
            <w:pPr>
              <w:pStyle w:val="34"/>
              <w:widowControl/>
              <w:adjustRightInd w:val="0"/>
              <w:snapToGrid w:val="0"/>
              <w:spacing w:beforeAutospacing="0" w:afterAutospacing="0" w:line="380" w:lineRule="exact"/>
              <w:jc w:val="center"/>
              <w:rPr>
                <w:rFonts w:ascii="宋体" w:cs="Times New Roman"/>
                <w:sz w:val="21"/>
                <w:szCs w:val="21"/>
              </w:rPr>
            </w:pPr>
          </w:p>
          <w:p>
            <w:pPr>
              <w:pStyle w:val="34"/>
              <w:widowControl/>
              <w:adjustRightInd w:val="0"/>
              <w:snapToGrid w:val="0"/>
              <w:spacing w:beforeAutospacing="0" w:afterAutospacing="0" w:line="380" w:lineRule="exact"/>
              <w:jc w:val="center"/>
              <w:rPr>
                <w:rFonts w:ascii="宋体" w:cs="Times New Roman"/>
                <w:sz w:val="21"/>
                <w:szCs w:val="21"/>
              </w:rPr>
            </w:pPr>
          </w:p>
          <w:p>
            <w:pPr>
              <w:pStyle w:val="34"/>
              <w:widowControl/>
              <w:adjustRightInd w:val="0"/>
              <w:snapToGrid w:val="0"/>
              <w:spacing w:beforeAutospacing="0" w:afterAutospacing="0" w:line="380" w:lineRule="exact"/>
              <w:jc w:val="center"/>
              <w:rPr>
                <w:rFonts w:ascii="宋体" w:cs="Times New Roman"/>
                <w:sz w:val="21"/>
                <w:szCs w:val="21"/>
              </w:rPr>
            </w:pPr>
          </w:p>
          <w:p>
            <w:pPr>
              <w:pStyle w:val="34"/>
              <w:widowControl/>
              <w:adjustRightInd w:val="0"/>
              <w:snapToGrid w:val="0"/>
              <w:spacing w:beforeAutospacing="0" w:afterAutospacing="0" w:line="380" w:lineRule="exact"/>
              <w:jc w:val="center"/>
              <w:rPr>
                <w:rFonts w:ascii="宋体" w:cs="Times New Roman"/>
                <w:sz w:val="21"/>
                <w:szCs w:val="21"/>
              </w:rPr>
            </w:pPr>
          </w:p>
          <w:p>
            <w:pPr>
              <w:pStyle w:val="34"/>
              <w:widowControl/>
              <w:adjustRightInd w:val="0"/>
              <w:snapToGrid w:val="0"/>
              <w:spacing w:beforeAutospacing="0" w:afterAutospacing="0" w:line="380" w:lineRule="exact"/>
              <w:jc w:val="center"/>
              <w:rPr>
                <w:rFonts w:ascii="宋体" w:cs="Times New Roman"/>
                <w:sz w:val="21"/>
                <w:szCs w:val="21"/>
              </w:rPr>
            </w:pPr>
          </w:p>
          <w:p>
            <w:pPr>
              <w:pStyle w:val="34"/>
              <w:widowControl/>
              <w:adjustRightInd w:val="0"/>
              <w:snapToGrid w:val="0"/>
              <w:spacing w:beforeAutospacing="0" w:afterAutospacing="0" w:line="380" w:lineRule="exact"/>
              <w:jc w:val="center"/>
              <w:rPr>
                <w:rFonts w:ascii="宋体" w:cs="Times New Roman"/>
                <w:sz w:val="21"/>
                <w:szCs w:val="21"/>
              </w:rPr>
            </w:pPr>
          </w:p>
          <w:p>
            <w:pPr>
              <w:pStyle w:val="34"/>
              <w:widowControl/>
              <w:adjustRightInd w:val="0"/>
              <w:snapToGrid w:val="0"/>
              <w:spacing w:beforeAutospacing="0" w:afterAutospacing="0" w:line="380" w:lineRule="exact"/>
              <w:jc w:val="center"/>
              <w:rPr>
                <w:rFonts w:ascii="宋体" w:cs="Times New Roman"/>
                <w:sz w:val="21"/>
                <w:szCs w:val="21"/>
              </w:rPr>
            </w:pPr>
          </w:p>
          <w:p>
            <w:pPr>
              <w:pStyle w:val="34"/>
              <w:widowControl/>
              <w:adjustRightInd w:val="0"/>
              <w:snapToGrid w:val="0"/>
              <w:spacing w:beforeAutospacing="0" w:afterAutospacing="0" w:line="380" w:lineRule="exact"/>
              <w:jc w:val="center"/>
              <w:rPr>
                <w:rFonts w:ascii="宋体" w:cs="Times New Roman"/>
                <w:sz w:val="21"/>
                <w:szCs w:val="21"/>
              </w:rPr>
            </w:pPr>
          </w:p>
          <w:p>
            <w:pPr>
              <w:pStyle w:val="34"/>
              <w:widowControl/>
              <w:adjustRightInd w:val="0"/>
              <w:snapToGrid w:val="0"/>
              <w:spacing w:beforeAutospacing="0" w:afterAutospacing="0" w:line="380" w:lineRule="exact"/>
              <w:jc w:val="center"/>
              <w:rPr>
                <w:rFonts w:ascii="宋体" w:cs="Times New Roman"/>
                <w:sz w:val="21"/>
                <w:szCs w:val="21"/>
              </w:rPr>
            </w:pPr>
          </w:p>
          <w:p>
            <w:pPr>
              <w:pStyle w:val="34"/>
              <w:widowControl/>
              <w:adjustRightInd w:val="0"/>
              <w:snapToGrid w:val="0"/>
              <w:spacing w:beforeAutospacing="0" w:afterAutospacing="0" w:line="380" w:lineRule="exact"/>
              <w:jc w:val="center"/>
              <w:rPr>
                <w:rFonts w:ascii="宋体" w:cs="Times New Roman"/>
                <w:sz w:val="21"/>
                <w:szCs w:val="21"/>
              </w:rPr>
            </w:pP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设计方案（C）（可研批复后）（25）分</w:t>
            </w:r>
          </w:p>
        </w:tc>
        <w:tc>
          <w:tcPr>
            <w:tcW w:w="2079" w:type="dxa"/>
            <w:gridSpan w:val="2"/>
            <w:tcBorders>
              <w:top w:val="single" w:color="auto" w:sz="4" w:space="0"/>
              <w:left w:val="single" w:color="auto" w:sz="4" w:space="0"/>
              <w:bottom w:val="single" w:color="auto" w:sz="4" w:space="0"/>
              <w:right w:val="single" w:color="auto" w:sz="4" w:space="0"/>
            </w:tcBorders>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技术经济指标</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（1分）</w:t>
            </w:r>
          </w:p>
        </w:tc>
        <w:tc>
          <w:tcPr>
            <w:tcW w:w="4007" w:type="dxa"/>
            <w:tcBorders>
              <w:top w:val="single" w:color="auto" w:sz="4" w:space="0"/>
              <w:left w:val="single" w:color="auto" w:sz="4" w:space="0"/>
              <w:bottom w:val="single" w:color="auto" w:sz="4" w:space="0"/>
            </w:tcBorders>
            <w:vAlign w:val="center"/>
          </w:tcPr>
          <w:p>
            <w:pPr>
              <w:adjustRightInd w:val="0"/>
              <w:snapToGrid w:val="0"/>
              <w:spacing w:line="360" w:lineRule="exact"/>
              <w:jc w:val="left"/>
              <w:rPr>
                <w:rFonts w:ascii="宋体" w:cs="Times New Roman"/>
              </w:rPr>
            </w:pPr>
            <w:r>
              <w:rPr>
                <w:rFonts w:hint="eastAsia" w:ascii="宋体" w:cs="Times New Roman"/>
              </w:rPr>
              <w:t>主要技术经济指标是否符合招标文件要求，是否符合批准的可行性研究报告中工程方案内容；建筑装配率是否符合《海南省装配式建筑装配率计算规则》相关规定。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p>
        </w:tc>
        <w:tc>
          <w:tcPr>
            <w:tcW w:w="2079" w:type="dxa"/>
            <w:gridSpan w:val="2"/>
            <w:tcBorders>
              <w:top w:val="single" w:color="auto" w:sz="4" w:space="0"/>
              <w:left w:val="single" w:color="auto" w:sz="4" w:space="0"/>
              <w:bottom w:val="single" w:color="auto" w:sz="4" w:space="0"/>
              <w:right w:val="single" w:color="auto" w:sz="4" w:space="0"/>
            </w:tcBorders>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设计原则</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w:t>
            </w:r>
            <w:r>
              <w:rPr>
                <w:rFonts w:ascii="宋体" w:cs="Times New Roman"/>
                <w:sz w:val="21"/>
                <w:szCs w:val="21"/>
              </w:rPr>
              <w:t>3</w:t>
            </w:r>
            <w:r>
              <w:rPr>
                <w:rFonts w:hint="eastAsia" w:ascii="宋体" w:cs="Times New Roman"/>
                <w:sz w:val="21"/>
                <w:szCs w:val="21"/>
              </w:rPr>
              <w:t>分）</w:t>
            </w:r>
          </w:p>
        </w:tc>
        <w:tc>
          <w:tcPr>
            <w:tcW w:w="4007" w:type="dxa"/>
            <w:tcBorders>
              <w:top w:val="single" w:color="auto" w:sz="4" w:space="0"/>
              <w:left w:val="single" w:color="auto" w:sz="4" w:space="0"/>
              <w:bottom w:val="single" w:color="auto" w:sz="4" w:space="0"/>
            </w:tcBorders>
            <w:vAlign w:val="center"/>
          </w:tcPr>
          <w:p>
            <w:pPr>
              <w:widowControl/>
              <w:spacing w:line="360" w:lineRule="exact"/>
              <w:jc w:val="left"/>
              <w:rPr>
                <w:rFonts w:ascii="宋体" w:cs="Times New Roman"/>
              </w:rPr>
            </w:pPr>
            <w:r>
              <w:rPr>
                <w:rFonts w:hint="eastAsia" w:ascii="宋体" w:hAnsi="宋体" w:cs="宋体"/>
                <w:kern w:val="0"/>
              </w:rPr>
              <w:t>根据《海南省装配式建筑标准化设计技术标准》，</w:t>
            </w:r>
            <w:r>
              <w:rPr>
                <w:rFonts w:ascii="宋体" w:hAnsi="宋体" w:cs="宋体"/>
                <w:kern w:val="0"/>
              </w:rPr>
              <w:t>在满足建筑使用功能和性能的前提下</w:t>
            </w:r>
            <w:r>
              <w:rPr>
                <w:rFonts w:hint="eastAsia" w:ascii="宋体" w:hAnsi="宋体" w:cs="宋体"/>
                <w:kern w:val="0"/>
              </w:rPr>
              <w:t>是否采用了</w:t>
            </w:r>
            <w:r>
              <w:rPr>
                <w:rFonts w:ascii="宋体" w:hAnsi="宋体" w:cs="宋体"/>
                <w:kern w:val="0"/>
              </w:rPr>
              <w:t>模数化、标准化、集成化</w:t>
            </w:r>
            <w:r>
              <w:rPr>
                <w:rFonts w:hint="eastAsia" w:ascii="宋体" w:hAnsi="宋体" w:cs="宋体"/>
                <w:kern w:val="0"/>
              </w:rPr>
              <w:t>设计原则，</w:t>
            </w:r>
            <w:r>
              <w:rPr>
                <w:rFonts w:ascii="宋体" w:hAnsi="宋体" w:cs="宋体"/>
                <w:kern w:val="0"/>
              </w:rPr>
              <w:t>各种构配件、部品和构造连接技术</w:t>
            </w:r>
            <w:r>
              <w:rPr>
                <w:rFonts w:hint="eastAsia" w:ascii="宋体" w:hAnsi="宋体" w:cs="宋体"/>
                <w:kern w:val="0"/>
              </w:rPr>
              <w:t>是否</w:t>
            </w:r>
            <w:r>
              <w:rPr>
                <w:rFonts w:ascii="宋体" w:hAnsi="宋体" w:cs="宋体"/>
                <w:kern w:val="0"/>
              </w:rPr>
              <w:t>实现建筑的装配化</w:t>
            </w:r>
            <w:r>
              <w:rPr>
                <w:rFonts w:hint="eastAsia" w:ascii="宋体" w:hAnsi="宋体" w:cs="宋体"/>
                <w:kern w:val="0"/>
              </w:rPr>
              <w:t>建</w:t>
            </w:r>
            <w:r>
              <w:rPr>
                <w:rFonts w:ascii="宋体" w:hAnsi="宋体" w:cs="宋体"/>
                <w:kern w:val="0"/>
              </w:rPr>
              <w:t>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p>
        </w:tc>
        <w:tc>
          <w:tcPr>
            <w:tcW w:w="2079" w:type="dxa"/>
            <w:gridSpan w:val="2"/>
            <w:tcBorders>
              <w:top w:val="single" w:color="auto" w:sz="4" w:space="0"/>
              <w:left w:val="single" w:color="auto" w:sz="4" w:space="0"/>
              <w:bottom w:val="single" w:color="auto" w:sz="4" w:space="0"/>
              <w:right w:val="single" w:color="auto" w:sz="4" w:space="0"/>
            </w:tcBorders>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设计工作思路</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（2分）</w:t>
            </w:r>
          </w:p>
        </w:tc>
        <w:tc>
          <w:tcPr>
            <w:tcW w:w="4007" w:type="dxa"/>
            <w:tcBorders>
              <w:top w:val="single" w:color="auto" w:sz="4" w:space="0"/>
              <w:left w:val="single" w:color="auto" w:sz="4" w:space="0"/>
              <w:bottom w:val="single" w:color="auto" w:sz="4" w:space="0"/>
            </w:tcBorders>
            <w:vAlign w:val="center"/>
          </w:tcPr>
          <w:p>
            <w:pPr>
              <w:adjustRightInd w:val="0"/>
              <w:snapToGrid w:val="0"/>
              <w:spacing w:line="360" w:lineRule="exact"/>
              <w:jc w:val="left"/>
              <w:rPr>
                <w:rFonts w:ascii="宋体" w:cs="Times New Roman"/>
              </w:rPr>
            </w:pPr>
            <w:r>
              <w:rPr>
                <w:rFonts w:hint="eastAsia" w:ascii="宋体" w:cs="Times New Roman"/>
              </w:rPr>
              <w:t>结合招标项目特点，是否有针对性提出合理、有效的设计工作思路。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p>
        </w:tc>
        <w:tc>
          <w:tcPr>
            <w:tcW w:w="2079" w:type="dxa"/>
            <w:gridSpan w:val="2"/>
            <w:tcBorders>
              <w:top w:val="single" w:color="auto" w:sz="4" w:space="0"/>
              <w:left w:val="single" w:color="auto" w:sz="4" w:space="0"/>
              <w:bottom w:val="single" w:color="auto" w:sz="4" w:space="0"/>
              <w:right w:val="single" w:color="auto" w:sz="4" w:space="0"/>
            </w:tcBorders>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设计方案要点、难点分析</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（2.5分）</w:t>
            </w:r>
          </w:p>
        </w:tc>
        <w:tc>
          <w:tcPr>
            <w:tcW w:w="4007" w:type="dxa"/>
            <w:tcBorders>
              <w:top w:val="single" w:color="auto" w:sz="4" w:space="0"/>
              <w:left w:val="single" w:color="auto" w:sz="4" w:space="0"/>
              <w:bottom w:val="single" w:color="auto" w:sz="4" w:space="0"/>
            </w:tcBorders>
            <w:vAlign w:val="center"/>
          </w:tcPr>
          <w:p>
            <w:pPr>
              <w:adjustRightInd w:val="0"/>
              <w:snapToGrid w:val="0"/>
              <w:spacing w:line="360" w:lineRule="exact"/>
              <w:jc w:val="left"/>
              <w:rPr>
                <w:rFonts w:ascii="宋体" w:cs="Times New Roman"/>
              </w:rPr>
            </w:pPr>
            <w:r>
              <w:rPr>
                <w:rFonts w:hint="eastAsia" w:ascii="宋体" w:cs="Times New Roman"/>
              </w:rPr>
              <w:t>针对批准的的可行性研究报告中工程方案，是否有针对性提出设计中的要点、难点，分析是否充分，应对措施是否合理、适用。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p>
        </w:tc>
        <w:tc>
          <w:tcPr>
            <w:tcW w:w="2079" w:type="dxa"/>
            <w:gridSpan w:val="2"/>
            <w:tcBorders>
              <w:top w:val="single" w:color="auto" w:sz="4" w:space="0"/>
              <w:left w:val="single" w:color="auto" w:sz="4" w:space="0"/>
              <w:bottom w:val="single" w:color="auto" w:sz="4" w:space="0"/>
              <w:right w:val="single" w:color="auto" w:sz="4" w:space="0"/>
            </w:tcBorders>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总平面图布置</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w:t>
            </w:r>
            <w:r>
              <w:rPr>
                <w:rFonts w:ascii="宋体" w:cs="Times New Roman"/>
                <w:sz w:val="21"/>
                <w:szCs w:val="21"/>
              </w:rPr>
              <w:t>3</w:t>
            </w:r>
            <w:r>
              <w:rPr>
                <w:rFonts w:hint="eastAsia" w:ascii="宋体" w:cs="Times New Roman"/>
                <w:sz w:val="21"/>
                <w:szCs w:val="21"/>
              </w:rPr>
              <w:t>分）</w:t>
            </w:r>
          </w:p>
        </w:tc>
        <w:tc>
          <w:tcPr>
            <w:tcW w:w="4007" w:type="dxa"/>
            <w:tcBorders>
              <w:top w:val="single" w:color="auto" w:sz="4" w:space="0"/>
              <w:left w:val="single" w:color="auto" w:sz="4" w:space="0"/>
              <w:bottom w:val="single" w:color="auto" w:sz="4" w:space="0"/>
            </w:tcBorders>
            <w:vAlign w:val="center"/>
          </w:tcPr>
          <w:p>
            <w:pPr>
              <w:pStyle w:val="81"/>
              <w:spacing w:line="360" w:lineRule="exact"/>
              <w:ind w:right="-90" w:rightChars="-43" w:firstLine="0" w:firstLineChars="0"/>
              <w:rPr>
                <w:rFonts w:ascii="宋体" w:cs="Times New Roman"/>
              </w:rPr>
            </w:pPr>
            <w:r>
              <w:rPr>
                <w:rFonts w:hint="eastAsia" w:ascii="宋体" w:cs="Times New Roman"/>
              </w:rPr>
              <w:t>总平面布置是否符合招标文件要求；功能分区及空间组合（景观）关系是否合理；交通流线组织及停车位区域划分是否合理；是否满足消防间距及消防车道等使用要求；结合场地及与周边环境的协调性是否合理。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p>
        </w:tc>
        <w:tc>
          <w:tcPr>
            <w:tcW w:w="2079" w:type="dxa"/>
            <w:gridSpan w:val="2"/>
            <w:tcBorders>
              <w:top w:val="single" w:color="auto" w:sz="4" w:space="0"/>
              <w:left w:val="single" w:color="auto" w:sz="4" w:space="0"/>
              <w:bottom w:val="single" w:color="auto" w:sz="4" w:space="0"/>
              <w:right w:val="single" w:color="auto" w:sz="4" w:space="0"/>
            </w:tcBorders>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方案观感</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（2分）</w:t>
            </w:r>
          </w:p>
        </w:tc>
        <w:tc>
          <w:tcPr>
            <w:tcW w:w="4007" w:type="dxa"/>
            <w:tcBorders>
              <w:top w:val="single" w:color="auto" w:sz="4" w:space="0"/>
              <w:left w:val="single" w:color="auto" w:sz="4" w:space="0"/>
              <w:bottom w:val="single" w:color="auto" w:sz="4" w:space="0"/>
            </w:tcBorders>
            <w:vAlign w:val="center"/>
          </w:tcPr>
          <w:p>
            <w:pPr>
              <w:pStyle w:val="81"/>
              <w:spacing w:line="360" w:lineRule="exact"/>
              <w:ind w:right="-90" w:rightChars="-43" w:firstLine="0" w:firstLineChars="0"/>
              <w:rPr>
                <w:rFonts w:ascii="宋体" w:cs="Times New Roman"/>
              </w:rPr>
            </w:pPr>
            <w:r>
              <w:rPr>
                <w:rFonts w:hint="eastAsia" w:ascii="宋体" w:cs="Times New Roman"/>
              </w:rPr>
              <w:t>是否符合招文件要求；方案</w:t>
            </w:r>
            <w:r>
              <w:rPr>
                <w:rFonts w:hint="eastAsia" w:ascii="宋体" w:hAnsi="宋体"/>
                <w:kern w:val="0"/>
              </w:rPr>
              <w:t>观感</w:t>
            </w:r>
            <w:r>
              <w:rPr>
                <w:rFonts w:hint="eastAsia" w:ascii="宋体" w:cs="Times New Roman"/>
              </w:rPr>
              <w:t>与相邻建筑及周边环境是否协调、是否充分结合建筑空间及当地气候条件、是否有特色，色彩、材质运用是否合理，是否避免产生社会不良影响。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结构体系方案</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（3分）</w:t>
            </w:r>
          </w:p>
        </w:tc>
        <w:tc>
          <w:tcPr>
            <w:tcW w:w="4007" w:type="dxa"/>
            <w:tcBorders>
              <w:top w:val="single" w:color="auto" w:sz="4" w:space="0"/>
              <w:left w:val="single" w:color="auto" w:sz="4" w:space="0"/>
              <w:bottom w:val="single" w:color="auto" w:sz="4" w:space="0"/>
            </w:tcBorders>
            <w:vAlign w:val="center"/>
          </w:tcPr>
          <w:p>
            <w:pPr>
              <w:pStyle w:val="81"/>
              <w:spacing w:line="360" w:lineRule="exact"/>
              <w:ind w:right="-90" w:rightChars="-43" w:firstLine="0" w:firstLineChars="0"/>
              <w:rPr>
                <w:rFonts w:ascii="宋体" w:cs="Times New Roman"/>
              </w:rPr>
            </w:pPr>
            <w:r>
              <w:rPr>
                <w:rFonts w:hint="eastAsia" w:ascii="宋体" w:cs="Times New Roman"/>
              </w:rPr>
              <w:t>结构体系是否满足建筑空间要求；结构设计是否合理、安全、经济。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配套工程方案</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（2.5分）</w:t>
            </w:r>
          </w:p>
        </w:tc>
        <w:tc>
          <w:tcPr>
            <w:tcW w:w="4007" w:type="dxa"/>
            <w:tcBorders>
              <w:top w:val="single" w:color="auto" w:sz="4" w:space="0"/>
              <w:left w:val="single" w:color="auto" w:sz="4" w:space="0"/>
              <w:bottom w:val="single" w:color="auto" w:sz="4" w:space="0"/>
            </w:tcBorders>
            <w:vAlign w:val="center"/>
          </w:tcPr>
          <w:p>
            <w:pPr>
              <w:pStyle w:val="81"/>
              <w:spacing w:line="360" w:lineRule="exact"/>
              <w:ind w:right="-90" w:rightChars="-43" w:firstLine="0" w:firstLineChars="0"/>
              <w:rPr>
                <w:rFonts w:ascii="宋体" w:cs="Times New Roman"/>
              </w:rPr>
            </w:pPr>
            <w:r>
              <w:rPr>
                <w:rFonts w:hint="eastAsia" w:ascii="宋体" w:cs="Times New Roman"/>
              </w:rPr>
              <w:t>配套工程是否满足使用要求；是否做到安全、合理、经济。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绿色节能环保</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（2分）</w:t>
            </w:r>
          </w:p>
        </w:tc>
        <w:tc>
          <w:tcPr>
            <w:tcW w:w="4007" w:type="dxa"/>
            <w:tcBorders>
              <w:top w:val="single" w:color="auto" w:sz="4" w:space="0"/>
              <w:left w:val="single" w:color="auto" w:sz="4" w:space="0"/>
              <w:bottom w:val="single" w:color="auto" w:sz="4" w:space="0"/>
            </w:tcBorders>
            <w:vAlign w:val="center"/>
          </w:tcPr>
          <w:p>
            <w:pPr>
              <w:adjustRightInd w:val="0"/>
              <w:snapToGrid w:val="0"/>
              <w:spacing w:line="360" w:lineRule="exact"/>
              <w:jc w:val="left"/>
              <w:rPr>
                <w:rFonts w:ascii="宋体" w:cs="Times New Roman"/>
              </w:rPr>
            </w:pPr>
            <w:r>
              <w:rPr>
                <w:rFonts w:hint="eastAsia" w:ascii="宋体" w:cs="Times New Roman"/>
              </w:rPr>
              <w:t>绿色建筑、海绵城市设施、再生建材产品利用等设计的合理性、科学性、适用性分析。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工程成本控制措施（</w:t>
            </w:r>
            <w:r>
              <w:rPr>
                <w:rFonts w:ascii="宋体" w:cs="Times New Roman"/>
                <w:sz w:val="21"/>
                <w:szCs w:val="21"/>
              </w:rPr>
              <w:t>3</w:t>
            </w:r>
            <w:r>
              <w:rPr>
                <w:rFonts w:hint="eastAsia" w:ascii="宋体" w:cs="Times New Roman"/>
                <w:sz w:val="21"/>
                <w:szCs w:val="21"/>
              </w:rPr>
              <w:t>分）</w:t>
            </w:r>
          </w:p>
        </w:tc>
        <w:tc>
          <w:tcPr>
            <w:tcW w:w="4007" w:type="dxa"/>
            <w:tcBorders>
              <w:top w:val="single" w:color="auto" w:sz="4" w:space="0"/>
              <w:left w:val="single" w:color="auto" w:sz="4" w:space="0"/>
              <w:bottom w:val="single" w:color="auto" w:sz="4" w:space="0"/>
            </w:tcBorders>
            <w:vAlign w:val="center"/>
          </w:tcPr>
          <w:p>
            <w:pPr>
              <w:spacing w:line="360" w:lineRule="exact"/>
              <w:jc w:val="left"/>
              <w:rPr>
                <w:rFonts w:ascii="宋体" w:hAnsi="宋体"/>
                <w:kern w:val="0"/>
              </w:rPr>
            </w:pPr>
            <w:r>
              <w:rPr>
                <w:rFonts w:hint="eastAsia" w:ascii="宋体" w:hAnsi="宋体"/>
                <w:kern w:val="0"/>
              </w:rPr>
              <w:t>是否提出控制工程成本的关键环节和保障措施，保障措施是否有效。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p>
        </w:tc>
        <w:tc>
          <w:tcPr>
            <w:tcW w:w="2079" w:type="dxa"/>
            <w:gridSpan w:val="2"/>
            <w:tcBorders>
              <w:top w:val="single" w:color="auto" w:sz="4" w:space="0"/>
              <w:left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其他</w:t>
            </w:r>
          </w:p>
          <w:p>
            <w:pPr>
              <w:pStyle w:val="34"/>
              <w:widowControl/>
              <w:adjustRightInd w:val="0"/>
              <w:snapToGrid w:val="0"/>
              <w:spacing w:beforeAutospacing="0" w:afterAutospacing="0" w:line="380" w:lineRule="exact"/>
              <w:jc w:val="center"/>
              <w:rPr>
                <w:rFonts w:ascii="宋体" w:cs="Times New Roman"/>
                <w:kern w:val="2"/>
                <w:sz w:val="21"/>
                <w:szCs w:val="21"/>
              </w:rPr>
            </w:pPr>
            <w:r>
              <w:rPr>
                <w:rFonts w:hint="eastAsia" w:ascii="宋体" w:cs="Times New Roman"/>
                <w:sz w:val="21"/>
                <w:szCs w:val="21"/>
              </w:rPr>
              <w:t>（</w:t>
            </w:r>
            <w:r>
              <w:rPr>
                <w:rFonts w:ascii="宋体" w:cs="Times New Roman"/>
                <w:sz w:val="21"/>
                <w:szCs w:val="21"/>
              </w:rPr>
              <w:t>1</w:t>
            </w:r>
            <w:r>
              <w:rPr>
                <w:rFonts w:hint="eastAsia" w:ascii="宋体" w:cs="Times New Roman"/>
                <w:sz w:val="21"/>
                <w:szCs w:val="21"/>
              </w:rPr>
              <w:t>分）</w:t>
            </w:r>
          </w:p>
        </w:tc>
        <w:tc>
          <w:tcPr>
            <w:tcW w:w="4007" w:type="dxa"/>
            <w:tcBorders>
              <w:top w:val="single" w:color="auto" w:sz="4" w:space="0"/>
              <w:left w:val="single" w:color="auto" w:sz="4" w:space="0"/>
              <w:bottom w:val="single" w:color="auto" w:sz="4" w:space="0"/>
            </w:tcBorders>
            <w:vAlign w:val="center"/>
          </w:tcPr>
          <w:p>
            <w:pPr>
              <w:adjustRightInd w:val="0"/>
              <w:snapToGrid w:val="0"/>
              <w:spacing w:line="360" w:lineRule="exact"/>
              <w:jc w:val="left"/>
              <w:rPr>
                <w:rFonts w:ascii="宋体" w:cs="Times New Roman"/>
              </w:rPr>
            </w:pPr>
            <w:r>
              <w:rPr>
                <w:rFonts w:hint="eastAsia" w:ascii="宋体" w:cs="Times New Roman"/>
              </w:rPr>
              <w:t>设计方案使用的规范、标准是否符合规定，针对招标项目的社会评价、经济效益评价情况。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50" w:hRule="atLeast"/>
          <w:jc w:val="center"/>
        </w:trPr>
        <w:tc>
          <w:tcPr>
            <w:tcW w:w="769" w:type="dxa"/>
            <w:vMerge w:val="continue"/>
            <w:tcBorders>
              <w:bottom w:val="single" w:color="auto" w:sz="4" w:space="0"/>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p>
        </w:tc>
        <w:tc>
          <w:tcPr>
            <w:tcW w:w="6086" w:type="dxa"/>
            <w:gridSpan w:val="3"/>
            <w:tcBorders>
              <w:top w:val="single" w:color="auto" w:sz="4" w:space="0"/>
              <w:left w:val="single" w:color="auto" w:sz="4" w:space="0"/>
              <w:bottom w:val="single" w:color="auto" w:sz="4" w:space="0"/>
            </w:tcBorders>
            <w:vAlign w:val="center"/>
          </w:tcPr>
          <w:p>
            <w:pPr>
              <w:widowControl/>
              <w:jc w:val="left"/>
              <w:rPr>
                <w:rFonts w:ascii="宋体" w:cs="Times New Roman"/>
              </w:rPr>
            </w:pPr>
            <w:r>
              <w:rPr>
                <w:rFonts w:hint="eastAsia" w:ascii="宋体" w:hAnsi="宋体"/>
                <w:kern w:val="0"/>
              </w:rPr>
              <w:t>注：</w:t>
            </w:r>
            <w:r>
              <w:rPr>
                <w:rFonts w:hint="eastAsia" w:ascii="宋体" w:hAnsi="宋体" w:cs="宋体"/>
              </w:rPr>
              <w:t>投标人总得分低于满分的60%的，视为不合格，</w:t>
            </w:r>
            <w:r>
              <w:rPr>
                <w:rFonts w:hint="eastAsia" w:ascii="宋体" w:hAnsi="宋体"/>
                <w:kern w:val="0"/>
              </w:rPr>
              <w:t>评标委员会不得推荐其为中标候选人</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restart"/>
            <w:tcBorders>
              <w:top w:val="single" w:color="auto" w:sz="4" w:space="0"/>
              <w:right w:val="single" w:color="auto" w:sz="4" w:space="0"/>
            </w:tcBorders>
          </w:tcPr>
          <w:p>
            <w:pPr>
              <w:spacing w:line="380" w:lineRule="exact"/>
              <w:jc w:val="center"/>
              <w:rPr>
                <w:rFonts w:ascii="宋体" w:cs="Times New Roman"/>
              </w:rPr>
            </w:pPr>
            <w:r>
              <w:rPr>
                <w:rFonts w:hint="eastAsia" w:ascii="宋体" w:cs="Times New Roman"/>
              </w:rPr>
              <w:t>10</w:t>
            </w:r>
          </w:p>
        </w:tc>
        <w:tc>
          <w:tcPr>
            <w:tcW w:w="1160" w:type="dxa"/>
            <w:gridSpan w:val="2"/>
            <w:vMerge w:val="restart"/>
            <w:tcBorders>
              <w:top w:val="single" w:color="auto" w:sz="4" w:space="0"/>
              <w:left w:val="single" w:color="auto" w:sz="4" w:space="0"/>
              <w:right w:val="single" w:color="auto" w:sz="4" w:space="0"/>
            </w:tcBorders>
            <w:vAlign w:val="center"/>
          </w:tcPr>
          <w:p>
            <w:pPr>
              <w:spacing w:line="380" w:lineRule="exact"/>
              <w:rPr>
                <w:rFonts w:ascii="宋体" w:cs="Times New Roman"/>
              </w:rPr>
            </w:pPr>
            <w:r>
              <w:rPr>
                <w:rFonts w:ascii="宋体" w:hAnsi="宋体" w:cs="宋体"/>
              </w:rPr>
              <w:t>2.2.</w:t>
            </w:r>
            <w:r>
              <w:rPr>
                <w:rFonts w:hint="eastAsia" w:ascii="宋体" w:hAnsi="宋体" w:cs="宋体"/>
              </w:rPr>
              <w:t>3（3）</w:t>
            </w:r>
          </w:p>
        </w:tc>
        <w:tc>
          <w:tcPr>
            <w:tcW w:w="1337" w:type="dxa"/>
            <w:vMerge w:val="restart"/>
            <w:tcBorders>
              <w:top w:val="single" w:color="auto" w:sz="4" w:space="0"/>
              <w:left w:val="single" w:color="auto" w:sz="4" w:space="0"/>
              <w:right w:val="single" w:color="auto" w:sz="4" w:space="0"/>
            </w:tcBorders>
          </w:tcPr>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cs="Times New Roman"/>
              </w:rPr>
            </w:pPr>
            <w:r>
              <w:rPr>
                <w:rFonts w:hint="eastAsia" w:ascii="宋体" w:hAnsi="宋体" w:cs="宋体"/>
              </w:rPr>
              <w:t>设计方案（C）（初步设计批复后）（25分）</w:t>
            </w: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成果文件</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w:t>
            </w:r>
            <w:r>
              <w:rPr>
                <w:rFonts w:ascii="宋体" w:cs="Times New Roman"/>
                <w:sz w:val="21"/>
                <w:szCs w:val="21"/>
              </w:rPr>
              <w:t>1</w:t>
            </w:r>
            <w:r>
              <w:rPr>
                <w:rFonts w:hint="eastAsia" w:ascii="宋体" w:cs="Times New Roman"/>
                <w:sz w:val="21"/>
                <w:szCs w:val="21"/>
              </w:rPr>
              <w:t>分）</w:t>
            </w:r>
          </w:p>
        </w:tc>
        <w:tc>
          <w:tcPr>
            <w:tcW w:w="4007" w:type="dxa"/>
            <w:tcBorders>
              <w:top w:val="single" w:color="auto" w:sz="4" w:space="0"/>
              <w:left w:val="single" w:color="auto" w:sz="4" w:space="0"/>
              <w:bottom w:val="single" w:color="auto" w:sz="4" w:space="0"/>
            </w:tcBorders>
            <w:vAlign w:val="center"/>
          </w:tcPr>
          <w:p>
            <w:pPr>
              <w:adjustRightInd w:val="0"/>
              <w:snapToGrid w:val="0"/>
              <w:spacing w:line="360" w:lineRule="exact"/>
              <w:jc w:val="left"/>
              <w:rPr>
                <w:rFonts w:ascii="宋体" w:hAnsi="宋体"/>
                <w:kern w:val="0"/>
              </w:rPr>
            </w:pPr>
            <w:r>
              <w:rPr>
                <w:rFonts w:hint="eastAsia" w:ascii="宋体" w:hAnsi="宋体" w:cs="宋体"/>
                <w:kern w:val="0"/>
              </w:rPr>
              <w:t>设计成果文件是否符合规范格式、要求。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设计依据</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w:t>
            </w:r>
            <w:r>
              <w:rPr>
                <w:rFonts w:ascii="宋体" w:cs="Times New Roman"/>
                <w:sz w:val="21"/>
                <w:szCs w:val="21"/>
              </w:rPr>
              <w:t>1</w:t>
            </w:r>
            <w:r>
              <w:rPr>
                <w:rFonts w:hint="eastAsia" w:ascii="宋体" w:cs="Times New Roman"/>
                <w:sz w:val="21"/>
                <w:szCs w:val="21"/>
              </w:rPr>
              <w:t>分）</w:t>
            </w:r>
          </w:p>
        </w:tc>
        <w:tc>
          <w:tcPr>
            <w:tcW w:w="4007" w:type="dxa"/>
            <w:tcBorders>
              <w:top w:val="single" w:color="auto" w:sz="4" w:space="0"/>
              <w:left w:val="single" w:color="auto" w:sz="4" w:space="0"/>
              <w:bottom w:val="single" w:color="auto" w:sz="4" w:space="0"/>
            </w:tcBorders>
            <w:vAlign w:val="center"/>
          </w:tcPr>
          <w:p>
            <w:pPr>
              <w:widowControl/>
              <w:spacing w:line="360" w:lineRule="exact"/>
              <w:jc w:val="left"/>
              <w:rPr>
                <w:rFonts w:ascii="宋体" w:cs="Times New Roman"/>
              </w:rPr>
            </w:pPr>
            <w:r>
              <w:rPr>
                <w:rFonts w:hint="eastAsia" w:ascii="宋体" w:hAnsi="宋体" w:cs="宋体"/>
                <w:kern w:val="0"/>
              </w:rPr>
              <w:t>是否符合《海南省装配式建筑标准化设计技术标准》、</w:t>
            </w:r>
            <w:r>
              <w:rPr>
                <w:rFonts w:hint="eastAsia" w:ascii="宋体" w:hAnsi="宋体"/>
                <w:kern w:val="0"/>
              </w:rPr>
              <w:t>海南省装配式内装修技术标准</w:t>
            </w:r>
            <w:r>
              <w:rPr>
                <w:rFonts w:hint="eastAsia" w:ascii="宋体" w:hAnsi="宋体" w:cs="宋体"/>
                <w:kern w:val="0"/>
              </w:rPr>
              <w:t>等相关</w:t>
            </w:r>
            <w:r>
              <w:rPr>
                <w:rFonts w:ascii="宋体" w:hAnsi="宋体" w:cs="宋体"/>
                <w:kern w:val="0"/>
              </w:rPr>
              <w:t>的技术规范</w:t>
            </w:r>
            <w:r>
              <w:rPr>
                <w:rFonts w:hint="eastAsia" w:ascii="宋体" w:hAnsi="宋体" w:cs="宋体"/>
                <w:kern w:val="0"/>
              </w:rPr>
              <w:t>、</w:t>
            </w:r>
            <w:r>
              <w:rPr>
                <w:rFonts w:ascii="宋体" w:hAnsi="宋体" w:cs="宋体"/>
                <w:kern w:val="0"/>
              </w:rPr>
              <w:t>标准</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经济技术要求</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w:t>
            </w:r>
            <w:r>
              <w:rPr>
                <w:rFonts w:ascii="宋体" w:cs="Times New Roman"/>
                <w:sz w:val="21"/>
                <w:szCs w:val="21"/>
              </w:rPr>
              <w:t>1</w:t>
            </w:r>
            <w:r>
              <w:rPr>
                <w:rFonts w:hint="eastAsia" w:ascii="宋体" w:cs="Times New Roman"/>
                <w:sz w:val="21"/>
                <w:szCs w:val="21"/>
              </w:rPr>
              <w:t>分）</w:t>
            </w:r>
          </w:p>
        </w:tc>
        <w:tc>
          <w:tcPr>
            <w:tcW w:w="4007" w:type="dxa"/>
            <w:tcBorders>
              <w:top w:val="single" w:color="auto" w:sz="4" w:space="0"/>
              <w:left w:val="single" w:color="auto" w:sz="4" w:space="0"/>
              <w:bottom w:val="single" w:color="auto" w:sz="4" w:space="0"/>
            </w:tcBorders>
            <w:vAlign w:val="center"/>
          </w:tcPr>
          <w:p>
            <w:pPr>
              <w:adjustRightInd w:val="0"/>
              <w:snapToGrid w:val="0"/>
              <w:spacing w:line="360" w:lineRule="exact"/>
              <w:jc w:val="left"/>
              <w:rPr>
                <w:rFonts w:ascii="宋体" w:cs="Times New Roman"/>
              </w:rPr>
            </w:pPr>
            <w:r>
              <w:rPr>
                <w:rFonts w:hint="eastAsia" w:ascii="宋体" w:hAnsi="宋体"/>
                <w:kern w:val="0"/>
              </w:rPr>
              <w:t>主要技术指标是否符合招标文件提出的建筑设计条件，</w:t>
            </w:r>
            <w:r>
              <w:rPr>
                <w:rFonts w:hint="eastAsia" w:ascii="宋体" w:cs="Times New Roman"/>
              </w:rPr>
              <w:t>建筑装配率是否符合《海南省装配式建筑装配率计算规则》相关规定</w:t>
            </w:r>
            <w:r>
              <w:rPr>
                <w:rFonts w:hint="eastAsia" w:ascii="宋体" w:hAnsi="宋体"/>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设计深度</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w:t>
            </w:r>
            <w:r>
              <w:rPr>
                <w:rFonts w:ascii="宋体" w:cs="Times New Roman"/>
                <w:sz w:val="21"/>
                <w:szCs w:val="21"/>
              </w:rPr>
              <w:t>4</w:t>
            </w:r>
            <w:r>
              <w:rPr>
                <w:rFonts w:hint="eastAsia" w:ascii="宋体" w:cs="Times New Roman"/>
                <w:sz w:val="21"/>
                <w:szCs w:val="21"/>
              </w:rPr>
              <w:t>分）</w:t>
            </w:r>
          </w:p>
        </w:tc>
        <w:tc>
          <w:tcPr>
            <w:tcW w:w="4007" w:type="dxa"/>
            <w:tcBorders>
              <w:top w:val="single" w:color="auto" w:sz="4" w:space="0"/>
              <w:left w:val="single" w:color="auto" w:sz="4" w:space="0"/>
              <w:bottom w:val="single" w:color="auto" w:sz="4" w:space="0"/>
            </w:tcBorders>
            <w:vAlign w:val="center"/>
          </w:tcPr>
          <w:p>
            <w:pPr>
              <w:widowControl/>
              <w:spacing w:line="320" w:lineRule="exact"/>
              <w:jc w:val="left"/>
              <w:rPr>
                <w:rFonts w:ascii="宋体" w:hAnsi="宋体" w:cs="宋体"/>
                <w:kern w:val="0"/>
              </w:rPr>
            </w:pPr>
            <w:r>
              <w:rPr>
                <w:rFonts w:ascii="宋体" w:hAnsi="宋体" w:cs="宋体"/>
                <w:kern w:val="0"/>
              </w:rPr>
              <w:t>是</w:t>
            </w:r>
            <w:r>
              <w:rPr>
                <w:rFonts w:hint="eastAsia" w:ascii="宋体" w:hAnsi="宋体"/>
                <w:kern w:val="0"/>
              </w:rPr>
              <w:t>否按照经批准的初步设计文件进行施工图设计，施工图设计文件是否达到规定的深度要求、预制构件制作详图和安装施工要求，</w:t>
            </w:r>
            <w:r>
              <w:rPr>
                <w:rFonts w:hint="eastAsia" w:ascii="宋体" w:hAnsi="宋体" w:cs="宋体"/>
                <w:kern w:val="0"/>
              </w:rPr>
              <w:t>是否采用了</w:t>
            </w:r>
            <w:r>
              <w:rPr>
                <w:rFonts w:ascii="宋体" w:hAnsi="宋体" w:cs="宋体"/>
                <w:kern w:val="0"/>
              </w:rPr>
              <w:t>模数化、标准化、集成化</w:t>
            </w:r>
            <w:r>
              <w:rPr>
                <w:rFonts w:hint="eastAsia" w:ascii="宋体" w:hAnsi="宋体" w:cs="宋体"/>
                <w:kern w:val="0"/>
              </w:rPr>
              <w:t>设计原则，</w:t>
            </w:r>
            <w:r>
              <w:rPr>
                <w:rFonts w:ascii="宋体" w:hAnsi="宋体" w:cs="宋体"/>
                <w:kern w:val="0"/>
              </w:rPr>
              <w:t>各种构配件、部品和构造连接技术</w:t>
            </w:r>
            <w:r>
              <w:rPr>
                <w:rFonts w:hint="eastAsia" w:ascii="宋体" w:hAnsi="宋体" w:cs="宋体"/>
                <w:kern w:val="0"/>
              </w:rPr>
              <w:t>是否</w:t>
            </w:r>
            <w:r>
              <w:rPr>
                <w:rFonts w:ascii="宋体" w:hAnsi="宋体" w:cs="宋体"/>
                <w:kern w:val="0"/>
              </w:rPr>
              <w:t>实现建筑的装配化</w:t>
            </w:r>
            <w:r>
              <w:rPr>
                <w:rFonts w:hint="eastAsia" w:ascii="宋体" w:hAnsi="宋体" w:cs="宋体"/>
                <w:kern w:val="0"/>
              </w:rPr>
              <w:t>建</w:t>
            </w:r>
            <w:r>
              <w:rPr>
                <w:rFonts w:ascii="宋体" w:hAnsi="宋体" w:cs="宋体"/>
                <w:kern w:val="0"/>
              </w:rPr>
              <w:t>造。</w:t>
            </w:r>
            <w:r>
              <w:rPr>
                <w:rFonts w:hint="eastAsia" w:ascii="宋体" w:hAnsi="宋体"/>
                <w:kern w:val="0"/>
              </w:rPr>
              <w:t>总平面图布置总体是否合理；是否符合交通条件；是否满足消防使用条件；是否满足建筑日照和采光条件；景观绿化与小区环境是否协调；场地竖向布置是否合理；场地“挖填移”土方平衡方案是否合理。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安全设计</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w:t>
            </w:r>
            <w:r>
              <w:rPr>
                <w:rFonts w:ascii="宋体" w:cs="Times New Roman"/>
                <w:sz w:val="21"/>
                <w:szCs w:val="21"/>
              </w:rPr>
              <w:t>3</w:t>
            </w:r>
            <w:r>
              <w:rPr>
                <w:rFonts w:hint="eastAsia" w:ascii="宋体" w:cs="Times New Roman"/>
                <w:sz w:val="21"/>
                <w:szCs w:val="21"/>
              </w:rPr>
              <w:t>分）</w:t>
            </w:r>
          </w:p>
        </w:tc>
        <w:tc>
          <w:tcPr>
            <w:tcW w:w="4007" w:type="dxa"/>
            <w:tcBorders>
              <w:top w:val="single" w:color="auto" w:sz="4" w:space="0"/>
              <w:left w:val="single" w:color="auto" w:sz="4" w:space="0"/>
              <w:bottom w:val="single" w:color="auto" w:sz="4" w:space="0"/>
            </w:tcBorders>
            <w:vAlign w:val="center"/>
          </w:tcPr>
          <w:p>
            <w:pPr>
              <w:widowControl/>
              <w:spacing w:line="360" w:lineRule="exact"/>
              <w:jc w:val="left"/>
              <w:rPr>
                <w:rFonts w:ascii="宋体" w:hAnsi="宋体"/>
                <w:kern w:val="0"/>
              </w:rPr>
            </w:pPr>
            <w:r>
              <w:rPr>
                <w:rFonts w:ascii="宋体" w:hAnsi="宋体" w:cs="宋体"/>
                <w:kern w:val="0"/>
              </w:rPr>
              <w:t>是否符合抗震、消防、节能、环保、无障碍设计等要求</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结构设计</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（3分）</w:t>
            </w:r>
          </w:p>
        </w:tc>
        <w:tc>
          <w:tcPr>
            <w:tcW w:w="4007" w:type="dxa"/>
            <w:tcBorders>
              <w:top w:val="single" w:color="auto" w:sz="4" w:space="0"/>
              <w:left w:val="single" w:color="auto" w:sz="4" w:space="0"/>
              <w:bottom w:val="single" w:color="auto" w:sz="4" w:space="0"/>
            </w:tcBorders>
            <w:vAlign w:val="center"/>
          </w:tcPr>
          <w:p>
            <w:pPr>
              <w:widowControl/>
              <w:spacing w:line="360" w:lineRule="exact"/>
              <w:jc w:val="left"/>
              <w:rPr>
                <w:rFonts w:ascii="宋体" w:hAnsi="宋体"/>
                <w:kern w:val="0"/>
              </w:rPr>
            </w:pPr>
            <w:r>
              <w:rPr>
                <w:rFonts w:hint="eastAsia" w:ascii="宋体" w:hAnsi="宋体"/>
                <w:kern w:val="0"/>
              </w:rPr>
              <w:t>总体结构形式是否经济、合理、安全；</w:t>
            </w:r>
            <w:r>
              <w:rPr>
                <w:rFonts w:ascii="宋体" w:hAnsi="宋体" w:cs="宋体"/>
                <w:kern w:val="0"/>
              </w:rPr>
              <w:t>基础处理、结构设计是否安全</w:t>
            </w:r>
            <w:r>
              <w:rPr>
                <w:rFonts w:hint="eastAsia" w:ascii="宋体" w:hAnsi="宋体" w:cs="宋体"/>
                <w:kern w:val="0"/>
              </w:rPr>
              <w:t>，</w:t>
            </w:r>
            <w:r>
              <w:rPr>
                <w:rFonts w:hint="eastAsia" w:ascii="宋体" w:hAnsi="宋体"/>
                <w:kern w:val="0"/>
              </w:rPr>
              <w:t>柱网设置是否恰当。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专项工程设计</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（3分）</w:t>
            </w:r>
          </w:p>
        </w:tc>
        <w:tc>
          <w:tcPr>
            <w:tcW w:w="4007" w:type="dxa"/>
            <w:tcBorders>
              <w:top w:val="single" w:color="auto" w:sz="4" w:space="0"/>
              <w:left w:val="single" w:color="auto" w:sz="4" w:space="0"/>
              <w:bottom w:val="single" w:color="auto" w:sz="4" w:space="0"/>
            </w:tcBorders>
            <w:vAlign w:val="center"/>
          </w:tcPr>
          <w:p>
            <w:pPr>
              <w:spacing w:line="360" w:lineRule="exact"/>
              <w:jc w:val="left"/>
              <w:rPr>
                <w:rFonts w:ascii="宋体" w:cs="Times New Roman"/>
              </w:rPr>
            </w:pPr>
            <w:r>
              <w:rPr>
                <w:rFonts w:hint="eastAsia" w:ascii="宋体" w:hAnsi="宋体"/>
                <w:kern w:val="0"/>
              </w:rPr>
              <w:t>按照招标文件及海南省装配式内装修技术标准要求进行建筑装饰工程、建筑幕墙工程、轻型钢结构工程、建筑智能化系统、消防设施工程、照明工程、风景园林工程和环境工程等专项工程设计的，投标文件是否积极响应并科学、合理编制相关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tcPr>
          <w:p>
            <w:pPr>
              <w:spacing w:line="380" w:lineRule="exact"/>
              <w:jc w:val="center"/>
              <w:rPr>
                <w:rFonts w:ascii="宋体" w:cs="Times New Roman"/>
              </w:rPr>
            </w:pPr>
          </w:p>
        </w:tc>
        <w:tc>
          <w:tcPr>
            <w:tcW w:w="2079" w:type="dxa"/>
            <w:gridSpan w:val="2"/>
            <w:tcBorders>
              <w:top w:val="single" w:color="auto" w:sz="4" w:space="0"/>
              <w:left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材料设计</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（3分）</w:t>
            </w:r>
          </w:p>
        </w:tc>
        <w:tc>
          <w:tcPr>
            <w:tcW w:w="4007" w:type="dxa"/>
            <w:tcBorders>
              <w:top w:val="single" w:color="auto" w:sz="4" w:space="0"/>
              <w:left w:val="single" w:color="auto" w:sz="4" w:space="0"/>
              <w:bottom w:val="single" w:color="auto" w:sz="4" w:space="0"/>
            </w:tcBorders>
            <w:vAlign w:val="center"/>
          </w:tcPr>
          <w:p>
            <w:pPr>
              <w:adjustRightInd w:val="0"/>
              <w:snapToGrid w:val="0"/>
              <w:spacing w:line="360" w:lineRule="exact"/>
              <w:jc w:val="left"/>
              <w:rPr>
                <w:rFonts w:ascii="宋体" w:hAnsi="宋体"/>
                <w:kern w:val="0"/>
              </w:rPr>
            </w:pPr>
            <w:r>
              <w:rPr>
                <w:rFonts w:hint="eastAsia" w:ascii="宋体" w:hAnsi="宋体"/>
              </w:rPr>
              <w:t>应满足设备材料采购、非标准设备制作和施工的需要。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绿色节能环保</w:t>
            </w:r>
          </w:p>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（2分）</w:t>
            </w:r>
          </w:p>
        </w:tc>
        <w:tc>
          <w:tcPr>
            <w:tcW w:w="4007" w:type="dxa"/>
            <w:tcBorders>
              <w:top w:val="single" w:color="auto" w:sz="4" w:space="0"/>
              <w:left w:val="single" w:color="auto" w:sz="4" w:space="0"/>
              <w:bottom w:val="single" w:color="auto" w:sz="4" w:space="0"/>
            </w:tcBorders>
            <w:vAlign w:val="center"/>
          </w:tcPr>
          <w:p>
            <w:pPr>
              <w:spacing w:line="360" w:lineRule="exact"/>
              <w:jc w:val="left"/>
              <w:rPr>
                <w:rFonts w:ascii="宋体" w:cs="Times New Roman"/>
              </w:rPr>
            </w:pPr>
            <w:r>
              <w:rPr>
                <w:rFonts w:hint="eastAsia" w:ascii="宋体" w:hAnsi="宋体"/>
                <w:kern w:val="0"/>
              </w:rPr>
              <w:t>设计投标文件是否包括绿色建筑、海绵城市设施和再生建材产品利用等必要内容。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工程成本控制措施（3分）</w:t>
            </w:r>
          </w:p>
        </w:tc>
        <w:tc>
          <w:tcPr>
            <w:tcW w:w="4007" w:type="dxa"/>
            <w:tcBorders>
              <w:top w:val="single" w:color="auto" w:sz="4" w:space="0"/>
              <w:left w:val="single" w:color="auto" w:sz="4" w:space="0"/>
              <w:bottom w:val="single" w:color="auto" w:sz="4" w:space="0"/>
            </w:tcBorders>
            <w:vAlign w:val="center"/>
          </w:tcPr>
          <w:p>
            <w:pPr>
              <w:spacing w:line="360" w:lineRule="exact"/>
              <w:jc w:val="left"/>
              <w:rPr>
                <w:rFonts w:ascii="宋体" w:hAnsi="宋体"/>
                <w:kern w:val="0"/>
              </w:rPr>
            </w:pPr>
            <w:r>
              <w:rPr>
                <w:rFonts w:hint="eastAsia" w:ascii="宋体" w:hAnsi="宋体"/>
                <w:kern w:val="0"/>
              </w:rPr>
              <w:t>是否提出控制工程成本的关键环节和保障措施，保障措施是否有效。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其他</w:t>
            </w:r>
          </w:p>
          <w:p>
            <w:pPr>
              <w:pStyle w:val="34"/>
              <w:widowControl/>
              <w:adjustRightInd w:val="0"/>
              <w:snapToGrid w:val="0"/>
              <w:spacing w:beforeAutospacing="0" w:afterAutospacing="0" w:line="380" w:lineRule="exact"/>
              <w:jc w:val="center"/>
              <w:rPr>
                <w:rFonts w:ascii="宋体" w:hAnsi="宋体" w:cs="宋体"/>
                <w:kern w:val="2"/>
                <w:sz w:val="21"/>
                <w:szCs w:val="21"/>
              </w:rPr>
            </w:pPr>
            <w:r>
              <w:rPr>
                <w:rFonts w:hint="eastAsia" w:ascii="宋体" w:cs="Times New Roman"/>
                <w:sz w:val="21"/>
                <w:szCs w:val="21"/>
              </w:rPr>
              <w:t>（</w:t>
            </w:r>
            <w:r>
              <w:rPr>
                <w:rFonts w:ascii="宋体" w:cs="Times New Roman"/>
                <w:sz w:val="21"/>
                <w:szCs w:val="21"/>
              </w:rPr>
              <w:t>1</w:t>
            </w:r>
            <w:r>
              <w:rPr>
                <w:rFonts w:hint="eastAsia" w:ascii="宋体" w:cs="Times New Roman"/>
                <w:sz w:val="21"/>
                <w:szCs w:val="21"/>
              </w:rPr>
              <w:t>分）</w:t>
            </w:r>
          </w:p>
        </w:tc>
        <w:tc>
          <w:tcPr>
            <w:tcW w:w="4007" w:type="dxa"/>
            <w:tcBorders>
              <w:top w:val="single" w:color="auto" w:sz="4" w:space="0"/>
              <w:left w:val="single" w:color="auto" w:sz="4" w:space="0"/>
              <w:bottom w:val="single" w:color="auto" w:sz="4" w:space="0"/>
            </w:tcBorders>
            <w:vAlign w:val="center"/>
          </w:tcPr>
          <w:p>
            <w:pPr>
              <w:spacing w:line="320" w:lineRule="exact"/>
              <w:jc w:val="left"/>
              <w:rPr>
                <w:rFonts w:ascii="宋体" w:hAnsi="宋体"/>
                <w:kern w:val="0"/>
              </w:rPr>
            </w:pPr>
            <w:r>
              <w:rPr>
                <w:rFonts w:hint="eastAsia" w:ascii="宋体" w:hAnsi="宋体"/>
                <w:kern w:val="0"/>
              </w:rPr>
              <w:t>招标文件约定的工期、设计费、配合服务等，投标文件是否有效响应，设计周期的保障措施是否详细、合理。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bottom w:val="single" w:color="auto" w:sz="4" w:space="0"/>
              <w:right w:val="single" w:color="auto" w:sz="4" w:space="0"/>
            </w:tcBorders>
          </w:tcPr>
          <w:p>
            <w:pPr>
              <w:spacing w:line="380" w:lineRule="exact"/>
              <w:jc w:val="center"/>
              <w:rPr>
                <w:rFonts w:ascii="宋体" w:cs="Times New Roman"/>
              </w:rPr>
            </w:pPr>
          </w:p>
        </w:tc>
        <w:tc>
          <w:tcPr>
            <w:tcW w:w="1160"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337" w:type="dxa"/>
            <w:vMerge w:val="continue"/>
            <w:tcBorders>
              <w:left w:val="single" w:color="auto" w:sz="4" w:space="0"/>
              <w:bottom w:val="single" w:color="auto" w:sz="4" w:space="0"/>
              <w:right w:val="single" w:color="auto" w:sz="4" w:space="0"/>
            </w:tcBorders>
          </w:tcPr>
          <w:p>
            <w:pPr>
              <w:spacing w:line="380" w:lineRule="exact"/>
              <w:jc w:val="center"/>
              <w:rPr>
                <w:rFonts w:ascii="宋体" w:cs="Times New Roman"/>
              </w:rPr>
            </w:pPr>
          </w:p>
        </w:tc>
        <w:tc>
          <w:tcPr>
            <w:tcW w:w="6086" w:type="dxa"/>
            <w:gridSpan w:val="3"/>
            <w:tcBorders>
              <w:top w:val="single" w:color="auto" w:sz="4" w:space="0"/>
              <w:left w:val="single" w:color="auto" w:sz="4" w:space="0"/>
              <w:bottom w:val="single" w:color="auto" w:sz="4" w:space="0"/>
            </w:tcBorders>
            <w:vAlign w:val="center"/>
          </w:tcPr>
          <w:p>
            <w:pPr>
              <w:spacing w:line="380" w:lineRule="exact"/>
              <w:jc w:val="left"/>
              <w:rPr>
                <w:rFonts w:ascii="宋体" w:hAnsi="宋体"/>
                <w:b/>
                <w:bCs/>
                <w:kern w:val="0"/>
              </w:rPr>
            </w:pPr>
            <w:r>
              <w:rPr>
                <w:rFonts w:hint="eastAsia" w:ascii="宋体" w:hAnsi="宋体"/>
                <w:kern w:val="0"/>
              </w:rPr>
              <w:t>注：</w:t>
            </w:r>
            <w:r>
              <w:rPr>
                <w:rFonts w:hint="eastAsia" w:ascii="宋体" w:hAnsi="宋体" w:cs="宋体"/>
              </w:rPr>
              <w:t>投标人总得分低于满分的60%的，视为不合格，</w:t>
            </w:r>
            <w:r>
              <w:rPr>
                <w:rFonts w:hint="eastAsia" w:ascii="宋体" w:hAnsi="宋体"/>
                <w:kern w:val="0"/>
              </w:rPr>
              <w:t>评标委员会不得推荐其为中标候选人</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restart"/>
            <w:tcBorders>
              <w:top w:val="single" w:color="auto" w:sz="4" w:space="0"/>
              <w:bottom w:val="single" w:color="auto" w:sz="4" w:space="0"/>
              <w:right w:val="single" w:color="auto" w:sz="4" w:space="0"/>
            </w:tcBorders>
          </w:tcPr>
          <w:p>
            <w:pPr>
              <w:spacing w:line="380" w:lineRule="exact"/>
              <w:jc w:val="center"/>
              <w:rPr>
                <w:rFonts w:ascii="宋体" w:cs="Times New Roman"/>
              </w:rPr>
            </w:pPr>
            <w:r>
              <w:rPr>
                <w:rFonts w:hint="eastAsia" w:ascii="宋体" w:cs="Times New Roman"/>
              </w:rPr>
              <w:t>11</w:t>
            </w:r>
          </w:p>
        </w:tc>
        <w:tc>
          <w:tcPr>
            <w:tcW w:w="1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rPr>
            </w:pPr>
            <w:r>
              <w:rPr>
                <w:rFonts w:ascii="宋体" w:hAnsi="宋体" w:cs="宋体"/>
              </w:rPr>
              <w:t>2.2.</w:t>
            </w:r>
            <w:r>
              <w:rPr>
                <w:rFonts w:hint="eastAsia" w:ascii="宋体" w:hAnsi="宋体" w:cs="宋体"/>
              </w:rPr>
              <w:t>3（4）</w:t>
            </w:r>
          </w:p>
        </w:tc>
        <w:tc>
          <w:tcPr>
            <w:tcW w:w="1337" w:type="dxa"/>
            <w:vMerge w:val="restart"/>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r>
              <w:rPr>
                <w:rFonts w:hint="eastAsia" w:ascii="宋体" w:cs="Times New Roman"/>
              </w:rPr>
              <w:t>施工实施（安装）方案（D）</w:t>
            </w:r>
          </w:p>
          <w:p>
            <w:pPr>
              <w:pStyle w:val="34"/>
              <w:widowControl/>
              <w:adjustRightInd w:val="0"/>
              <w:snapToGrid w:val="0"/>
              <w:spacing w:beforeAutospacing="0" w:afterAutospacing="0" w:line="260" w:lineRule="exact"/>
              <w:rPr>
                <w:rFonts w:ascii="宋体" w:cs="Times New Roman"/>
              </w:rPr>
            </w:pPr>
            <w:r>
              <w:rPr>
                <w:rFonts w:hint="eastAsia" w:ascii="宋体" w:hAnsi="宋体" w:cs="宋体"/>
                <w:kern w:val="2"/>
                <w:sz w:val="21"/>
                <w:szCs w:val="21"/>
              </w:rPr>
              <w:t>（20）分</w:t>
            </w:r>
          </w:p>
        </w:tc>
        <w:tc>
          <w:tcPr>
            <w:tcW w:w="207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cs="Times New Roman"/>
              </w:rPr>
            </w:pPr>
            <w:r>
              <w:rPr>
                <w:rFonts w:hint="eastAsia" w:ascii="宋体" w:cs="Times New Roman"/>
                <w:kern w:val="0"/>
              </w:rPr>
              <w:t>主要施工方案（含工程特点、施工重点与难点及绿色施工）与技术措施（保障性住房投标时应有绿色建筑实施方案）</w:t>
            </w:r>
            <w:r>
              <w:rPr>
                <w:rFonts w:ascii="宋体" w:cs="Times New Roman"/>
                <w:kern w:val="0"/>
              </w:rPr>
              <w:br w:type="textWrapping"/>
            </w:r>
            <w:r>
              <w:rPr>
                <w:rFonts w:hint="eastAsia" w:ascii="宋体" w:cs="Times New Roman"/>
                <w:kern w:val="0"/>
              </w:rPr>
              <w:t>（2.5分）</w:t>
            </w:r>
          </w:p>
        </w:tc>
        <w:tc>
          <w:tcPr>
            <w:tcW w:w="4007" w:type="dxa"/>
            <w:tcBorders>
              <w:top w:val="single" w:color="auto" w:sz="4" w:space="0"/>
              <w:left w:val="single" w:color="auto" w:sz="4" w:space="0"/>
              <w:bottom w:val="single" w:color="auto" w:sz="4" w:space="0"/>
            </w:tcBorders>
            <w:vAlign w:val="center"/>
          </w:tcPr>
          <w:p>
            <w:pPr>
              <w:spacing w:line="320" w:lineRule="exact"/>
              <w:jc w:val="left"/>
              <w:rPr>
                <w:rFonts w:ascii="宋体" w:cs="Times New Roman"/>
              </w:rPr>
            </w:pPr>
            <w:r>
              <w:rPr>
                <w:rFonts w:hint="eastAsia"/>
              </w:rPr>
              <w:t>针对装配式建筑工程体量大、构件类型多，施工管理难度大等问题，按照《海南省装配式混凝土预制构件生产和安装技术标准》提出施工安装方案（含工程特点、施工重点与难点及绿色施工）总体安排合理，运用先进、合理的施工工艺、施工机械；对施工难点有先进和合理的建议），是否将</w:t>
            </w:r>
            <w:r>
              <w:t>BIM</w:t>
            </w:r>
            <w:r>
              <w:rPr>
                <w:rFonts w:hint="eastAsia"/>
              </w:rPr>
              <w:t>技术应用于构件生产以及过程工程量、进度管控、质量安全等。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16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337"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质量管理体系与措施（含室内装饰装修、建筑防水方案）</w:t>
            </w:r>
          </w:p>
          <w:p>
            <w:pPr>
              <w:jc w:val="center"/>
              <w:rPr>
                <w:rFonts w:ascii="宋体" w:hAnsi="宋体"/>
              </w:rPr>
            </w:pPr>
            <w:r>
              <w:rPr>
                <w:rFonts w:hint="eastAsia" w:ascii="宋体" w:cs="Times New Roman"/>
              </w:rPr>
              <w:t>（2分）</w:t>
            </w:r>
          </w:p>
        </w:tc>
        <w:tc>
          <w:tcPr>
            <w:tcW w:w="4007" w:type="dxa"/>
            <w:tcBorders>
              <w:top w:val="single" w:color="auto" w:sz="4" w:space="0"/>
              <w:left w:val="single" w:color="auto" w:sz="4" w:space="0"/>
              <w:bottom w:val="single" w:color="auto" w:sz="4" w:space="0"/>
            </w:tcBorders>
            <w:vAlign w:val="center"/>
          </w:tcPr>
          <w:p>
            <w:pPr>
              <w:spacing w:line="340" w:lineRule="exact"/>
              <w:jc w:val="left"/>
              <w:rPr>
                <w:rFonts w:ascii="宋体" w:cs="Times New Roman"/>
              </w:rPr>
            </w:pPr>
            <w:r>
              <w:rPr>
                <w:rFonts w:hint="eastAsia"/>
              </w:rPr>
              <w:t>组织机构形式合理，有完善的指挥系统、质量监控系统、联络协调系统，对项目提出先进、可行、具体的保证措施，</w:t>
            </w:r>
            <w:r>
              <w:rPr>
                <w:rFonts w:hint="eastAsia" w:ascii="宋体" w:hAnsi="宋体"/>
              </w:rPr>
              <w:t>室内装饰装修符合《住宅室内装饰装修管理办法》、</w:t>
            </w:r>
            <w:r>
              <w:rPr>
                <w:rStyle w:val="43"/>
                <w:rFonts w:hint="eastAsia" w:ascii="宋体" w:hAnsi="宋体" w:cs="宋体"/>
                <w:b w:val="0"/>
              </w:rPr>
              <w:t>《海南省商品住宅全装修管理办法》及海南省装配式内装修技术标准等</w:t>
            </w:r>
            <w:r>
              <w:rPr>
                <w:rFonts w:hint="eastAsia" w:ascii="宋体" w:hAnsi="宋体"/>
              </w:rPr>
              <w:t>规定，按照工程建设强制性标准和其他技术标准施工，不得偷工减料；建筑防水施工符合《建筑防水技术规范》要求，</w:t>
            </w:r>
            <w:r>
              <w:t>防水材料应有明确标志、产品执行标准、说明书、合格证</w:t>
            </w:r>
            <w:r>
              <w:rPr>
                <w:rFonts w:hint="eastAsia"/>
              </w:rPr>
              <w:t>等，工程质量高于招标文件的质量要求。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160"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337"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pPr>
            <w:r>
              <w:rPr>
                <w:rFonts w:hint="eastAsia"/>
              </w:rPr>
              <w:t>工程协调、安全管理体系与措施</w:t>
            </w:r>
          </w:p>
          <w:p>
            <w:pPr>
              <w:jc w:val="center"/>
            </w:pPr>
            <w:r>
              <w:rPr>
                <w:rFonts w:hint="eastAsia" w:ascii="宋体" w:cs="Times New Roman"/>
              </w:rPr>
              <w:t>（2.5分）</w:t>
            </w:r>
          </w:p>
        </w:tc>
        <w:tc>
          <w:tcPr>
            <w:tcW w:w="4007"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rFonts w:ascii="宋体" w:cs="Times New Roman"/>
                <w:sz w:val="21"/>
                <w:szCs w:val="21"/>
              </w:rPr>
            </w:pPr>
            <w:r>
              <w:rPr>
                <w:rFonts w:hint="eastAsia"/>
                <w:sz w:val="21"/>
              </w:rPr>
              <w:t>针对群塔作业施工，工程协调及安全管理难度大问题，建立施工安全生产保障体系，施工安全生产目标、现场管理人员安全生产职责明确，针对工程特点、周边环境和施工工艺，确定危险源并制定详细、具体的防护措施，方案先进、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restart"/>
            <w:tcBorders>
              <w:top w:val="single" w:color="auto" w:sz="4" w:space="0"/>
              <w:bottom w:val="single" w:color="auto" w:sz="4" w:space="0"/>
              <w:right w:val="single" w:color="auto" w:sz="4" w:space="0"/>
            </w:tcBorders>
          </w:tcPr>
          <w:p>
            <w:pPr>
              <w:spacing w:line="380" w:lineRule="exact"/>
              <w:jc w:val="center"/>
              <w:rPr>
                <w:rFonts w:ascii="宋体" w:cs="Times New Roman"/>
              </w:rPr>
            </w:pPr>
          </w:p>
          <w:p>
            <w:pPr>
              <w:spacing w:line="380" w:lineRule="exact"/>
              <w:jc w:val="center"/>
              <w:rPr>
                <w:rFonts w:ascii="宋体" w:cs="Times New Roman"/>
              </w:rPr>
            </w:pPr>
          </w:p>
        </w:tc>
        <w:tc>
          <w:tcPr>
            <w:tcW w:w="1160"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337"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rPr>
            </w:pPr>
            <w:r>
              <w:rPr>
                <w:rFonts w:hint="eastAsia" w:ascii="宋体" w:hAnsi="宋体"/>
              </w:rPr>
              <w:t>文明施工、环境保护管理体系及施工现场扬尘治理措施、建筑垃圾处理方案。</w:t>
            </w:r>
          </w:p>
          <w:p>
            <w:pPr>
              <w:jc w:val="center"/>
              <w:rPr>
                <w:rFonts w:ascii="宋体" w:hAnsi="宋体"/>
              </w:rPr>
            </w:pPr>
            <w:r>
              <w:rPr>
                <w:rFonts w:hint="eastAsia" w:ascii="宋体" w:cs="Times New Roman"/>
              </w:rPr>
              <w:t>（3分）</w:t>
            </w:r>
          </w:p>
        </w:tc>
        <w:tc>
          <w:tcPr>
            <w:tcW w:w="4007"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60" w:lineRule="exact"/>
              <w:rPr>
                <w:sz w:val="21"/>
              </w:rPr>
            </w:pPr>
            <w:r>
              <w:rPr>
                <w:rFonts w:hint="eastAsia"/>
                <w:sz w:val="21"/>
              </w:rPr>
              <w:t>针对现场堆场占地面积大，交通组织难度大，有先进、具体、完整、可行的措施，采用规范准确、清晰。创文明工地目标明确，临时设施、现场道路、材料堆放、住宿、食堂等应符合有关文明施工、健康卫生的规定。施工现场扬尘治理措施科学、先进，达到内部标准化、外部景观化、无露土、干净整齐等“净化、绿化、亮化”效果。根据招标项目可能产生的建筑垃圾特性，编制可回收、可资源化利用、可回填以及有害建筑垃圾等的处理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160"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337"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pPr>
            <w:r>
              <w:rPr>
                <w:rFonts w:hint="eastAsia"/>
              </w:rPr>
              <w:t>拟投入的主要施工机械计划</w:t>
            </w:r>
          </w:p>
          <w:p>
            <w:pPr>
              <w:jc w:val="center"/>
            </w:pPr>
            <w:r>
              <w:rPr>
                <w:rFonts w:hint="eastAsia" w:ascii="宋体" w:cs="Times New Roman"/>
              </w:rPr>
              <w:t>（1.5分）</w:t>
            </w:r>
          </w:p>
        </w:tc>
        <w:tc>
          <w:tcPr>
            <w:tcW w:w="4007"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20" w:lineRule="exact"/>
              <w:rPr>
                <w:sz w:val="21"/>
              </w:rPr>
            </w:pPr>
            <w:r>
              <w:rPr>
                <w:rFonts w:hint="eastAsia"/>
                <w:sz w:val="21"/>
              </w:rPr>
              <w:t>投入计划与进度计划呼应，采用先进机械设备且配置合理、先进，满足安全技术规范和施工进度需要；大型设备布置的合理、得当，垂直运输设备应满足装配式构件吊装要求。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160"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337"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pPr>
            <w:r>
              <w:rPr>
                <w:rFonts w:hint="eastAsia"/>
              </w:rPr>
              <w:t>劳动力安排计划</w:t>
            </w:r>
          </w:p>
          <w:p>
            <w:pPr>
              <w:jc w:val="center"/>
            </w:pPr>
            <w:r>
              <w:rPr>
                <w:rFonts w:hint="eastAsia" w:ascii="宋体" w:cs="Times New Roman"/>
              </w:rPr>
              <w:t>（1.5分）</w:t>
            </w:r>
          </w:p>
        </w:tc>
        <w:tc>
          <w:tcPr>
            <w:tcW w:w="4007"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sz w:val="21"/>
              </w:rPr>
            </w:pPr>
            <w:r>
              <w:rPr>
                <w:rFonts w:hint="eastAsia"/>
                <w:sz w:val="21"/>
              </w:rPr>
              <w:t>投入计划与进度计划呼应，较好满足施工需要，调配投入计划合理、准确。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160"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337"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pPr>
            <w:r>
              <w:rPr>
                <w:rFonts w:hint="eastAsia"/>
              </w:rPr>
              <w:t>工期保证措施</w:t>
            </w:r>
          </w:p>
          <w:p>
            <w:pPr>
              <w:jc w:val="center"/>
            </w:pPr>
            <w:r>
              <w:rPr>
                <w:rFonts w:hint="eastAsia" w:ascii="宋体" w:cs="Times New Roman"/>
              </w:rPr>
              <w:t>（1.5分）</w:t>
            </w:r>
          </w:p>
        </w:tc>
        <w:tc>
          <w:tcPr>
            <w:tcW w:w="4007"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20" w:lineRule="exact"/>
              <w:rPr>
                <w:sz w:val="21"/>
              </w:rPr>
            </w:pPr>
            <w:r>
              <w:rPr>
                <w:rFonts w:hint="eastAsia"/>
                <w:sz w:val="21"/>
              </w:rPr>
              <w:t>工期承诺满足招标文件要求，工期保证措施合理且有针对性，有具体的违约责任承诺。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160"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337"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pPr>
            <w:r>
              <w:rPr>
                <w:rFonts w:hint="eastAsia"/>
              </w:rPr>
              <w:t>构件成品保护方案</w:t>
            </w:r>
          </w:p>
          <w:p>
            <w:pPr>
              <w:jc w:val="center"/>
            </w:pPr>
            <w:r>
              <w:rPr>
                <w:rFonts w:hint="eastAsia" w:ascii="宋体" w:cs="Times New Roman"/>
              </w:rPr>
              <w:t>（1.5分）</w:t>
            </w:r>
          </w:p>
        </w:tc>
        <w:tc>
          <w:tcPr>
            <w:tcW w:w="4007"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sz w:val="21"/>
              </w:rPr>
            </w:pPr>
            <w:r>
              <w:rPr>
                <w:rFonts w:hint="eastAsia"/>
                <w:sz w:val="21"/>
              </w:rPr>
              <w:t>制定吊装过程和存放过程中防磕碰、存放措施中抗裂措施等方面的保护措施。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160"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337"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80" w:lineRule="exact"/>
              <w:jc w:val="center"/>
              <w:rPr>
                <w:rFonts w:ascii="宋体" w:hAnsi="宋体"/>
                <w:kern w:val="0"/>
              </w:rPr>
            </w:pPr>
            <w:r>
              <w:rPr>
                <w:rFonts w:hint="eastAsia" w:ascii="宋体" w:hAnsi="宋体"/>
                <w:kern w:val="0"/>
              </w:rPr>
              <w:t>构件运输方案</w:t>
            </w:r>
          </w:p>
          <w:p>
            <w:pPr>
              <w:spacing w:line="380" w:lineRule="exact"/>
              <w:jc w:val="center"/>
              <w:rPr>
                <w:rFonts w:ascii="宋体" w:hAnsi="宋体"/>
                <w:b/>
                <w:bCs/>
                <w:kern w:val="0"/>
              </w:rPr>
            </w:pPr>
            <w:r>
              <w:rPr>
                <w:rFonts w:hint="eastAsia" w:ascii="宋体" w:hAnsi="宋体"/>
                <w:kern w:val="0"/>
              </w:rPr>
              <w:t>（2.5分）</w:t>
            </w:r>
          </w:p>
        </w:tc>
        <w:tc>
          <w:tcPr>
            <w:tcW w:w="4007" w:type="dxa"/>
            <w:tcBorders>
              <w:top w:val="single" w:color="auto" w:sz="4" w:space="0"/>
              <w:left w:val="single" w:color="auto" w:sz="4" w:space="0"/>
              <w:bottom w:val="single" w:color="auto" w:sz="4" w:space="0"/>
            </w:tcBorders>
            <w:vAlign w:val="center"/>
          </w:tcPr>
          <w:p>
            <w:pPr>
              <w:pStyle w:val="34"/>
              <w:widowControl/>
              <w:spacing w:beforeAutospacing="0" w:afterAutospacing="0"/>
              <w:rPr>
                <w:rFonts w:ascii="宋体" w:hAnsi="宋体"/>
                <w:sz w:val="21"/>
                <w:szCs w:val="21"/>
              </w:rPr>
            </w:pPr>
            <w:r>
              <w:rPr>
                <w:rFonts w:hint="eastAsia" w:ascii="宋体" w:hAnsi="宋体"/>
                <w:sz w:val="21"/>
                <w:szCs w:val="21"/>
              </w:rPr>
              <w:t>针对不同的构件情况，制定运输方案：</w:t>
            </w:r>
          </w:p>
          <w:p>
            <w:pPr>
              <w:pStyle w:val="34"/>
              <w:widowControl/>
              <w:spacing w:beforeAutospacing="0" w:afterAutospacing="0"/>
              <w:rPr>
                <w:rFonts w:ascii="宋体" w:hAnsi="宋体"/>
                <w:sz w:val="21"/>
                <w:szCs w:val="21"/>
              </w:rPr>
            </w:pPr>
            <w:r>
              <w:rPr>
                <w:rFonts w:hint="eastAsia" w:ascii="宋体" w:hAnsi="宋体"/>
                <w:sz w:val="21"/>
                <w:szCs w:val="21"/>
              </w:rPr>
              <w:t>1.沿途限高、限行规定，路况情况进行合理安排；</w:t>
            </w:r>
          </w:p>
          <w:p>
            <w:pPr>
              <w:pStyle w:val="34"/>
              <w:widowControl/>
              <w:spacing w:beforeAutospacing="0" w:afterAutospacing="0"/>
              <w:rPr>
                <w:rFonts w:ascii="宋体" w:hAnsi="宋体"/>
                <w:sz w:val="21"/>
                <w:szCs w:val="21"/>
              </w:rPr>
            </w:pPr>
            <w:r>
              <w:rPr>
                <w:rFonts w:hint="eastAsia" w:ascii="宋体" w:hAnsi="宋体"/>
                <w:sz w:val="21"/>
                <w:szCs w:val="21"/>
              </w:rPr>
              <w:t>2.对构件运输过程中稳定构件的措施提出明确要求，确保构件运输过程中的完好性；</w:t>
            </w:r>
          </w:p>
          <w:p>
            <w:pPr>
              <w:jc w:val="left"/>
              <w:rPr>
                <w:rFonts w:ascii="宋体" w:hAnsi="宋体"/>
                <w:b/>
                <w:bCs/>
                <w:kern w:val="0"/>
              </w:rPr>
            </w:pPr>
            <w:r>
              <w:rPr>
                <w:rFonts w:hint="eastAsia" w:ascii="宋体" w:hAnsi="宋体"/>
                <w:kern w:val="0"/>
              </w:rPr>
              <w:t>3.对预制外墙板需采用专用运输架竖立方式运输，且架体应设置于枕木上，避免外墙板运输损坏。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5"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160"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337"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2079" w:type="dxa"/>
            <w:gridSpan w:val="2"/>
            <w:tcBorders>
              <w:top w:val="single" w:color="auto" w:sz="4" w:space="0"/>
              <w:left w:val="single" w:color="auto" w:sz="4" w:space="0"/>
              <w:right w:val="single" w:color="auto" w:sz="4" w:space="0"/>
            </w:tcBorders>
            <w:tcMar>
              <w:left w:w="57" w:type="dxa"/>
              <w:right w:w="57" w:type="dxa"/>
            </w:tcMar>
            <w:vAlign w:val="center"/>
          </w:tcPr>
          <w:p>
            <w:pPr>
              <w:spacing w:line="300" w:lineRule="exact"/>
              <w:jc w:val="center"/>
              <w:rPr>
                <w:rFonts w:ascii="宋体" w:hAnsi="宋体" w:cs="宋体"/>
                <w:kern w:val="0"/>
              </w:rPr>
            </w:pPr>
            <w:r>
              <w:rPr>
                <w:rFonts w:hint="eastAsia" w:ascii="宋体" w:hAnsi="宋体" w:cs="宋体"/>
                <w:kern w:val="0"/>
              </w:rPr>
              <w:t>施工组织设计的</w:t>
            </w:r>
          </w:p>
          <w:p>
            <w:pPr>
              <w:spacing w:line="300" w:lineRule="exact"/>
              <w:jc w:val="center"/>
              <w:rPr>
                <w:rFonts w:ascii="宋体" w:hAnsi="宋体" w:cs="宋体"/>
                <w:kern w:val="0"/>
              </w:rPr>
            </w:pPr>
            <w:r>
              <w:rPr>
                <w:rFonts w:hint="eastAsia" w:ascii="宋体" w:hAnsi="宋体" w:cs="宋体"/>
                <w:kern w:val="0"/>
              </w:rPr>
              <w:t>完整性</w:t>
            </w:r>
          </w:p>
          <w:p>
            <w:pPr>
              <w:spacing w:line="300" w:lineRule="exact"/>
              <w:jc w:val="center"/>
              <w:rPr>
                <w:rFonts w:ascii="宋体" w:hAnsi="宋体" w:cs="宋体"/>
                <w:kern w:val="0"/>
              </w:rPr>
            </w:pPr>
            <w:r>
              <w:rPr>
                <w:rFonts w:hint="eastAsia" w:ascii="宋体" w:cs="Times New Roman"/>
              </w:rPr>
              <w:t>（1.5分）</w:t>
            </w:r>
          </w:p>
        </w:tc>
        <w:tc>
          <w:tcPr>
            <w:tcW w:w="4007"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20" w:lineRule="exact"/>
              <w:rPr>
                <w:sz w:val="21"/>
              </w:rPr>
            </w:pPr>
            <w:r>
              <w:rPr>
                <w:rFonts w:hint="eastAsia"/>
                <w:sz w:val="21"/>
              </w:rPr>
              <w:t>施工组织设计重点内容突出、有效，具有完整性、针对性、先进性，符合招标文件的要求。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160"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337"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6086" w:type="dxa"/>
            <w:gridSpan w:val="3"/>
            <w:tcBorders>
              <w:top w:val="single" w:color="auto" w:sz="4" w:space="0"/>
              <w:left w:val="single" w:color="auto" w:sz="4" w:space="0"/>
              <w:bottom w:val="single" w:color="auto" w:sz="4" w:space="0"/>
            </w:tcBorders>
            <w:tcMar>
              <w:left w:w="57" w:type="dxa"/>
              <w:right w:w="57" w:type="dxa"/>
            </w:tcMar>
            <w:vAlign w:val="center"/>
          </w:tcPr>
          <w:p>
            <w:pPr>
              <w:pStyle w:val="34"/>
              <w:widowControl/>
              <w:adjustRightInd w:val="0"/>
              <w:snapToGrid w:val="0"/>
              <w:spacing w:beforeAutospacing="0" w:afterAutospacing="0" w:line="340" w:lineRule="exact"/>
              <w:rPr>
                <w:rFonts w:ascii="宋体" w:cs="Times New Roman"/>
                <w:b/>
                <w:bCs/>
                <w:sz w:val="21"/>
                <w:szCs w:val="21"/>
                <w:u w:val="double"/>
              </w:rPr>
            </w:pPr>
            <w:r>
              <w:rPr>
                <w:rFonts w:hint="eastAsia" w:ascii="宋体" w:hAnsi="宋体" w:cs="宋体"/>
                <w:sz w:val="21"/>
                <w:szCs w:val="21"/>
              </w:rPr>
              <w:t>注：投标人总得分低于满分的60%的，视为不合格，视为不合格，评标委员会不得推荐其为中标候选人。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jc w:val="center"/>
        </w:trPr>
        <w:tc>
          <w:tcPr>
            <w:tcW w:w="769" w:type="dxa"/>
            <w:vMerge w:val="restart"/>
            <w:tcBorders>
              <w:top w:val="single" w:color="auto" w:sz="4" w:space="0"/>
              <w:left w:val="single" w:color="auto" w:sz="4" w:space="0"/>
              <w:right w:val="single" w:color="auto" w:sz="4" w:space="0"/>
            </w:tcBorders>
          </w:tcPr>
          <w:p>
            <w:pPr>
              <w:adjustRightInd w:val="0"/>
              <w:snapToGrid w:val="0"/>
              <w:spacing w:line="380" w:lineRule="exact"/>
              <w:rPr>
                <w:rFonts w:ascii="宋体" w:cs="Times New Roman"/>
              </w:rPr>
            </w:pPr>
            <w:r>
              <w:rPr>
                <w:rFonts w:hint="eastAsia" w:ascii="宋体" w:cs="Times New Roman"/>
              </w:rPr>
              <w:t>12</w:t>
            </w:r>
          </w:p>
        </w:tc>
        <w:tc>
          <w:tcPr>
            <w:tcW w:w="1160" w:type="dxa"/>
            <w:gridSpan w:val="2"/>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ascii="宋体" w:cs="Times New Roman"/>
              </w:rPr>
              <w:t>2</w:t>
            </w:r>
            <w:r>
              <w:rPr>
                <w:rFonts w:hint="eastAsia" w:ascii="宋体" w:cs="Times New Roman"/>
              </w:rPr>
              <w:t>.2.3（5）</w:t>
            </w:r>
          </w:p>
        </w:tc>
        <w:tc>
          <w:tcPr>
            <w:tcW w:w="1337" w:type="dxa"/>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hint="eastAsia" w:ascii="宋体" w:cs="Times New Roman"/>
              </w:rPr>
              <w:t>构件生产实力（E）</w:t>
            </w:r>
          </w:p>
          <w:p>
            <w:pPr>
              <w:adjustRightInd w:val="0"/>
              <w:snapToGrid w:val="0"/>
              <w:spacing w:line="380" w:lineRule="exact"/>
              <w:jc w:val="center"/>
              <w:rPr>
                <w:rFonts w:ascii="宋体" w:cs="Times New Roman"/>
              </w:rPr>
            </w:pPr>
            <w:r>
              <w:rPr>
                <w:rFonts w:hint="eastAsia" w:ascii="宋体" w:cs="Times New Roman"/>
              </w:rPr>
              <w:t>（5分）</w:t>
            </w:r>
          </w:p>
        </w:tc>
        <w:tc>
          <w:tcPr>
            <w:tcW w:w="207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bCs/>
                <w:kern w:val="0"/>
              </w:rPr>
            </w:pPr>
            <w:r>
              <w:rPr>
                <w:rFonts w:hint="eastAsia" w:ascii="宋体" w:hAnsi="宋体"/>
                <w:kern w:val="0"/>
              </w:rPr>
              <w:t>构件生产企业组织机构及管理体系</w:t>
            </w:r>
            <w:r>
              <w:rPr>
                <w:rFonts w:ascii="宋体" w:hAnsi="宋体"/>
                <w:kern w:val="0"/>
              </w:rPr>
              <w:br w:type="textWrapping"/>
            </w:r>
            <w:r>
              <w:rPr>
                <w:rFonts w:hint="eastAsia" w:ascii="宋体" w:hAnsi="宋体"/>
                <w:kern w:val="0"/>
              </w:rPr>
              <w:t>（1分）</w:t>
            </w:r>
          </w:p>
        </w:tc>
        <w:tc>
          <w:tcPr>
            <w:tcW w:w="400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sz w:val="24"/>
              </w:rPr>
            </w:pPr>
            <w:r>
              <w:rPr>
                <w:rFonts w:hint="eastAsia" w:ascii="宋体" w:hAnsi="宋体"/>
                <w:kern w:val="0"/>
              </w:rPr>
              <w:t>构件生产企业应具备完整的公司组织机构并具有国家认证认可监督管理委员会认可，在有效期内，证书覆盖范围包括装配构件生产相关内容的环境管理体系认证证书、质量管理体系认证证书、职业健康安全管理体系认证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769" w:type="dxa"/>
            <w:vMerge w:val="continue"/>
            <w:tcBorders>
              <w:left w:val="single" w:color="auto" w:sz="4" w:space="0"/>
              <w:right w:val="single" w:color="auto" w:sz="4" w:space="0"/>
            </w:tcBorders>
            <w:vAlign w:val="center"/>
          </w:tcPr>
          <w:p>
            <w:pPr>
              <w:adjustRightInd w:val="0"/>
              <w:snapToGrid w:val="0"/>
              <w:spacing w:line="380" w:lineRule="exact"/>
              <w:rPr>
                <w:rFonts w:ascii="宋体" w:cs="Times New Roman"/>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cs="Times New Roman"/>
              </w:rPr>
            </w:pPr>
          </w:p>
        </w:tc>
        <w:tc>
          <w:tcPr>
            <w:tcW w:w="1337" w:type="dxa"/>
            <w:vMerge w:val="continue"/>
            <w:tcBorders>
              <w:left w:val="single" w:color="auto" w:sz="4" w:space="0"/>
              <w:right w:val="single" w:color="auto" w:sz="4" w:space="0"/>
            </w:tcBorders>
            <w:vAlign w:val="center"/>
          </w:tcPr>
          <w:p>
            <w:pPr>
              <w:adjustRightInd w:val="0"/>
              <w:snapToGrid w:val="0"/>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kern w:val="0"/>
              </w:rPr>
            </w:pPr>
            <w:r>
              <w:rPr>
                <w:rFonts w:hint="eastAsia" w:ascii="宋体" w:hAnsi="宋体"/>
                <w:kern w:val="0"/>
              </w:rPr>
              <w:t>构件生产企业规模及生产能力</w:t>
            </w:r>
          </w:p>
          <w:p>
            <w:pPr>
              <w:spacing w:line="380" w:lineRule="exact"/>
              <w:jc w:val="center"/>
              <w:rPr>
                <w:rFonts w:ascii="宋体" w:hAnsi="宋体"/>
                <w:b/>
                <w:bCs/>
                <w:kern w:val="0"/>
              </w:rPr>
            </w:pPr>
            <w:r>
              <w:rPr>
                <w:rFonts w:hint="eastAsia" w:ascii="宋体" w:hAnsi="宋体"/>
                <w:kern w:val="0"/>
              </w:rPr>
              <w:t>（2分）</w:t>
            </w:r>
          </w:p>
        </w:tc>
        <w:tc>
          <w:tcPr>
            <w:tcW w:w="4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olor w:val="FF0000"/>
                <w:kern w:val="0"/>
                <w:lang w:val="en-US" w:eastAsia="zh-CN"/>
              </w:rPr>
            </w:pPr>
            <w:r>
              <w:rPr>
                <w:rFonts w:hint="eastAsia" w:ascii="宋体" w:hAnsi="宋体" w:eastAsia="宋体"/>
                <w:color w:val="FF0000"/>
                <w:kern w:val="0"/>
                <w:lang w:val="en-US" w:eastAsia="zh-CN"/>
              </w:rPr>
              <w:t>建设规模：构件厂建筑面积达4万平米及以上得1分；若满足构件厂建筑面积达2万平米及以上的得0.5分。</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olor w:val="FF0000"/>
                <w:kern w:val="0"/>
                <w:lang w:val="en-US" w:eastAsia="zh-CN"/>
              </w:rPr>
            </w:pPr>
            <w:r>
              <w:rPr>
                <w:rFonts w:hint="eastAsia" w:ascii="宋体" w:hAnsi="宋体" w:eastAsia="宋体"/>
                <w:color w:val="FF0000"/>
                <w:kern w:val="0"/>
                <w:lang w:val="en-US" w:eastAsia="zh-CN"/>
              </w:rPr>
              <w:t>生产能力1：拥有混凝土构件自动生产线设备2条及以上（或拥有完整的钢结构生产线3条以上）并拥有独立自主的混凝土搅拌设备及试验设备得0.5分（不拥有独立自主的混凝土搅拌设备及试验设备，不得分）</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olor w:val="FF0000"/>
                <w:kern w:val="0"/>
                <w:lang w:val="en-US" w:eastAsia="zh-CN"/>
              </w:rPr>
            </w:pPr>
            <w:r>
              <w:rPr>
                <w:rFonts w:hint="eastAsia" w:ascii="宋体" w:hAnsi="宋体" w:eastAsia="宋体"/>
                <w:color w:val="FF0000"/>
                <w:kern w:val="0"/>
                <w:lang w:val="en-US" w:eastAsia="zh-CN"/>
              </w:rPr>
              <w:t>生产能力2：每条生产线配备特种作业工人5人及以上得0.5分（不符合条件，不得分）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jc w:val="center"/>
        </w:trPr>
        <w:tc>
          <w:tcPr>
            <w:tcW w:w="769" w:type="dxa"/>
            <w:vMerge w:val="continue"/>
            <w:tcBorders>
              <w:left w:val="single" w:color="auto" w:sz="4" w:space="0"/>
              <w:right w:val="single" w:color="auto" w:sz="4" w:space="0"/>
            </w:tcBorders>
            <w:vAlign w:val="center"/>
          </w:tcPr>
          <w:p>
            <w:pPr>
              <w:adjustRightInd w:val="0"/>
              <w:snapToGrid w:val="0"/>
              <w:spacing w:line="380" w:lineRule="exact"/>
              <w:rPr>
                <w:rFonts w:ascii="宋体" w:cs="Times New Roman"/>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cs="Times New Roman"/>
              </w:rPr>
            </w:pPr>
          </w:p>
        </w:tc>
        <w:tc>
          <w:tcPr>
            <w:tcW w:w="1337" w:type="dxa"/>
            <w:vMerge w:val="continue"/>
            <w:tcBorders>
              <w:left w:val="single" w:color="auto" w:sz="4" w:space="0"/>
              <w:right w:val="single" w:color="auto" w:sz="4" w:space="0"/>
            </w:tcBorders>
            <w:vAlign w:val="center"/>
          </w:tcPr>
          <w:p>
            <w:pPr>
              <w:adjustRightInd w:val="0"/>
              <w:snapToGrid w:val="0"/>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bCs/>
                <w:kern w:val="0"/>
              </w:rPr>
            </w:pPr>
            <w:r>
              <w:rPr>
                <w:rFonts w:hint="eastAsia" w:ascii="宋体" w:hAnsi="宋体"/>
                <w:kern w:val="0"/>
              </w:rPr>
              <w:t>构件生产企业深化设计及研发能力</w:t>
            </w:r>
            <w:r>
              <w:rPr>
                <w:rFonts w:ascii="宋体" w:hAnsi="宋体"/>
                <w:kern w:val="0"/>
              </w:rPr>
              <w:br w:type="textWrapping"/>
            </w:r>
            <w:r>
              <w:rPr>
                <w:rFonts w:hint="eastAsia" w:ascii="宋体" w:hAnsi="宋体"/>
                <w:kern w:val="0"/>
              </w:rPr>
              <w:t>（2分）</w:t>
            </w:r>
          </w:p>
        </w:tc>
        <w:tc>
          <w:tcPr>
            <w:tcW w:w="4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宋体" w:hAnsi="宋体" w:eastAsia="宋体" w:cs="宋体"/>
                <w:color w:val="FF0000"/>
                <w:kern w:val="0"/>
                <w:sz w:val="21"/>
                <w:szCs w:val="21"/>
                <w:lang w:val="en-US" w:eastAsia="zh-CN" w:bidi="ar-SA"/>
              </w:rPr>
            </w:pPr>
            <w:r>
              <w:rPr>
                <w:rFonts w:hint="eastAsia" w:ascii="宋体" w:hAnsi="宋体" w:eastAsia="宋体" w:cs="宋体"/>
                <w:color w:val="FF0000"/>
                <w:kern w:val="0"/>
                <w:sz w:val="21"/>
                <w:szCs w:val="21"/>
                <w:lang w:val="en-US" w:eastAsia="zh-CN" w:bidi="ar-SA"/>
              </w:rPr>
              <w:t>1.构件生产应符合《海南省装配式混凝土预制构件生产和安装技术标准》相关规定得0.5分；</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FF0000"/>
                <w:kern w:val="0"/>
                <w:sz w:val="21"/>
                <w:szCs w:val="21"/>
                <w:lang w:val="en-US" w:eastAsia="zh-CN" w:bidi="ar-SA"/>
              </w:rPr>
            </w:pPr>
            <w:r>
              <w:rPr>
                <w:rFonts w:hint="eastAsia" w:ascii="宋体" w:hAnsi="宋体" w:eastAsia="宋体" w:cs="宋体"/>
                <w:color w:val="FF0000"/>
                <w:kern w:val="0"/>
                <w:sz w:val="21"/>
                <w:szCs w:val="21"/>
                <w:lang w:val="en-US" w:eastAsia="zh-CN" w:bidi="ar-SA"/>
              </w:rPr>
              <w:t>2.具备较好地设计校审预制构件图纸能力，拥有10人以上的深化设计团队（至少包含建筑工程、结构工程、给水排水工程、电气工程、建筑学等专业职称人员）得0.5分；</w:t>
            </w:r>
          </w:p>
          <w:p>
            <w:pPr>
              <w:spacing w:line="320" w:lineRule="exact"/>
              <w:jc w:val="left"/>
              <w:rPr>
                <w:rFonts w:hint="default"/>
                <w:sz w:val="24"/>
                <w:lang w:val="en-US"/>
              </w:rPr>
            </w:pPr>
            <w:r>
              <w:rPr>
                <w:rFonts w:hint="eastAsia" w:ascii="宋体" w:hAnsi="宋体" w:eastAsia="宋体" w:cs="宋体"/>
                <w:color w:val="FF0000"/>
                <w:kern w:val="0"/>
                <w:sz w:val="21"/>
                <w:szCs w:val="21"/>
                <w:lang w:val="en-US" w:eastAsia="zh-CN" w:bidi="ar-SA"/>
              </w:rPr>
              <w:t>3.具备较强的科研能力，与高校签订合作协议开展产学研或实习培训基地等合作且近5年共获国家专利6项及以上得1分。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jc w:val="center"/>
        </w:trPr>
        <w:tc>
          <w:tcPr>
            <w:tcW w:w="769" w:type="dxa"/>
            <w:vMerge w:val="continue"/>
            <w:tcBorders>
              <w:left w:val="single" w:color="auto" w:sz="4" w:space="0"/>
              <w:bottom w:val="single" w:color="auto" w:sz="4" w:space="0"/>
              <w:right w:val="single" w:color="auto" w:sz="4" w:space="0"/>
            </w:tcBorders>
            <w:vAlign w:val="center"/>
          </w:tcPr>
          <w:p>
            <w:pPr>
              <w:adjustRightInd w:val="0"/>
              <w:snapToGrid w:val="0"/>
              <w:spacing w:line="380" w:lineRule="exact"/>
              <w:rPr>
                <w:rFonts w:ascii="宋体" w:cs="Times New Roman"/>
              </w:rPr>
            </w:pPr>
          </w:p>
        </w:tc>
        <w:tc>
          <w:tcPr>
            <w:tcW w:w="1160"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p>
        </w:tc>
        <w:tc>
          <w:tcPr>
            <w:tcW w:w="1337" w:type="dxa"/>
            <w:vMerge w:val="continue"/>
            <w:tcBorders>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p>
        </w:tc>
        <w:tc>
          <w:tcPr>
            <w:tcW w:w="6086" w:type="dxa"/>
            <w:gridSpan w:val="3"/>
            <w:tcBorders>
              <w:top w:val="single" w:color="auto" w:sz="4" w:space="0"/>
              <w:left w:val="single" w:color="auto" w:sz="4" w:space="0"/>
              <w:bottom w:val="single" w:color="auto" w:sz="4" w:space="0"/>
              <w:right w:val="single" w:color="auto" w:sz="4" w:space="0"/>
            </w:tcBorders>
            <w:vAlign w:val="center"/>
          </w:tcPr>
          <w:p>
            <w:pPr>
              <w:pStyle w:val="34"/>
              <w:widowControl/>
              <w:spacing w:beforeAutospacing="0" w:afterAutospacing="0" w:line="300" w:lineRule="exact"/>
              <w:rPr>
                <w:rFonts w:ascii="宋体" w:cs="Times New Roman"/>
                <w:sz w:val="21"/>
                <w:szCs w:val="21"/>
              </w:rPr>
            </w:pPr>
            <w:r>
              <w:rPr>
                <w:rFonts w:hint="eastAsia" w:ascii="宋体" w:hAnsi="宋体" w:cs="宋体"/>
                <w:sz w:val="21"/>
                <w:szCs w:val="21"/>
              </w:rPr>
              <w:t>采用装配式（PC构件）建造的项目，投标人与构件生产企业签订项目构件供应合作协议，投标人在海南省行政区域内没有装配式（PC构件）生产厂的，须与省内符合条件的的构件生产企业签订合作协议，并提供有效的合作协议书，没有合作协议的，“构件生产实力”项不得分；与省外符合条件的构件生产企业签订合作协议的投标人，应提供合作协议，该项最高得60%分数，没有合作协议的，“构件生产实力”项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宋体" w:hAnsi="宋体" w:cs="宋体"/>
              </w:rPr>
            </w:pPr>
            <w:r>
              <w:rPr>
                <w:rFonts w:hint="eastAsia" w:ascii="宋体" w:hAnsi="宋体" w:cs="宋体"/>
              </w:rPr>
              <w:t>13</w:t>
            </w:r>
          </w:p>
        </w:tc>
        <w:tc>
          <w:tcPr>
            <w:tcW w:w="11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ascii="宋体" w:hAnsi="宋体" w:cs="宋体"/>
              </w:rPr>
              <w:t>2.2.</w:t>
            </w:r>
            <w:r>
              <w:rPr>
                <w:rFonts w:hint="eastAsia" w:ascii="宋体" w:hAnsi="宋体" w:cs="宋体"/>
              </w:rPr>
              <w:t>3（6）</w:t>
            </w:r>
          </w:p>
        </w:tc>
        <w:tc>
          <w:tcPr>
            <w:tcW w:w="13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cs="宋体"/>
                <w:kern w:val="0"/>
              </w:rPr>
            </w:pPr>
            <w:r>
              <w:rPr>
                <w:rFonts w:hint="eastAsia" w:ascii="宋体" w:hAnsi="宋体" w:cs="宋体"/>
                <w:kern w:val="0"/>
              </w:rPr>
              <w:t>企业诚信（F）</w:t>
            </w:r>
          </w:p>
          <w:p>
            <w:pPr>
              <w:adjustRightInd w:val="0"/>
              <w:snapToGrid w:val="0"/>
              <w:spacing w:line="380" w:lineRule="exact"/>
              <w:jc w:val="center"/>
              <w:rPr>
                <w:rFonts w:ascii="宋体" w:cs="Times New Roman"/>
              </w:rPr>
            </w:pPr>
            <w:r>
              <w:rPr>
                <w:rFonts w:hint="eastAsia" w:ascii="宋体" w:hAnsi="宋体" w:cs="宋体"/>
                <w:spacing w:val="-20"/>
              </w:rPr>
              <w:t>（</w:t>
            </w:r>
            <w:r>
              <w:rPr>
                <w:rFonts w:ascii="宋体" w:hAnsi="宋体" w:cs="宋体"/>
                <w:spacing w:val="-20"/>
              </w:rPr>
              <w:t>12-</w:t>
            </w:r>
            <w:r>
              <w:rPr>
                <w:rFonts w:hint="eastAsia" w:ascii="宋体" w:hAnsi="宋体" w:cs="宋体"/>
                <w:spacing w:val="-20"/>
              </w:rPr>
              <w:t>18分）</w:t>
            </w: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4"/>
              <w:widowControl/>
              <w:spacing w:beforeAutospacing="0" w:afterAutospacing="0" w:line="320" w:lineRule="exact"/>
              <w:jc w:val="center"/>
              <w:rPr>
                <w:rFonts w:ascii="宋体" w:hAnsi="宋体" w:cs="宋体"/>
                <w:sz w:val="21"/>
                <w:szCs w:val="21"/>
              </w:rPr>
            </w:pPr>
            <w:r>
              <w:rPr>
                <w:rFonts w:hint="eastAsia" w:ascii="宋体" w:hAnsi="宋体" w:cs="宋体"/>
                <w:sz w:val="21"/>
                <w:szCs w:val="21"/>
              </w:rPr>
              <w:t>企业诚信等级评价（</w:t>
            </w:r>
            <w:r>
              <w:rPr>
                <w:rFonts w:ascii="宋体" w:hAnsi="宋体" w:cs="宋体"/>
                <w:sz w:val="21"/>
                <w:szCs w:val="21"/>
              </w:rPr>
              <w:t>12</w:t>
            </w:r>
            <w:r>
              <w:rPr>
                <w:rFonts w:hint="eastAsia" w:ascii="宋体" w:hAnsi="宋体" w:cs="宋体"/>
                <w:sz w:val="21"/>
                <w:szCs w:val="21"/>
              </w:rPr>
              <w:t>-18分）</w:t>
            </w:r>
          </w:p>
          <w:p>
            <w:pPr>
              <w:pStyle w:val="34"/>
              <w:widowControl/>
              <w:spacing w:beforeAutospacing="0" w:afterAutospacing="0" w:line="320" w:lineRule="exact"/>
              <w:jc w:val="center"/>
              <w:rPr>
                <w:rFonts w:ascii="宋体" w:cs="Times New Roman"/>
                <w:sz w:val="21"/>
                <w:szCs w:val="21"/>
              </w:rPr>
            </w:pPr>
            <w:r>
              <w:rPr>
                <w:rFonts w:hint="eastAsia" w:ascii="宋体" w:hAnsi="宋体" w:cs="宋体"/>
                <w:sz w:val="21"/>
                <w:szCs w:val="21"/>
              </w:rPr>
              <w:t>（暂按《海南省建筑市场诚信评价管理办法（试行）》执行，如对企业诚信等级评价有新规定时，按新规定执行）</w:t>
            </w:r>
          </w:p>
        </w:tc>
        <w:tc>
          <w:tcPr>
            <w:tcW w:w="4007" w:type="dxa"/>
            <w:tcBorders>
              <w:top w:val="single" w:color="auto" w:sz="4" w:space="0"/>
              <w:left w:val="single" w:color="auto" w:sz="4" w:space="0"/>
              <w:bottom w:val="single" w:color="auto" w:sz="4" w:space="0"/>
              <w:right w:val="single" w:color="auto" w:sz="4" w:space="0"/>
            </w:tcBorders>
            <w:vAlign w:val="center"/>
          </w:tcPr>
          <w:p>
            <w:pPr>
              <w:pStyle w:val="34"/>
              <w:widowControl/>
              <w:spacing w:beforeAutospacing="0" w:afterAutospacing="0" w:line="300" w:lineRule="exact"/>
              <w:rPr>
                <w:rFonts w:ascii="宋体" w:cs="Times New Roman"/>
                <w:sz w:val="21"/>
                <w:szCs w:val="21"/>
              </w:rPr>
            </w:pPr>
            <w:r>
              <w:rPr>
                <w:rFonts w:hint="eastAsia" w:ascii="宋体" w:cs="Times New Roman"/>
                <w:sz w:val="21"/>
                <w:szCs w:val="21"/>
                <w:highlight w:val="yellow"/>
              </w:rPr>
              <w:t>施工企业在海南省企业诚信等级评价</w:t>
            </w:r>
            <w:r>
              <w:rPr>
                <w:rFonts w:hint="eastAsia" w:ascii="宋体" w:hAnsi="宋体" w:cs="宋体"/>
                <w:sz w:val="21"/>
                <w:szCs w:val="21"/>
                <w:highlight w:val="yellow"/>
              </w:rPr>
              <w:t>(</w:t>
            </w:r>
            <w:r>
              <w:rPr>
                <w:rFonts w:ascii="宋体" w:hAnsi="宋体" w:cs="宋体"/>
                <w:sz w:val="21"/>
                <w:szCs w:val="21"/>
                <w:highlight w:val="yellow"/>
              </w:rPr>
              <w:t>7-10</w:t>
            </w:r>
            <w:r>
              <w:rPr>
                <w:rFonts w:hint="eastAsia" w:ascii="宋体" w:hAnsi="宋体" w:cs="宋体"/>
                <w:sz w:val="21"/>
                <w:szCs w:val="21"/>
                <w:highlight w:val="yellow"/>
              </w:rPr>
              <w:t>分</w:t>
            </w:r>
            <w:r>
              <w:rPr>
                <w:rFonts w:ascii="宋体" w:hAnsi="宋体" w:cs="宋体"/>
                <w:sz w:val="21"/>
                <w:szCs w:val="21"/>
                <w:highlight w:val="yellow"/>
              </w:rPr>
              <w:t>)</w:t>
            </w:r>
            <w:r>
              <w:rPr>
                <w:rFonts w:hint="eastAsia" w:ascii="宋体" w:cs="Times New Roman"/>
                <w:sz w:val="21"/>
                <w:szCs w:val="21"/>
                <w:highlight w:val="yellow"/>
              </w:rPr>
              <w:t>，设计企业海南省企业诚信等级评价</w:t>
            </w:r>
            <w:r>
              <w:rPr>
                <w:rFonts w:hint="eastAsia" w:ascii="宋体" w:hAnsi="宋体" w:cs="宋体"/>
                <w:sz w:val="21"/>
                <w:szCs w:val="21"/>
                <w:highlight w:val="yellow"/>
              </w:rPr>
              <w:t>（</w:t>
            </w:r>
            <w:r>
              <w:rPr>
                <w:rFonts w:ascii="宋体" w:hAnsi="宋体" w:cs="宋体"/>
                <w:sz w:val="21"/>
                <w:szCs w:val="21"/>
                <w:highlight w:val="yellow"/>
              </w:rPr>
              <w:t>5</w:t>
            </w:r>
            <w:r>
              <w:rPr>
                <w:rFonts w:hint="eastAsia" w:ascii="宋体" w:hAnsi="宋体" w:cs="宋体"/>
                <w:sz w:val="21"/>
                <w:szCs w:val="21"/>
                <w:highlight w:val="yellow"/>
              </w:rPr>
              <w:t>-</w:t>
            </w:r>
            <w:r>
              <w:rPr>
                <w:rFonts w:ascii="宋体" w:hAnsi="宋体" w:cs="宋体"/>
                <w:sz w:val="21"/>
                <w:szCs w:val="21"/>
                <w:highlight w:val="yellow"/>
              </w:rPr>
              <w:t>8</w:t>
            </w:r>
            <w:r>
              <w:rPr>
                <w:rFonts w:hint="eastAsia" w:ascii="宋体" w:hAnsi="宋体" w:cs="宋体"/>
                <w:sz w:val="21"/>
                <w:szCs w:val="21"/>
                <w:highlight w:val="yellow"/>
              </w:rPr>
              <w:t>分）</w:t>
            </w:r>
            <w:r>
              <w:rPr>
                <w:rFonts w:hint="eastAsia" w:ascii="宋体" w:cs="Times New Roman"/>
                <w:sz w:val="21"/>
                <w:szCs w:val="21"/>
              </w:rPr>
              <w:t>：</w:t>
            </w:r>
            <w:r>
              <w:rPr>
                <w:rFonts w:ascii="宋体" w:cs="Times New Roman"/>
                <w:sz w:val="21"/>
                <w:szCs w:val="21"/>
              </w:rPr>
              <w:t xml:space="preserve"> </w:t>
            </w:r>
          </w:p>
          <w:p>
            <w:pPr>
              <w:pStyle w:val="34"/>
              <w:widowControl/>
              <w:spacing w:beforeAutospacing="0" w:afterAutospacing="0" w:line="300" w:lineRule="exact"/>
              <w:rPr>
                <w:rFonts w:ascii="宋体" w:cs="Times New Roman"/>
                <w:sz w:val="21"/>
                <w:szCs w:val="21"/>
              </w:rPr>
            </w:pPr>
            <w:r>
              <w:rPr>
                <w:rFonts w:hint="eastAsia" w:ascii="宋体" w:cs="Times New Roman"/>
                <w:sz w:val="21"/>
                <w:szCs w:val="21"/>
              </w:rPr>
              <w:t>1、计算企业诚信评价等级为A级的投标人得分（按权重的85%-100%，不含85%）：投标人排名最高的得该权重计算得分的最高分，相同评价等级中排名最低的投标人得该权重计算得分的最低分，其他相同企业诚信评价等级的投标人得分按直线内插法计算得分;</w:t>
            </w:r>
          </w:p>
          <w:p>
            <w:pPr>
              <w:pStyle w:val="34"/>
              <w:widowControl/>
              <w:spacing w:beforeAutospacing="0" w:afterAutospacing="0" w:line="300" w:lineRule="exact"/>
              <w:rPr>
                <w:rFonts w:ascii="宋体" w:cs="Times New Roman"/>
                <w:sz w:val="21"/>
                <w:szCs w:val="21"/>
              </w:rPr>
            </w:pPr>
            <w:r>
              <w:rPr>
                <w:rFonts w:hint="eastAsia" w:ascii="宋体" w:cs="Times New Roman"/>
                <w:sz w:val="21"/>
                <w:szCs w:val="21"/>
              </w:rPr>
              <w:t>2、计算企业诚信评价等级为B级的投标人得分（按权重的70%-85%，</w:t>
            </w:r>
            <w:r>
              <w:rPr>
                <w:rFonts w:hint="eastAsia" w:ascii="宋体" w:cs="Times New Roman"/>
                <w:sz w:val="21"/>
                <w:szCs w:val="21"/>
                <w:lang w:eastAsia="zh-CN"/>
              </w:rPr>
              <w:t>不</w:t>
            </w:r>
            <w:r>
              <w:rPr>
                <w:rFonts w:hint="eastAsia" w:ascii="宋体" w:cs="Times New Roman"/>
                <w:sz w:val="21"/>
                <w:szCs w:val="21"/>
              </w:rPr>
              <w:t>含70%）:投标人排名最高的得该权重计算得分的最高分，相同评价等级中排名最低的投标人得该权重计算得分的最低分，其他相同企业诚信评价等级的投标人得分按直线内插法计算得分;</w:t>
            </w:r>
          </w:p>
          <w:p>
            <w:pPr>
              <w:pStyle w:val="34"/>
              <w:widowControl/>
              <w:spacing w:beforeAutospacing="0" w:afterAutospacing="0" w:line="300" w:lineRule="exact"/>
              <w:rPr>
                <w:rFonts w:ascii="宋体" w:cs="Times New Roman"/>
                <w:sz w:val="21"/>
                <w:szCs w:val="21"/>
              </w:rPr>
            </w:pPr>
            <w:r>
              <w:rPr>
                <w:rFonts w:hint="eastAsia" w:ascii="宋体" w:cs="Times New Roman"/>
                <w:sz w:val="21"/>
                <w:szCs w:val="21"/>
              </w:rPr>
              <w:t>3、计算企业诚信评价等级为C级的投标人得分（按权重的60%-70%，</w:t>
            </w:r>
            <w:r>
              <w:rPr>
                <w:rFonts w:hint="eastAsia" w:ascii="宋体" w:cs="Times New Roman"/>
                <w:sz w:val="21"/>
                <w:szCs w:val="21"/>
                <w:lang w:eastAsia="zh-CN"/>
              </w:rPr>
              <w:t>不</w:t>
            </w:r>
            <w:r>
              <w:rPr>
                <w:rFonts w:hint="eastAsia" w:ascii="宋体" w:cs="Times New Roman"/>
                <w:sz w:val="21"/>
                <w:szCs w:val="21"/>
              </w:rPr>
              <w:t>含60%）:投标人排名最高的得该权重计算得分的最高分，相同评价等级中排名最低的投标人得该权重计算得分的最低分，其他相同企业诚信评价等级的投标人得分按直线内插法计算得分。</w:t>
            </w:r>
          </w:p>
          <w:p>
            <w:pPr>
              <w:pStyle w:val="34"/>
              <w:widowControl/>
              <w:spacing w:beforeAutospacing="0" w:afterAutospacing="0" w:line="300" w:lineRule="exact"/>
              <w:rPr>
                <w:rFonts w:ascii="宋体" w:cs="Times New Roman"/>
                <w:sz w:val="21"/>
                <w:szCs w:val="21"/>
              </w:rPr>
            </w:pPr>
            <w:r>
              <w:rPr>
                <w:rFonts w:hint="eastAsia" w:ascii="宋体" w:cs="Times New Roman"/>
                <w:sz w:val="21"/>
                <w:szCs w:val="21"/>
              </w:rPr>
              <w:t>4、计算企业诚信评价等级为D级的投标人得分（按权重的40%-60%，</w:t>
            </w:r>
            <w:r>
              <w:rPr>
                <w:rFonts w:hint="eastAsia" w:ascii="宋体" w:cs="Times New Roman"/>
                <w:sz w:val="21"/>
                <w:szCs w:val="21"/>
                <w:lang w:eastAsia="zh-CN"/>
              </w:rPr>
              <w:t>不</w:t>
            </w:r>
            <w:r>
              <w:rPr>
                <w:rFonts w:hint="eastAsia" w:ascii="宋体" w:cs="Times New Roman"/>
                <w:sz w:val="21"/>
                <w:szCs w:val="21"/>
              </w:rPr>
              <w:t>含40%）:投标人排名最高的得该权重计算得分的最高分，相同评价等级中排名最低的投标人得该权重计算得分的最低分，其他相同企业诚信评价等级的投标人得分按直线内插法计算得分，计算B4。</w:t>
            </w:r>
          </w:p>
          <w:p>
            <w:pPr>
              <w:pStyle w:val="34"/>
              <w:widowControl/>
              <w:spacing w:beforeAutospacing="0" w:afterAutospacing="0" w:line="300" w:lineRule="exact"/>
              <w:rPr>
                <w:rFonts w:ascii="宋体" w:cs="Times New Roman"/>
                <w:sz w:val="21"/>
                <w:szCs w:val="21"/>
              </w:rPr>
            </w:pPr>
            <w:r>
              <w:rPr>
                <w:rFonts w:hint="eastAsia" w:ascii="宋体" w:cs="Times New Roman"/>
                <w:sz w:val="21"/>
                <w:szCs w:val="21"/>
              </w:rPr>
              <w:t>5、企业诚信评价等级为其他等级的均得0分。</w:t>
            </w:r>
          </w:p>
          <w:p>
            <w:pPr>
              <w:pStyle w:val="34"/>
              <w:widowControl/>
              <w:spacing w:beforeAutospacing="0" w:afterAutospacing="0" w:line="320" w:lineRule="exact"/>
              <w:rPr>
                <w:rFonts w:ascii="宋体" w:cs="Times New Roman"/>
                <w:sz w:val="21"/>
                <w:szCs w:val="21"/>
              </w:rPr>
            </w:pPr>
            <w:r>
              <w:rPr>
                <w:rFonts w:hint="eastAsia" w:ascii="宋体" w:cs="Times New Roman"/>
                <w:sz w:val="21"/>
                <w:szCs w:val="21"/>
                <w:highlight w:val="yellow"/>
              </w:rPr>
              <w:t>注：同一专业组成联合体，按平均权重计算诚信得分。</w:t>
            </w:r>
            <w:r>
              <w:rPr>
                <w:rFonts w:ascii="宋体" w:cs="Times New Roman"/>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769" w:type="dxa"/>
            <w:vMerge w:val="restart"/>
            <w:tcBorders>
              <w:top w:val="single" w:color="auto" w:sz="4" w:space="0"/>
              <w:left w:val="single" w:color="auto" w:sz="4" w:space="0"/>
              <w:right w:val="single" w:color="auto" w:sz="4" w:space="0"/>
            </w:tcBorders>
            <w:vAlign w:val="center"/>
          </w:tcPr>
          <w:p>
            <w:pPr>
              <w:adjustRightInd w:val="0"/>
              <w:snapToGrid w:val="0"/>
              <w:spacing w:line="380" w:lineRule="exact"/>
              <w:rPr>
                <w:rFonts w:ascii="宋体" w:hAnsi="宋体" w:cs="宋体"/>
              </w:rPr>
            </w:pPr>
            <w:r>
              <w:rPr>
                <w:rFonts w:hint="eastAsia" w:ascii="宋体" w:hAnsi="宋体" w:cs="宋体"/>
              </w:rPr>
              <w:t>14</w:t>
            </w:r>
          </w:p>
        </w:tc>
        <w:tc>
          <w:tcPr>
            <w:tcW w:w="1160" w:type="dxa"/>
            <w:gridSpan w:val="2"/>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ascii="宋体" w:hAnsi="宋体" w:cs="宋体"/>
              </w:rPr>
            </w:pPr>
            <w:r>
              <w:rPr>
                <w:rFonts w:ascii="宋体" w:hAnsi="宋体" w:cs="宋体"/>
              </w:rPr>
              <w:t>2.2.3</w:t>
            </w:r>
            <w:r>
              <w:rPr>
                <w:rFonts w:hint="eastAsia" w:ascii="宋体" w:hAnsi="宋体" w:cs="宋体"/>
              </w:rPr>
              <w:t>（7）</w:t>
            </w:r>
          </w:p>
        </w:tc>
        <w:tc>
          <w:tcPr>
            <w:tcW w:w="1337" w:type="dxa"/>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ascii="宋体" w:hAnsi="宋体" w:cs="宋体"/>
                <w:kern w:val="0"/>
              </w:rPr>
            </w:pPr>
            <w:r>
              <w:rPr>
                <w:rFonts w:hint="eastAsia" w:ascii="宋体" w:hAnsi="宋体" w:cs="宋体"/>
                <w:kern w:val="0"/>
              </w:rPr>
              <w:t>实施经验（</w:t>
            </w:r>
            <w:r>
              <w:rPr>
                <w:rFonts w:ascii="宋体" w:hAnsi="宋体" w:cs="宋体"/>
                <w:kern w:val="0"/>
              </w:rPr>
              <w:t>G</w:t>
            </w:r>
            <w:r>
              <w:rPr>
                <w:rFonts w:hint="eastAsia" w:ascii="宋体" w:hAnsi="宋体" w:cs="宋体"/>
                <w:kern w:val="0"/>
              </w:rPr>
              <w:t>）</w:t>
            </w:r>
          </w:p>
          <w:p>
            <w:pPr>
              <w:adjustRightInd w:val="0"/>
              <w:snapToGrid w:val="0"/>
              <w:spacing w:line="380" w:lineRule="exact"/>
              <w:jc w:val="center"/>
              <w:rPr>
                <w:rFonts w:ascii="宋体" w:hAnsi="宋体" w:cs="宋体"/>
                <w:spacing w:val="-20"/>
              </w:rPr>
            </w:pPr>
            <w:r>
              <w:rPr>
                <w:rFonts w:hint="eastAsia" w:ascii="宋体" w:hAnsi="宋体" w:cs="宋体"/>
                <w:kern w:val="0"/>
              </w:rPr>
              <w:t>（5分）</w:t>
            </w: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4"/>
              <w:widowControl/>
              <w:spacing w:beforeAutospacing="0" w:afterAutospacing="0" w:line="380" w:lineRule="exact"/>
              <w:jc w:val="center"/>
              <w:rPr>
                <w:rFonts w:ascii="宋体" w:hAnsi="宋体" w:cs="宋体"/>
                <w:sz w:val="21"/>
                <w:szCs w:val="21"/>
              </w:rPr>
            </w:pPr>
            <w:r>
              <w:rPr>
                <w:rFonts w:hint="eastAsia" w:ascii="宋体" w:hAnsi="宋体" w:cs="宋体"/>
                <w:sz w:val="21"/>
                <w:szCs w:val="21"/>
              </w:rPr>
              <w:t>投标人实施经验（3.5分）</w:t>
            </w:r>
          </w:p>
        </w:tc>
        <w:tc>
          <w:tcPr>
            <w:tcW w:w="4007" w:type="dxa"/>
            <w:tcBorders>
              <w:top w:val="single" w:color="auto" w:sz="4" w:space="0"/>
              <w:left w:val="single" w:color="auto" w:sz="4" w:space="0"/>
              <w:bottom w:val="single" w:color="auto" w:sz="4" w:space="0"/>
              <w:right w:val="single" w:color="auto" w:sz="4" w:space="0"/>
            </w:tcBorders>
            <w:vAlign w:val="center"/>
          </w:tcPr>
          <w:p>
            <w:pPr>
              <w:pStyle w:val="34"/>
              <w:widowControl/>
              <w:spacing w:beforeAutospacing="0" w:afterAutospacing="0" w:line="280" w:lineRule="exact"/>
              <w:rPr>
                <w:rFonts w:ascii="宋体" w:cs="Times New Roman"/>
                <w:sz w:val="21"/>
                <w:szCs w:val="21"/>
              </w:rPr>
            </w:pPr>
            <w:r>
              <w:rPr>
                <w:rFonts w:hint="eastAsia" w:ascii="宋体" w:cs="Times New Roman"/>
                <w:sz w:val="21"/>
                <w:szCs w:val="21"/>
              </w:rPr>
              <w:t>投标人实施经验：指投标人在投标截止时间前3年内已完成并经竣工经验合格以上的工程实施的经验（以竣工验收时间为准）。</w:t>
            </w:r>
          </w:p>
          <w:p>
            <w:pPr>
              <w:pStyle w:val="34"/>
              <w:widowControl/>
              <w:spacing w:beforeAutospacing="0" w:afterAutospacing="0" w:line="280" w:lineRule="exact"/>
              <w:rPr>
                <w:rFonts w:ascii="宋体" w:cs="Times New Roman"/>
                <w:sz w:val="21"/>
                <w:szCs w:val="21"/>
              </w:rPr>
            </w:pPr>
            <w:r>
              <w:rPr>
                <w:rFonts w:hint="eastAsia" w:ascii="宋体" w:cs="Times New Roman"/>
                <w:sz w:val="21"/>
                <w:szCs w:val="21"/>
              </w:rPr>
              <w:t>评分标准为投标人提供已完成的房屋建筑工程区域的气候特征应与招标项目区域的气候特征相似，且建筑类型、结构形式相同，建筑面积（含相连辅助建筑面积）、建筑高度（不含屋顶金属构件高度）、层次、跨度等指标</w:t>
            </w:r>
            <w:r>
              <w:rPr>
                <w:rFonts w:hint="eastAsia" w:ascii="东文宋体" w:hAnsi="东文宋体" w:eastAsia="东文宋体" w:cs="东文宋体"/>
                <w:sz w:val="21"/>
                <w:szCs w:val="21"/>
              </w:rPr>
              <w:t>≥招标项目中的指标和合同金额≥</w:t>
            </w:r>
            <w:r>
              <w:rPr>
                <w:rFonts w:hint="eastAsia" w:ascii="宋体" w:cs="Times New Roman"/>
                <w:sz w:val="21"/>
                <w:szCs w:val="21"/>
              </w:rPr>
              <w:t>招标项目招标控制价的94%。市政工程项目标准为用途、结构相同和</w:t>
            </w:r>
            <w:r>
              <w:rPr>
                <w:rFonts w:hint="eastAsia" w:ascii="东文宋体" w:hAnsi="东文宋体" w:eastAsia="东文宋体" w:cs="东文宋体"/>
                <w:sz w:val="21"/>
                <w:szCs w:val="21"/>
              </w:rPr>
              <w:t>合同金额≥</w:t>
            </w:r>
            <w:r>
              <w:rPr>
                <w:rFonts w:hint="eastAsia" w:ascii="宋体" w:cs="Times New Roman"/>
                <w:sz w:val="21"/>
                <w:szCs w:val="21"/>
              </w:rPr>
              <w:t>招标项目招标控制价的94%。</w:t>
            </w:r>
          </w:p>
          <w:p>
            <w:pPr>
              <w:pStyle w:val="34"/>
              <w:widowControl/>
              <w:spacing w:beforeAutospacing="0" w:afterAutospacing="0" w:line="280" w:lineRule="exact"/>
              <w:rPr>
                <w:rFonts w:ascii="宋体" w:cs="Times New Roman"/>
                <w:sz w:val="21"/>
                <w:szCs w:val="21"/>
              </w:rPr>
            </w:pPr>
            <w:r>
              <w:rPr>
                <w:rFonts w:hint="eastAsia" w:ascii="宋体" w:cs="Times New Roman"/>
                <w:sz w:val="21"/>
                <w:szCs w:val="21"/>
              </w:rPr>
              <w:t>注：</w:t>
            </w:r>
          </w:p>
          <w:p>
            <w:pPr>
              <w:pStyle w:val="34"/>
              <w:widowControl/>
              <w:spacing w:beforeAutospacing="0" w:afterAutospacing="0" w:line="280" w:lineRule="exact"/>
              <w:rPr>
                <w:rFonts w:ascii="宋体" w:cs="Times New Roman"/>
                <w:sz w:val="21"/>
                <w:szCs w:val="21"/>
              </w:rPr>
            </w:pPr>
            <w:r>
              <w:rPr>
                <w:rFonts w:hint="eastAsia" w:ascii="宋体" w:cs="Times New Roman"/>
                <w:sz w:val="21"/>
                <w:szCs w:val="21"/>
              </w:rPr>
              <w:t>（1）投标人须提供的实施经验须能通过住房和城乡建设部门户网站的全国建筑市场监管公共服务平台或海南省建筑市场监管公共服务平台查询其业绩真实性，并提供相关验收证明材料，否则，其实施经验不计。</w:t>
            </w:r>
          </w:p>
          <w:p>
            <w:pPr>
              <w:pStyle w:val="34"/>
              <w:widowControl/>
              <w:spacing w:beforeAutospacing="0" w:afterAutospacing="0" w:line="280" w:lineRule="exact"/>
              <w:rPr>
                <w:rFonts w:ascii="宋体" w:cs="Times New Roman"/>
                <w:sz w:val="21"/>
                <w:szCs w:val="21"/>
              </w:rPr>
            </w:pPr>
            <w:r>
              <w:rPr>
                <w:rFonts w:hint="eastAsia" w:ascii="宋体" w:cs="Times New Roman"/>
                <w:sz w:val="21"/>
                <w:szCs w:val="21"/>
              </w:rPr>
              <w:t>（2）投标人应当在投标文件承诺取得施工经验的项目负责人或技术负责人担任招标项目的项目负责人或技术负责人方能进行加分，否则不得加分。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8" w:hRule="atLeast"/>
          <w:jc w:val="center"/>
        </w:trPr>
        <w:tc>
          <w:tcPr>
            <w:tcW w:w="769" w:type="dxa"/>
            <w:vMerge w:val="continue"/>
            <w:tcBorders>
              <w:left w:val="single" w:color="auto" w:sz="4" w:space="0"/>
              <w:bottom w:val="single" w:color="auto" w:sz="4" w:space="0"/>
              <w:right w:val="single" w:color="auto" w:sz="4" w:space="0"/>
            </w:tcBorders>
            <w:vAlign w:val="center"/>
          </w:tcPr>
          <w:p>
            <w:pPr>
              <w:adjustRightInd w:val="0"/>
              <w:snapToGrid w:val="0"/>
              <w:spacing w:line="380" w:lineRule="exact"/>
              <w:rPr>
                <w:rFonts w:ascii="宋体" w:hAnsi="宋体" w:cs="宋体"/>
              </w:rPr>
            </w:pPr>
          </w:p>
        </w:tc>
        <w:tc>
          <w:tcPr>
            <w:tcW w:w="1160"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cs="宋体"/>
                <w:spacing w:val="-20"/>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4"/>
              <w:widowControl/>
              <w:spacing w:beforeAutospacing="0" w:afterAutospacing="0" w:line="380" w:lineRule="exact"/>
              <w:jc w:val="center"/>
              <w:rPr>
                <w:rFonts w:ascii="宋体" w:hAnsi="宋体" w:cs="宋体"/>
                <w:sz w:val="21"/>
                <w:szCs w:val="21"/>
              </w:rPr>
            </w:pPr>
            <w:r>
              <w:rPr>
                <w:rFonts w:hint="eastAsia" w:ascii="宋体" w:hAnsi="宋体" w:cs="宋体"/>
                <w:sz w:val="21"/>
                <w:szCs w:val="21"/>
              </w:rPr>
              <w:t>投标人获得奖项（1.5分）</w:t>
            </w:r>
          </w:p>
        </w:tc>
        <w:tc>
          <w:tcPr>
            <w:tcW w:w="400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kern w:val="0"/>
              </w:rPr>
            </w:pPr>
            <w:r>
              <w:rPr>
                <w:rFonts w:ascii="宋体" w:hAnsi="宋体" w:cs="宋体"/>
                <w:kern w:val="0"/>
              </w:rPr>
              <w:t>1.</w:t>
            </w:r>
            <w:r>
              <w:rPr>
                <w:rFonts w:hint="eastAsia" w:ascii="宋体" w:hAnsi="宋体" w:cs="宋体"/>
                <w:kern w:val="0"/>
              </w:rPr>
              <w:t>投标人在投标截止时间前的3年内获得工程设计、施工类省级奖项表彰的（0-0.5分）。</w:t>
            </w:r>
          </w:p>
          <w:p>
            <w:pPr>
              <w:spacing w:line="300" w:lineRule="exact"/>
              <w:rPr>
                <w:rFonts w:ascii="宋体" w:hAnsi="宋体" w:cs="宋体"/>
                <w:kern w:val="0"/>
              </w:rPr>
            </w:pPr>
            <w:r>
              <w:rPr>
                <w:rFonts w:hint="eastAsia" w:ascii="宋体" w:hAnsi="宋体" w:cs="宋体"/>
                <w:kern w:val="0"/>
              </w:rPr>
              <w:t>2.投标人在投标截止时间前的3年内获得国家级奖项的（具体见国家级奖项名单表附件3-1）（0-1分）。</w:t>
            </w:r>
          </w:p>
          <w:p>
            <w:pPr>
              <w:spacing w:line="300" w:lineRule="exact"/>
              <w:rPr>
                <w:rFonts w:ascii="宋体" w:hAnsi="宋体" w:cs="宋体"/>
                <w:kern w:val="0"/>
              </w:rPr>
            </w:pPr>
            <w:r>
              <w:rPr>
                <w:rFonts w:hint="eastAsia" w:ascii="宋体" w:hAnsi="宋体" w:cs="宋体"/>
                <w:kern w:val="0"/>
              </w:rPr>
              <w:t>注：</w:t>
            </w:r>
          </w:p>
          <w:p>
            <w:pPr>
              <w:spacing w:line="300" w:lineRule="exact"/>
              <w:rPr>
                <w:rFonts w:ascii="宋体" w:hAnsi="宋体" w:cs="宋体"/>
                <w:kern w:val="0"/>
              </w:rPr>
            </w:pPr>
            <w:r>
              <w:rPr>
                <w:rFonts w:hint="eastAsia" w:ascii="宋体" w:hAnsi="宋体" w:cs="宋体"/>
                <w:kern w:val="0"/>
              </w:rPr>
              <w:t>（1）奖项认定时间以获奖文件的印发时间为准。</w:t>
            </w:r>
          </w:p>
          <w:p>
            <w:pPr>
              <w:spacing w:line="300" w:lineRule="exact"/>
              <w:rPr>
                <w:rFonts w:ascii="宋体" w:hAnsi="宋体" w:cs="宋体"/>
                <w:kern w:val="0"/>
                <w:sz w:val="28"/>
                <w:szCs w:val="28"/>
                <w:shd w:val="clear" w:color="auto" w:fill="FFFFFF"/>
              </w:rPr>
            </w:pPr>
            <w:r>
              <w:rPr>
                <w:rFonts w:hint="eastAsia" w:ascii="宋体" w:hAnsi="宋体" w:cs="宋体"/>
                <w:kern w:val="0"/>
              </w:rPr>
              <w:t>（2）投标人应当在投标文件承诺获得奖项的项目负责人或技术负责人担任招标项目的项目负责人或技术负责人方能进行加分，否则不得加分</w:t>
            </w:r>
            <w:r>
              <w:rPr>
                <w:rFonts w:hint="eastAsia" w:ascii="宋体" w:hAnsi="宋体" w:cs="宋体"/>
                <w:kern w:val="0"/>
                <w:sz w:val="28"/>
                <w:szCs w:val="28"/>
                <w:shd w:val="clear" w:color="auto" w:fill="FFFFFF"/>
              </w:rPr>
              <w:t>。</w:t>
            </w:r>
          </w:p>
          <w:p>
            <w:pPr>
              <w:spacing w:line="300" w:lineRule="exact"/>
              <w:rPr>
                <w:rFonts w:ascii="宋体" w:hAnsi="宋体" w:cs="宋体"/>
                <w:kern w:val="0"/>
              </w:rPr>
            </w:pPr>
            <w:r>
              <w:rPr>
                <w:rFonts w:hint="eastAsia" w:ascii="宋体" w:hAnsi="宋体" w:cs="宋体"/>
                <w:kern w:val="0"/>
              </w:rPr>
              <w:t>（3）奖项表彰须提供可查询的省住建主管部门门户网址或批准文号。</w:t>
            </w:r>
          </w:p>
          <w:p>
            <w:pPr>
              <w:spacing w:line="300" w:lineRule="exact"/>
              <w:rPr>
                <w:rFonts w:ascii="宋体" w:hAnsi="宋体" w:cs="宋体"/>
                <w:kern w:val="0"/>
              </w:rPr>
            </w:pPr>
            <w:r>
              <w:rPr>
                <w:rFonts w:hint="eastAsia" w:ascii="宋体" w:hAnsi="宋体" w:cs="宋体"/>
                <w:kern w:val="0"/>
              </w:rPr>
              <w:t>（4）已在</w:t>
            </w:r>
            <w:r>
              <w:rPr>
                <w:rFonts w:hint="eastAsia" w:ascii="宋体" w:cs="Times New Roman"/>
              </w:rPr>
              <w:t>投标人实施经验中加分的奖项，不得重复计算。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769"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center"/>
              <w:rPr>
                <w:rFonts w:ascii="宋体" w:cs="Times New Roman"/>
              </w:rPr>
            </w:pPr>
            <w:r>
              <w:rPr>
                <w:rFonts w:hint="eastAsia" w:ascii="宋体" w:cs="Times New Roman"/>
              </w:rPr>
              <w:t>15</w:t>
            </w:r>
          </w:p>
        </w:tc>
        <w:tc>
          <w:tcPr>
            <w:tcW w:w="116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center"/>
              <w:rPr>
                <w:rFonts w:ascii="宋体" w:cs="Times New Roman"/>
              </w:rPr>
            </w:pPr>
            <w:r>
              <w:rPr>
                <w:rFonts w:ascii="宋体" w:cs="Times New Roman"/>
              </w:rPr>
              <w:t>2</w:t>
            </w:r>
            <w:r>
              <w:rPr>
                <w:rFonts w:hint="eastAsia" w:ascii="宋体" w:cs="Times New Roman"/>
              </w:rPr>
              <w:t>.2.3（8）</w:t>
            </w:r>
          </w:p>
        </w:tc>
        <w:tc>
          <w:tcPr>
            <w:tcW w:w="13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hint="eastAsia" w:ascii="宋体" w:cs="Times New Roman"/>
              </w:rPr>
              <w:t>存在不良行为记录扣分</w:t>
            </w:r>
          </w:p>
          <w:p>
            <w:pPr>
              <w:adjustRightInd w:val="0"/>
              <w:snapToGrid w:val="0"/>
              <w:spacing w:line="380" w:lineRule="exact"/>
              <w:jc w:val="center"/>
              <w:rPr>
                <w:rFonts w:ascii="宋体" w:cs="Times New Roman"/>
              </w:rPr>
            </w:pPr>
            <w:r>
              <w:rPr>
                <w:rFonts w:hint="eastAsia" w:ascii="宋体" w:cs="Times New Roman"/>
              </w:rPr>
              <w:t>（</w:t>
            </w:r>
            <w:r>
              <w:rPr>
                <w:rFonts w:ascii="宋体" w:cs="Times New Roman"/>
              </w:rPr>
              <w:t>H</w:t>
            </w:r>
            <w:r>
              <w:rPr>
                <w:rFonts w:hint="eastAsia" w:ascii="宋体" w:cs="Times New Roman"/>
              </w:rPr>
              <w:t>）</w:t>
            </w:r>
          </w:p>
        </w:tc>
        <w:tc>
          <w:tcPr>
            <w:tcW w:w="6086" w:type="dxa"/>
            <w:gridSpan w:val="3"/>
            <w:tcBorders>
              <w:top w:val="single" w:color="auto" w:sz="4" w:space="0"/>
              <w:left w:val="single" w:color="auto" w:sz="4" w:space="0"/>
              <w:bottom w:val="single" w:color="auto" w:sz="4" w:space="0"/>
              <w:right w:val="single" w:color="auto" w:sz="4" w:space="0"/>
            </w:tcBorders>
            <w:vAlign w:val="center"/>
          </w:tcPr>
          <w:p>
            <w:pPr>
              <w:rPr>
                <w:rFonts w:ascii="宋体" w:cs="Times New Roman"/>
              </w:rPr>
            </w:pPr>
            <w:r>
              <w:rPr>
                <w:rFonts w:hint="eastAsia" w:ascii="宋体" w:cs="Times New Roman"/>
              </w:rPr>
              <w:t>1.</w:t>
            </w:r>
            <w:r>
              <w:rPr>
                <w:rFonts w:hint="eastAsia" w:ascii="宋体" w:cs="Times New Roman"/>
                <w:highlight w:val="yellow"/>
              </w:rPr>
              <w:t>投标人</w:t>
            </w:r>
            <w:r>
              <w:rPr>
                <w:rFonts w:hint="eastAsia" w:ascii="宋体" w:cs="Times New Roman"/>
              </w:rPr>
              <w:t>在从业过程中违反有关工程建设的法律、法规、规章、规范性文件、强制性标准或技术规范，受到县级以上建设行政主管部门或其委托的监督管理机构、司法机构查实或处理的不良行为记录，在信用中国网、全国建筑市场监管公共服务平台、海南省建筑市场监管公共服务平台上查询到的不良行为记录，且在有效期内的（超过有效期不计算）（同一专业组成联合体的按联合体协议约定的承揽业务最多的企业计算），每条直接从总得分中扣2.5分，最多可扣10分（4条）。</w:t>
            </w:r>
          </w:p>
          <w:p>
            <w:pPr>
              <w:rPr>
                <w:rFonts w:ascii="宋体" w:cs="Times New Roman"/>
              </w:rPr>
            </w:pPr>
            <w:r>
              <w:rPr>
                <w:rFonts w:hint="eastAsia" w:ascii="宋体" w:cs="Times New Roman"/>
              </w:rPr>
              <w:t>2.投标人项目管理组织机构中的人员存在上述规定的不良行为的，每条扣1.5分，最多可扣6分（4条）。</w:t>
            </w:r>
          </w:p>
        </w:tc>
      </w:tr>
    </w:tbl>
    <w:p>
      <w:pPr>
        <w:pStyle w:val="3"/>
        <w:spacing w:before="480" w:after="120" w:line="720" w:lineRule="auto"/>
        <w:jc w:val="center"/>
        <w:rPr>
          <w:rFonts w:ascii="宋体" w:hAnsi="宋体" w:eastAsia="宋体" w:cs="Times New Roman"/>
        </w:rPr>
      </w:pPr>
      <w:r>
        <w:rPr>
          <w:rFonts w:hint="eastAsia" w:ascii="宋体" w:hAnsi="宋体" w:eastAsia="宋体" w:cs="宋体"/>
          <w:b w:val="0"/>
          <w:bCs w:val="0"/>
          <w:sz w:val="24"/>
          <w:szCs w:val="24"/>
        </w:rPr>
        <w:br w:type="page"/>
      </w:r>
      <w:bookmarkStart w:id="482" w:name="_Toc106954735"/>
      <w:r>
        <w:rPr>
          <w:rFonts w:hint="eastAsia" w:ascii="宋体" w:hAnsi="宋体" w:eastAsia="宋体" w:cs="宋体"/>
        </w:rPr>
        <w:t>第二节 评标办法和标准</w:t>
      </w:r>
      <w:bookmarkEnd w:id="479"/>
      <w:bookmarkEnd w:id="480"/>
      <w:bookmarkEnd w:id="482"/>
    </w:p>
    <w:p>
      <w:pPr>
        <w:pStyle w:val="4"/>
        <w:rPr>
          <w:rFonts w:cs="Times New Roman"/>
        </w:rPr>
      </w:pPr>
      <w:bookmarkStart w:id="483" w:name="_Toc25548814"/>
      <w:bookmarkStart w:id="484" w:name="_Toc247514024"/>
      <w:bookmarkStart w:id="485" w:name="_Toc29049600"/>
      <w:bookmarkStart w:id="486" w:name="_Toc13784"/>
      <w:bookmarkStart w:id="487" w:name="_Toc152042377"/>
      <w:bookmarkStart w:id="488" w:name="_Toc144974567"/>
      <w:bookmarkStart w:id="489" w:name="_Toc152045600"/>
      <w:bookmarkStart w:id="490" w:name="_Toc247527625"/>
      <w:bookmarkStart w:id="491" w:name="_Toc106954736"/>
      <w:r>
        <w:rPr>
          <w:rFonts w:cs="宋体"/>
        </w:rPr>
        <w:t xml:space="preserve">1. </w:t>
      </w:r>
      <w:r>
        <w:rPr>
          <w:rFonts w:hint="eastAsia" w:cs="宋体"/>
        </w:rPr>
        <w:t>评标方法</w:t>
      </w:r>
      <w:bookmarkEnd w:id="483"/>
      <w:bookmarkEnd w:id="484"/>
      <w:bookmarkEnd w:id="485"/>
      <w:bookmarkEnd w:id="486"/>
      <w:bookmarkEnd w:id="487"/>
      <w:bookmarkEnd w:id="488"/>
      <w:bookmarkEnd w:id="489"/>
      <w:bookmarkEnd w:id="490"/>
      <w:bookmarkEnd w:id="491"/>
    </w:p>
    <w:p>
      <w:pPr>
        <w:spacing w:line="360" w:lineRule="auto"/>
        <w:ind w:firstLine="480" w:firstLineChars="200"/>
        <w:rPr>
          <w:rFonts w:ascii="宋体" w:cs="Times New Roman"/>
          <w:sz w:val="24"/>
          <w:szCs w:val="24"/>
        </w:rPr>
      </w:pPr>
      <w:r>
        <w:rPr>
          <w:rFonts w:hint="eastAsia" w:ascii="宋体" w:hAnsi="宋体" w:cs="宋体"/>
          <w:sz w:val="24"/>
          <w:szCs w:val="24"/>
        </w:rPr>
        <w:t>本次评标采用综合评估法。评标委员会对满足招标文件实质性要求的投标文件，按照本章第</w:t>
      </w:r>
      <w:r>
        <w:rPr>
          <w:rFonts w:ascii="宋体" w:hAnsi="宋体" w:cs="宋体"/>
          <w:sz w:val="24"/>
          <w:szCs w:val="24"/>
        </w:rPr>
        <w:t>2.2</w:t>
      </w:r>
      <w:r>
        <w:rPr>
          <w:rFonts w:hint="eastAsia" w:ascii="宋体" w:hAnsi="宋体" w:cs="宋体"/>
          <w:sz w:val="24"/>
          <w:szCs w:val="24"/>
        </w:rPr>
        <w:t>款规定的评分标准进行打分，并按得分由高到低顺序推荐中标候选人，或根据招标人授权直接确定中标人。出现二个或二个以上投标人的最终总得分相同时，由评标委员会依次按投标人的投标报价分高低、企业诚信、施工实施方案得分的高低进行排序，若上述均相同时，由招标人随机抽取产生排序。</w:t>
      </w:r>
    </w:p>
    <w:p>
      <w:pPr>
        <w:pStyle w:val="4"/>
        <w:tabs>
          <w:tab w:val="left" w:pos="0"/>
        </w:tabs>
        <w:rPr>
          <w:rFonts w:cs="Times New Roman"/>
        </w:rPr>
      </w:pPr>
      <w:bookmarkStart w:id="492" w:name="_Toc144974568"/>
      <w:bookmarkStart w:id="493" w:name="_Toc152045601"/>
      <w:bookmarkStart w:id="494" w:name="_Toc247514025"/>
      <w:bookmarkStart w:id="495" w:name="_Toc106954737"/>
      <w:bookmarkStart w:id="496" w:name="_Toc29049601"/>
      <w:bookmarkStart w:id="497" w:name="_Toc247527626"/>
      <w:bookmarkStart w:id="498" w:name="_Toc26215"/>
      <w:bookmarkStart w:id="499" w:name="_Toc25548815"/>
      <w:bookmarkStart w:id="500" w:name="_Toc152042378"/>
      <w:r>
        <w:rPr>
          <w:rFonts w:cs="宋体"/>
        </w:rPr>
        <w:t xml:space="preserve">2. </w:t>
      </w:r>
      <w:r>
        <w:rPr>
          <w:rFonts w:hint="eastAsia" w:cs="宋体"/>
        </w:rPr>
        <w:t>评审标准</w:t>
      </w:r>
      <w:bookmarkEnd w:id="492"/>
      <w:bookmarkEnd w:id="493"/>
      <w:bookmarkEnd w:id="494"/>
      <w:bookmarkEnd w:id="495"/>
      <w:bookmarkEnd w:id="496"/>
      <w:bookmarkEnd w:id="497"/>
      <w:bookmarkEnd w:id="498"/>
      <w:bookmarkEnd w:id="499"/>
      <w:bookmarkEnd w:id="500"/>
    </w:p>
    <w:p>
      <w:pPr>
        <w:pStyle w:val="5"/>
      </w:pPr>
      <w:bookmarkStart w:id="501" w:name="_Toc247527627"/>
      <w:bookmarkStart w:id="502" w:name="_Toc247514026"/>
      <w:bookmarkStart w:id="503" w:name="_Toc152042379"/>
      <w:bookmarkStart w:id="504" w:name="_Toc3026"/>
      <w:bookmarkStart w:id="505" w:name="_Toc152045602"/>
      <w:bookmarkStart w:id="506" w:name="_Toc25548816"/>
      <w:bookmarkStart w:id="507" w:name="_Toc144974569"/>
      <w:r>
        <w:t xml:space="preserve">2.1 </w:t>
      </w:r>
      <w:r>
        <w:rPr>
          <w:rFonts w:hint="eastAsia"/>
        </w:rPr>
        <w:t>初步评审标准</w:t>
      </w:r>
      <w:bookmarkEnd w:id="501"/>
      <w:bookmarkEnd w:id="502"/>
      <w:bookmarkEnd w:id="503"/>
      <w:bookmarkEnd w:id="504"/>
      <w:bookmarkEnd w:id="505"/>
      <w:bookmarkEnd w:id="506"/>
      <w:bookmarkEnd w:id="507"/>
    </w:p>
    <w:p>
      <w:pPr>
        <w:spacing w:line="360" w:lineRule="auto"/>
        <w:ind w:firstLine="480" w:firstLineChars="200"/>
        <w:rPr>
          <w:rFonts w:ascii="宋体" w:cs="Times New Roman"/>
          <w:sz w:val="24"/>
          <w:szCs w:val="24"/>
        </w:rPr>
      </w:pPr>
      <w:r>
        <w:rPr>
          <w:rFonts w:ascii="宋体" w:hAnsi="宋体" w:cs="宋体"/>
          <w:sz w:val="24"/>
          <w:szCs w:val="24"/>
        </w:rPr>
        <w:t xml:space="preserve">2.1.1 </w:t>
      </w:r>
      <w:r>
        <w:rPr>
          <w:rFonts w:hint="eastAsia" w:ascii="宋体" w:hAnsi="宋体" w:cs="宋体"/>
          <w:sz w:val="24"/>
          <w:szCs w:val="24"/>
        </w:rPr>
        <w:t>形式评审标准：见评标办法前附表。</w:t>
      </w:r>
    </w:p>
    <w:p>
      <w:pPr>
        <w:spacing w:line="360" w:lineRule="auto"/>
        <w:ind w:firstLine="480" w:firstLineChars="200"/>
        <w:rPr>
          <w:rFonts w:ascii="宋体" w:cs="Times New Roman"/>
          <w:sz w:val="24"/>
          <w:szCs w:val="24"/>
        </w:rPr>
      </w:pPr>
      <w:r>
        <w:rPr>
          <w:rFonts w:ascii="宋体" w:hAnsi="宋体" w:cs="宋体"/>
          <w:sz w:val="24"/>
          <w:szCs w:val="24"/>
        </w:rPr>
        <w:t xml:space="preserve">2.1.2 </w:t>
      </w:r>
      <w:r>
        <w:rPr>
          <w:rFonts w:hint="eastAsia" w:ascii="宋体" w:hAnsi="宋体" w:cs="宋体"/>
          <w:sz w:val="24"/>
          <w:szCs w:val="24"/>
        </w:rPr>
        <w:t>资格评审标准：见评标办法前附表。</w:t>
      </w:r>
    </w:p>
    <w:p>
      <w:pPr>
        <w:spacing w:line="360" w:lineRule="auto"/>
        <w:ind w:firstLine="480" w:firstLineChars="200"/>
        <w:rPr>
          <w:rFonts w:ascii="宋体" w:cs="Times New Roman"/>
          <w:sz w:val="24"/>
          <w:szCs w:val="24"/>
        </w:rPr>
      </w:pPr>
      <w:r>
        <w:rPr>
          <w:rFonts w:ascii="宋体" w:hAnsi="宋体" w:cs="宋体"/>
          <w:sz w:val="24"/>
          <w:szCs w:val="24"/>
        </w:rPr>
        <w:t xml:space="preserve">2.1.3 </w:t>
      </w:r>
      <w:r>
        <w:rPr>
          <w:rFonts w:hint="eastAsia" w:ascii="宋体" w:hAnsi="宋体" w:cs="宋体"/>
          <w:sz w:val="24"/>
          <w:szCs w:val="24"/>
        </w:rPr>
        <w:t>响应性评审标准：见评标办法前附表。</w:t>
      </w:r>
    </w:p>
    <w:p>
      <w:pPr>
        <w:spacing w:line="360" w:lineRule="auto"/>
        <w:ind w:firstLine="480" w:firstLineChars="200"/>
        <w:rPr>
          <w:rFonts w:ascii="宋体" w:cs="Times New Roman"/>
          <w:sz w:val="24"/>
          <w:szCs w:val="24"/>
        </w:rPr>
      </w:pPr>
      <w:r>
        <w:rPr>
          <w:rFonts w:hint="eastAsia" w:ascii="宋体" w:hAnsi="宋体" w:cs="宋体"/>
          <w:sz w:val="24"/>
          <w:szCs w:val="24"/>
        </w:rPr>
        <w:t>说明：初步评审分为形式评审、资格评审和响应性评审三个阶段，前一阶段评审合格的，方可进入下一阶段的评审。</w:t>
      </w:r>
    </w:p>
    <w:p>
      <w:pPr>
        <w:pStyle w:val="5"/>
      </w:pPr>
      <w:bookmarkStart w:id="508" w:name="_Toc247527628"/>
      <w:bookmarkStart w:id="509" w:name="_Toc152045603"/>
      <w:bookmarkStart w:id="510" w:name="_Toc25548817"/>
      <w:bookmarkStart w:id="511" w:name="_Toc247514027"/>
      <w:bookmarkStart w:id="512" w:name="_Toc152042380"/>
      <w:bookmarkStart w:id="513" w:name="_Toc16704"/>
      <w:bookmarkStart w:id="514" w:name="_Toc144974570"/>
      <w:r>
        <w:t xml:space="preserve">2.2 </w:t>
      </w:r>
      <w:r>
        <w:rPr>
          <w:rFonts w:hint="eastAsia"/>
        </w:rPr>
        <w:t>分值构成与评分标准</w:t>
      </w:r>
      <w:bookmarkEnd w:id="508"/>
      <w:bookmarkEnd w:id="509"/>
      <w:bookmarkEnd w:id="510"/>
      <w:bookmarkEnd w:id="511"/>
      <w:bookmarkEnd w:id="512"/>
      <w:bookmarkEnd w:id="513"/>
      <w:bookmarkEnd w:id="514"/>
    </w:p>
    <w:p>
      <w:pPr>
        <w:spacing w:line="360" w:lineRule="auto"/>
        <w:ind w:firstLine="480" w:firstLineChars="200"/>
        <w:rPr>
          <w:rFonts w:ascii="宋体" w:cs="Times New Roman"/>
          <w:sz w:val="24"/>
          <w:szCs w:val="24"/>
        </w:rPr>
      </w:pPr>
      <w:r>
        <w:rPr>
          <w:rFonts w:ascii="宋体" w:hAnsi="宋体" w:cs="宋体"/>
          <w:sz w:val="24"/>
          <w:szCs w:val="24"/>
        </w:rPr>
        <w:t xml:space="preserve">2.2.1 </w:t>
      </w:r>
      <w:r>
        <w:rPr>
          <w:rFonts w:hint="eastAsia" w:ascii="宋体" w:hAnsi="宋体" w:cs="宋体"/>
          <w:sz w:val="24"/>
          <w:szCs w:val="24"/>
        </w:rPr>
        <w:t>分值构成：按评标办法计算。</w:t>
      </w:r>
    </w:p>
    <w:p>
      <w:pPr>
        <w:spacing w:line="360" w:lineRule="auto"/>
        <w:ind w:firstLine="480" w:firstLineChars="200"/>
        <w:rPr>
          <w:rFonts w:ascii="宋体" w:cs="Times New Roman"/>
          <w:sz w:val="24"/>
          <w:szCs w:val="24"/>
        </w:rPr>
      </w:pPr>
      <w:r>
        <w:rPr>
          <w:rFonts w:ascii="宋体" w:hAnsi="宋体" w:cs="宋体"/>
          <w:sz w:val="24"/>
          <w:szCs w:val="24"/>
        </w:rPr>
        <w:t xml:space="preserve">2.2.2 </w:t>
      </w:r>
      <w:r>
        <w:rPr>
          <w:rFonts w:hint="eastAsia" w:ascii="宋体" w:hAnsi="宋体" w:cs="宋体"/>
          <w:sz w:val="24"/>
          <w:szCs w:val="24"/>
        </w:rPr>
        <w:t>评标基准价计算</w:t>
      </w:r>
    </w:p>
    <w:p>
      <w:pPr>
        <w:spacing w:line="360" w:lineRule="auto"/>
        <w:ind w:firstLine="480" w:firstLineChars="200"/>
        <w:rPr>
          <w:rFonts w:ascii="宋体" w:cs="Times New Roman"/>
          <w:sz w:val="24"/>
          <w:szCs w:val="24"/>
        </w:rPr>
      </w:pPr>
      <w:r>
        <w:rPr>
          <w:rFonts w:hint="eastAsia" w:ascii="宋体" w:hAnsi="宋体" w:cs="宋体"/>
          <w:sz w:val="24"/>
          <w:szCs w:val="24"/>
        </w:rPr>
        <w:t>评标基准价计算方法：见评标办法。</w:t>
      </w:r>
    </w:p>
    <w:p>
      <w:pPr>
        <w:spacing w:line="360" w:lineRule="auto"/>
        <w:ind w:firstLine="480" w:firstLineChars="200"/>
        <w:rPr>
          <w:rFonts w:ascii="宋体" w:cs="Times New Roman"/>
          <w:sz w:val="24"/>
          <w:szCs w:val="24"/>
        </w:rPr>
      </w:pPr>
      <w:r>
        <w:rPr>
          <w:rFonts w:ascii="宋体" w:hAnsi="宋体" w:cs="宋体"/>
          <w:sz w:val="24"/>
          <w:szCs w:val="24"/>
        </w:rPr>
        <w:t>2.2.</w:t>
      </w:r>
      <w:r>
        <w:rPr>
          <w:rFonts w:hint="eastAsia" w:ascii="宋体" w:hAnsi="宋体" w:cs="宋体"/>
          <w:sz w:val="24"/>
          <w:szCs w:val="24"/>
        </w:rPr>
        <w:t>3评分标准：见评标办法。</w:t>
      </w:r>
    </w:p>
    <w:p>
      <w:pPr>
        <w:pStyle w:val="4"/>
      </w:pPr>
      <w:bookmarkStart w:id="515" w:name="_Toc144974571"/>
      <w:bookmarkStart w:id="516" w:name="_Toc25548818"/>
      <w:bookmarkStart w:id="517" w:name="_Toc29049602"/>
      <w:bookmarkStart w:id="518" w:name="_Toc152042381"/>
      <w:bookmarkStart w:id="519" w:name="_Toc152045604"/>
      <w:bookmarkStart w:id="520" w:name="_Toc3867"/>
      <w:bookmarkStart w:id="521" w:name="_Toc106954738"/>
      <w:bookmarkStart w:id="522" w:name="_Toc247514028"/>
      <w:bookmarkStart w:id="523" w:name="_Toc247527629"/>
      <w:r>
        <w:t xml:space="preserve">3. </w:t>
      </w:r>
      <w:r>
        <w:rPr>
          <w:rFonts w:hint="eastAsia"/>
        </w:rPr>
        <w:t>评标程序</w:t>
      </w:r>
      <w:bookmarkEnd w:id="515"/>
      <w:bookmarkEnd w:id="516"/>
      <w:bookmarkEnd w:id="517"/>
      <w:bookmarkEnd w:id="518"/>
      <w:bookmarkEnd w:id="519"/>
      <w:bookmarkEnd w:id="520"/>
      <w:bookmarkEnd w:id="521"/>
      <w:bookmarkEnd w:id="522"/>
      <w:bookmarkEnd w:id="523"/>
    </w:p>
    <w:p>
      <w:pPr>
        <w:pStyle w:val="4"/>
      </w:pPr>
      <w:bookmarkStart w:id="524" w:name="_Toc25548819"/>
      <w:bookmarkStart w:id="525" w:name="_Toc106954739"/>
      <w:bookmarkStart w:id="526" w:name="_Toc32136"/>
      <w:bookmarkStart w:id="527" w:name="_Toc247527630"/>
      <w:bookmarkStart w:id="528" w:name="_Toc152045605"/>
      <w:bookmarkStart w:id="529" w:name="_Toc144974572"/>
      <w:bookmarkStart w:id="530" w:name="_Toc152042382"/>
      <w:bookmarkStart w:id="531" w:name="_Toc247514029"/>
      <w:r>
        <w:t xml:space="preserve">3.1 </w:t>
      </w:r>
      <w:r>
        <w:rPr>
          <w:rFonts w:hint="eastAsia"/>
        </w:rPr>
        <w:t>评标前的准备工作</w:t>
      </w:r>
      <w:bookmarkEnd w:id="524"/>
      <w:bookmarkEnd w:id="525"/>
      <w:bookmarkEnd w:id="526"/>
    </w:p>
    <w:p>
      <w:pPr>
        <w:spacing w:line="360" w:lineRule="auto"/>
        <w:ind w:firstLine="480" w:firstLineChars="200"/>
        <w:rPr>
          <w:rFonts w:ascii="宋体" w:cs="Times New Roman"/>
          <w:sz w:val="24"/>
          <w:szCs w:val="24"/>
        </w:rPr>
      </w:pPr>
      <w:r>
        <w:rPr>
          <w:rFonts w:ascii="宋体" w:hAnsi="宋体" w:cs="宋体"/>
          <w:sz w:val="24"/>
          <w:szCs w:val="24"/>
        </w:rPr>
        <w:t>3.1.1</w:t>
      </w:r>
      <w:r>
        <w:rPr>
          <w:rFonts w:hint="eastAsia" w:ascii="宋体" w:hAnsi="宋体" w:cs="宋体"/>
          <w:sz w:val="24"/>
          <w:szCs w:val="24"/>
        </w:rPr>
        <w:t>招标人或者其委托的招标代理机构应当向评标委员会提供评标所需的信息和数据。评标委员会成员在评标前应当认真研究招标文件，至少应了解和熟悉本工程招标的目标、范围、性质、主要技术要求、标准、商务条款以及评标定标程序、标准、方法和在评标过程中考虑的相关因素。</w:t>
      </w:r>
    </w:p>
    <w:p>
      <w:pPr>
        <w:spacing w:line="360" w:lineRule="auto"/>
        <w:ind w:firstLine="480" w:firstLineChars="200"/>
        <w:rPr>
          <w:rFonts w:ascii="宋体" w:cs="Times New Roman"/>
          <w:sz w:val="24"/>
          <w:szCs w:val="24"/>
        </w:rPr>
      </w:pPr>
      <w:r>
        <w:rPr>
          <w:rFonts w:ascii="宋体" w:hAnsi="宋体" w:cs="宋体"/>
          <w:sz w:val="24"/>
          <w:szCs w:val="24"/>
        </w:rPr>
        <w:t>3.1.2</w:t>
      </w:r>
      <w:r>
        <w:rPr>
          <w:rFonts w:hint="eastAsia" w:ascii="宋体" w:hAnsi="宋体" w:cs="宋体"/>
          <w:sz w:val="24"/>
          <w:szCs w:val="24"/>
        </w:rPr>
        <w:t>评标委员会应当对</w:t>
      </w:r>
      <w:r>
        <w:rPr>
          <w:rFonts w:hint="eastAsia" w:ascii="宋体" w:hAnsi="宋体" w:cs="宋体"/>
          <w:sz w:val="24"/>
          <w:szCs w:val="24"/>
          <w:u w:val="single"/>
        </w:rPr>
        <w:t>省公共资源交易平台</w:t>
      </w:r>
      <w:r>
        <w:rPr>
          <w:rFonts w:hint="eastAsia" w:ascii="宋体" w:hAnsi="宋体" w:cs="宋体"/>
          <w:sz w:val="24"/>
          <w:szCs w:val="24"/>
        </w:rPr>
        <w:t>提供的各项数据、分析结果进行审查、确认，核对招标文件设置的评标参数是否与招标文件（含招标文件的澄清、修改）规定的评标办法和标准一致。如有不一致，应要求招标人修正评标参数，经评标委员会核实无误后方可评标。</w:t>
      </w:r>
    </w:p>
    <w:p>
      <w:pPr>
        <w:pStyle w:val="5"/>
      </w:pPr>
      <w:bookmarkStart w:id="532" w:name="_Toc758"/>
      <w:bookmarkStart w:id="533" w:name="_Toc25548820"/>
      <w:r>
        <w:t xml:space="preserve">3.2 </w:t>
      </w:r>
      <w:r>
        <w:rPr>
          <w:rFonts w:hint="eastAsia"/>
        </w:rPr>
        <w:t>初步评审</w:t>
      </w:r>
      <w:bookmarkEnd w:id="527"/>
      <w:bookmarkEnd w:id="528"/>
      <w:bookmarkEnd w:id="529"/>
      <w:bookmarkEnd w:id="530"/>
      <w:bookmarkEnd w:id="531"/>
      <w:bookmarkEnd w:id="532"/>
      <w:bookmarkEnd w:id="533"/>
    </w:p>
    <w:p>
      <w:pPr>
        <w:spacing w:line="360" w:lineRule="auto"/>
        <w:ind w:firstLine="480" w:firstLineChars="200"/>
        <w:rPr>
          <w:rFonts w:ascii="宋体" w:cs="Times New Roman"/>
          <w:sz w:val="24"/>
          <w:szCs w:val="24"/>
        </w:rPr>
      </w:pPr>
      <w:r>
        <w:rPr>
          <w:rFonts w:ascii="宋体" w:hAnsi="宋体" w:cs="宋体"/>
          <w:sz w:val="24"/>
          <w:szCs w:val="24"/>
        </w:rPr>
        <w:t xml:space="preserve">3.2.1 </w:t>
      </w:r>
      <w:r>
        <w:rPr>
          <w:rFonts w:hint="eastAsia" w:ascii="宋体" w:hAnsi="宋体" w:cs="宋体"/>
          <w:sz w:val="24"/>
          <w:szCs w:val="24"/>
        </w:rPr>
        <w:t>评标委员会依据本章第</w:t>
      </w:r>
      <w:r>
        <w:rPr>
          <w:rFonts w:ascii="宋体" w:hAnsi="宋体" w:cs="宋体"/>
          <w:sz w:val="24"/>
          <w:szCs w:val="24"/>
        </w:rPr>
        <w:t>2.1</w:t>
      </w:r>
      <w:r>
        <w:rPr>
          <w:rFonts w:hint="eastAsia" w:ascii="宋体" w:hAnsi="宋体" w:cs="宋体"/>
          <w:sz w:val="24"/>
          <w:szCs w:val="24"/>
        </w:rPr>
        <w:t>款规定的标准对投标文件进行初步评审。有一项不符合评审标准的，评标委员会应当否决其投标。</w:t>
      </w:r>
    </w:p>
    <w:p>
      <w:pPr>
        <w:spacing w:line="360" w:lineRule="auto"/>
        <w:ind w:firstLine="480" w:firstLineChars="200"/>
        <w:rPr>
          <w:rFonts w:ascii="宋体" w:cs="Times New Roman"/>
          <w:sz w:val="24"/>
          <w:szCs w:val="24"/>
        </w:rPr>
      </w:pPr>
      <w:r>
        <w:rPr>
          <w:rFonts w:ascii="宋体" w:hAnsi="宋体" w:cs="宋体"/>
          <w:sz w:val="24"/>
          <w:szCs w:val="24"/>
        </w:rPr>
        <w:t xml:space="preserve">3.2.2 </w:t>
      </w:r>
      <w:r>
        <w:rPr>
          <w:rFonts w:hint="eastAsia" w:ascii="宋体" w:hAnsi="宋体" w:cs="宋体"/>
          <w:sz w:val="24"/>
          <w:szCs w:val="24"/>
        </w:rPr>
        <w:t>投标报价出现用数字表示的数额与用文字表示的数额不一致的，评标委员会按文字数额对投标报价进行修正，修正的价格经投标人书面确认后具有约束力。投标人不接受修正价格的，评标委员会应当否决其投标。</w:t>
      </w:r>
    </w:p>
    <w:p>
      <w:pPr>
        <w:spacing w:line="360" w:lineRule="auto"/>
        <w:ind w:firstLine="480" w:firstLineChars="200"/>
        <w:rPr>
          <w:rFonts w:ascii="宋体" w:hAnsi="宋体" w:cs="宋体"/>
          <w:sz w:val="24"/>
          <w:szCs w:val="24"/>
        </w:rPr>
      </w:pPr>
      <w:r>
        <w:rPr>
          <w:rFonts w:ascii="宋体" w:hAnsi="宋体" w:cs="宋体"/>
          <w:sz w:val="24"/>
          <w:szCs w:val="24"/>
        </w:rPr>
        <w:t>3.2.3</w:t>
      </w:r>
      <w:r>
        <w:rPr>
          <w:rFonts w:hint="eastAsia" w:ascii="宋体" w:hAnsi="宋体" w:cs="宋体"/>
          <w:sz w:val="24"/>
          <w:szCs w:val="24"/>
        </w:rPr>
        <w:t>投标函与投标函附录数据不一致的，以投标函的数据为准。</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.2.4</w:t>
      </w:r>
      <w:r>
        <w:rPr>
          <w:rFonts w:hint="eastAsia" w:ascii="宋体" w:hAnsi="宋体" w:cs="宋体"/>
          <w:sz w:val="24"/>
          <w:szCs w:val="24"/>
        </w:rPr>
        <w:t>评标委员会依据《评标委员会和评标办法暂行规定》规定的以下否决投标的事项否决投标：</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.2.4.1</w:t>
      </w:r>
      <w:r>
        <w:rPr>
          <w:rFonts w:hint="eastAsia" w:ascii="宋体" w:hAnsi="宋体" w:cs="宋体"/>
          <w:sz w:val="24"/>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.2.4.</w:t>
      </w:r>
      <w:r>
        <w:rPr>
          <w:rFonts w:hint="eastAsia" w:ascii="宋体" w:hAnsi="宋体" w:cs="宋体"/>
          <w:sz w:val="24"/>
          <w:szCs w:val="24"/>
        </w:rPr>
        <w:t>2投标人资格条件不符合国家有关规定和招标文件要求的，或者拒不按照要求对投标文件进行澄清、说明或者补正的，评标委员会可以否决其投标。</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.2.4.3</w:t>
      </w:r>
      <w:r>
        <w:rPr>
          <w:rFonts w:hint="eastAsia" w:ascii="宋体" w:hAnsi="宋体" w:cs="宋体"/>
          <w:sz w:val="24"/>
          <w:szCs w:val="24"/>
        </w:rPr>
        <w:t>下列情况属于重大偏差：</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.2.4.3.1</w:t>
      </w:r>
      <w:r>
        <w:rPr>
          <w:rFonts w:hint="eastAsia" w:ascii="宋体" w:hAnsi="宋体" w:cs="宋体"/>
          <w:sz w:val="24"/>
          <w:szCs w:val="24"/>
        </w:rPr>
        <w:t>没有按照招标文件要求提供投标担保或者所提供的投标担保有瑕疵；</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.2.4.3.2</w:t>
      </w:r>
      <w:r>
        <w:rPr>
          <w:rFonts w:hint="eastAsia" w:ascii="宋体" w:hAnsi="宋体" w:cs="宋体"/>
          <w:sz w:val="24"/>
          <w:szCs w:val="24"/>
        </w:rPr>
        <w:t>投标文件没有投标人授权代表签字和加盖公章；</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.2.4.3.3</w:t>
      </w:r>
      <w:r>
        <w:rPr>
          <w:rFonts w:hint="eastAsia" w:ascii="宋体" w:hAnsi="宋体" w:cs="宋体"/>
          <w:sz w:val="24"/>
          <w:szCs w:val="24"/>
        </w:rPr>
        <w:t>投标文件载明的招标项目完成期限超过招标文件规定的期限；</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.2.4.3.4</w:t>
      </w:r>
      <w:r>
        <w:rPr>
          <w:rFonts w:hint="eastAsia" w:ascii="宋体" w:hAnsi="宋体" w:cs="宋体"/>
          <w:sz w:val="24"/>
          <w:szCs w:val="24"/>
        </w:rPr>
        <w:t>明显不符合技术规格、技术标准的要求；</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.2.4.3.5</w:t>
      </w:r>
      <w:r>
        <w:rPr>
          <w:rFonts w:hint="eastAsia" w:ascii="宋体" w:hAnsi="宋体" w:cs="宋体"/>
          <w:sz w:val="24"/>
          <w:szCs w:val="24"/>
        </w:rPr>
        <w:t>投标文件载明的货物包装方式、检验标准和方法等不符合招标文件的要求；</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.2.4.3.6</w:t>
      </w:r>
      <w:r>
        <w:rPr>
          <w:rFonts w:hint="eastAsia" w:ascii="宋体" w:hAnsi="宋体" w:cs="宋体"/>
          <w:sz w:val="24"/>
          <w:szCs w:val="24"/>
        </w:rPr>
        <w:t>投标文件附有招标人不能接受的条件；</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.2.4.3.7</w:t>
      </w:r>
      <w:r>
        <w:rPr>
          <w:rFonts w:hint="eastAsia" w:ascii="宋体" w:hAnsi="宋体" w:cs="宋体"/>
          <w:sz w:val="24"/>
          <w:szCs w:val="24"/>
        </w:rPr>
        <w:t>不符合招标文件中规定的其他实质性要求。</w:t>
      </w:r>
    </w:p>
    <w:p>
      <w:pPr>
        <w:spacing w:line="360" w:lineRule="auto"/>
        <w:ind w:firstLine="480" w:firstLineChars="200"/>
        <w:rPr>
          <w:rFonts w:ascii="宋体" w:hAnsi="宋体" w:cs="宋体"/>
          <w:sz w:val="24"/>
          <w:szCs w:val="24"/>
        </w:rPr>
      </w:pPr>
      <w:r>
        <w:rPr>
          <w:rFonts w:hint="eastAsia" w:ascii="宋体" w:hAnsi="宋体" w:cs="宋体"/>
          <w:sz w:val="24"/>
          <w:szCs w:val="24"/>
        </w:rPr>
        <w:t>投标文件有上述情形之一的，为未能对招标文件作出实质性响应，评标委员会应对其作否决投标处理。招标文件对重大偏差另有规定的，从其规定。</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.2.4.5</w:t>
      </w:r>
      <w:r>
        <w:rPr>
          <w:rFonts w:hint="eastAsia" w:ascii="宋体" w:hAnsi="宋体" w:cs="宋体"/>
          <w:sz w:val="24"/>
          <w:szCs w:val="24"/>
        </w:rPr>
        <w:t>评标委员会依据本章第</w:t>
      </w:r>
      <w:r>
        <w:rPr>
          <w:rFonts w:ascii="宋体" w:hAnsi="宋体" w:cs="宋体"/>
          <w:sz w:val="24"/>
          <w:szCs w:val="24"/>
        </w:rPr>
        <w:t>3.2.1~3.3.4</w:t>
      </w:r>
      <w:r>
        <w:rPr>
          <w:rFonts w:hint="eastAsia" w:ascii="宋体" w:hAnsi="宋体" w:cs="宋体"/>
          <w:sz w:val="24"/>
          <w:szCs w:val="24"/>
        </w:rPr>
        <w:t>条款规定的标准对投标文件进行否决投标后，因有效投标不足三个使得投标明显缺乏竞争的，评标委员会可以否决全部投标。</w:t>
      </w:r>
    </w:p>
    <w:p>
      <w:pPr>
        <w:pStyle w:val="5"/>
      </w:pPr>
      <w:bookmarkStart w:id="534" w:name="_Toc25548821"/>
      <w:bookmarkStart w:id="535" w:name="_Toc152042384"/>
      <w:bookmarkStart w:id="536" w:name="_Toc247527631"/>
      <w:bookmarkStart w:id="537" w:name="_Toc13949"/>
      <w:bookmarkStart w:id="538" w:name="_Toc144974573"/>
      <w:bookmarkStart w:id="539" w:name="_Toc152045606"/>
      <w:bookmarkStart w:id="540" w:name="_Toc247514030"/>
      <w:r>
        <w:t xml:space="preserve">3.3 </w:t>
      </w:r>
      <w:r>
        <w:rPr>
          <w:rFonts w:hint="eastAsia"/>
        </w:rPr>
        <w:t>详细评审</w:t>
      </w:r>
      <w:bookmarkEnd w:id="534"/>
      <w:bookmarkEnd w:id="535"/>
      <w:bookmarkEnd w:id="536"/>
      <w:bookmarkEnd w:id="537"/>
      <w:bookmarkEnd w:id="538"/>
      <w:bookmarkEnd w:id="539"/>
      <w:bookmarkEnd w:id="540"/>
    </w:p>
    <w:p>
      <w:pPr>
        <w:spacing w:line="360" w:lineRule="auto"/>
        <w:ind w:firstLine="480" w:firstLineChars="200"/>
        <w:rPr>
          <w:rFonts w:ascii="宋体" w:hAnsi="宋体" w:cs="宋体"/>
          <w:sz w:val="24"/>
          <w:szCs w:val="24"/>
        </w:rPr>
      </w:pPr>
      <w:r>
        <w:rPr>
          <w:rFonts w:ascii="宋体" w:hAnsi="宋体" w:cs="宋体"/>
          <w:sz w:val="24"/>
          <w:szCs w:val="24"/>
        </w:rPr>
        <w:t xml:space="preserve">3.3.1 </w:t>
      </w:r>
      <w:r>
        <w:rPr>
          <w:rFonts w:hint="eastAsia" w:ascii="宋体" w:hAnsi="宋体" w:cs="宋体"/>
          <w:sz w:val="24"/>
          <w:szCs w:val="24"/>
        </w:rPr>
        <w:t>评标委员会按本章第</w:t>
      </w:r>
      <w:r>
        <w:rPr>
          <w:rFonts w:ascii="宋体" w:hAnsi="宋体" w:cs="宋体"/>
          <w:sz w:val="24"/>
          <w:szCs w:val="24"/>
        </w:rPr>
        <w:t>2.2</w:t>
      </w:r>
      <w:r>
        <w:rPr>
          <w:rFonts w:hint="eastAsia" w:ascii="宋体" w:hAnsi="宋体" w:cs="宋体"/>
          <w:sz w:val="24"/>
          <w:szCs w:val="24"/>
        </w:rPr>
        <w:t>款规定的量化因素和分值进行打分，并计算出综合评估得分。</w:t>
      </w:r>
    </w:p>
    <w:p>
      <w:pPr>
        <w:spacing w:line="360" w:lineRule="auto"/>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）按本章第</w:t>
      </w:r>
      <w:r>
        <w:rPr>
          <w:rFonts w:ascii="宋体" w:hAnsi="宋体" w:cs="宋体"/>
          <w:sz w:val="24"/>
          <w:szCs w:val="24"/>
        </w:rPr>
        <w:t>2.2.3</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）规定的评审因素和分值对投标报价计算出得分</w:t>
      </w:r>
      <w:r>
        <w:rPr>
          <w:rFonts w:ascii="宋体" w:hAnsi="宋体" w:cs="宋体"/>
          <w:sz w:val="24"/>
          <w:szCs w:val="24"/>
        </w:rPr>
        <w:t>A</w:t>
      </w:r>
      <w:r>
        <w:rPr>
          <w:rFonts w:hint="eastAsia" w:ascii="宋体" w:hAnsi="宋体" w:cs="宋体"/>
          <w:sz w:val="24"/>
          <w:szCs w:val="24"/>
        </w:rPr>
        <w:t>；</w:t>
      </w:r>
    </w:p>
    <w:p>
      <w:pPr>
        <w:spacing w:line="360" w:lineRule="auto"/>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）按本章第</w:t>
      </w:r>
      <w:r>
        <w:rPr>
          <w:rFonts w:ascii="宋体" w:hAnsi="宋体" w:cs="宋体"/>
          <w:sz w:val="24"/>
          <w:szCs w:val="24"/>
        </w:rPr>
        <w:t>2.2.3</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）规定的评审因素和分值对项目管理组织方案计算出得分</w:t>
      </w:r>
      <w:r>
        <w:rPr>
          <w:rFonts w:ascii="宋体" w:hAnsi="宋体" w:cs="宋体"/>
          <w:sz w:val="24"/>
          <w:szCs w:val="24"/>
        </w:rPr>
        <w:t>B</w:t>
      </w:r>
      <w:r>
        <w:rPr>
          <w:rFonts w:hint="eastAsia" w:ascii="宋体" w:hAnsi="宋体" w:cs="宋体"/>
          <w:sz w:val="24"/>
          <w:szCs w:val="24"/>
        </w:rPr>
        <w:t>；</w:t>
      </w:r>
    </w:p>
    <w:p>
      <w:pPr>
        <w:spacing w:line="360" w:lineRule="auto"/>
        <w:ind w:firstLine="240" w:firstLineChars="1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）按本章第</w:t>
      </w:r>
      <w:r>
        <w:rPr>
          <w:rFonts w:ascii="宋体" w:hAnsi="宋体" w:cs="宋体"/>
          <w:sz w:val="24"/>
          <w:szCs w:val="24"/>
        </w:rPr>
        <w:t>2.2.3</w:t>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）规定的评审因素和分值对设计方案计算出得分</w:t>
      </w:r>
      <w:r>
        <w:rPr>
          <w:rFonts w:ascii="宋体" w:hAnsi="宋体" w:cs="宋体"/>
          <w:sz w:val="24"/>
          <w:szCs w:val="24"/>
        </w:rPr>
        <w:t>C</w:t>
      </w:r>
      <w:r>
        <w:rPr>
          <w:rFonts w:hint="eastAsia" w:ascii="宋体" w:hAnsi="宋体" w:cs="宋体"/>
          <w:sz w:val="24"/>
          <w:szCs w:val="24"/>
        </w:rPr>
        <w:t>；</w:t>
      </w:r>
    </w:p>
    <w:p>
      <w:pPr>
        <w:spacing w:line="360" w:lineRule="auto"/>
        <w:ind w:firstLine="240" w:firstLineChars="100"/>
        <w:rPr>
          <w:rFonts w:ascii="宋体" w:hAnsi="宋体" w:cs="宋体"/>
          <w:sz w:val="24"/>
          <w:szCs w:val="24"/>
        </w:rPr>
      </w:pPr>
      <w:r>
        <w:rPr>
          <w:rFonts w:hint="eastAsia" w:ascii="宋体" w:hAnsi="宋体" w:cs="宋体"/>
          <w:sz w:val="24"/>
          <w:szCs w:val="24"/>
        </w:rPr>
        <w:t>（4）按本章第</w:t>
      </w:r>
      <w:r>
        <w:rPr>
          <w:rFonts w:ascii="宋体" w:hAnsi="宋体" w:cs="宋体"/>
          <w:sz w:val="24"/>
          <w:szCs w:val="24"/>
        </w:rPr>
        <w:t>2.2.3</w:t>
      </w:r>
      <w:r>
        <w:rPr>
          <w:rFonts w:hint="eastAsia" w:ascii="宋体" w:hAnsi="宋体" w:cs="宋体"/>
          <w:sz w:val="24"/>
          <w:szCs w:val="24"/>
        </w:rPr>
        <w:t>（4）规定的评审因素和分值对施工实施（安装）方案计算出得分</w:t>
      </w:r>
      <w:r>
        <w:rPr>
          <w:rFonts w:ascii="宋体" w:hAnsi="宋体" w:cs="宋体"/>
          <w:sz w:val="24"/>
          <w:szCs w:val="24"/>
        </w:rPr>
        <w:t>D</w:t>
      </w:r>
      <w:r>
        <w:rPr>
          <w:rFonts w:hint="eastAsia" w:ascii="宋体" w:hAnsi="宋体" w:cs="宋体"/>
          <w:sz w:val="24"/>
          <w:szCs w:val="24"/>
        </w:rPr>
        <w:t>；</w:t>
      </w:r>
    </w:p>
    <w:p>
      <w:pPr>
        <w:spacing w:line="360" w:lineRule="auto"/>
        <w:ind w:firstLine="240" w:firstLineChars="100"/>
        <w:rPr>
          <w:rFonts w:ascii="宋体" w:hAnsi="宋体" w:cs="宋体"/>
          <w:sz w:val="24"/>
          <w:szCs w:val="24"/>
        </w:rPr>
      </w:pPr>
      <w:r>
        <w:rPr>
          <w:rFonts w:hint="eastAsia" w:ascii="宋体" w:hAnsi="宋体" w:cs="宋体"/>
          <w:sz w:val="24"/>
          <w:szCs w:val="24"/>
        </w:rPr>
        <w:t>（5）按本章第</w:t>
      </w:r>
      <w:r>
        <w:rPr>
          <w:rFonts w:ascii="宋体" w:hAnsi="宋体" w:cs="宋体"/>
          <w:sz w:val="24"/>
          <w:szCs w:val="24"/>
        </w:rPr>
        <w:t>2.2.3</w:t>
      </w:r>
      <w:r>
        <w:rPr>
          <w:rFonts w:hint="eastAsia" w:ascii="宋体" w:hAnsi="宋体" w:cs="宋体"/>
          <w:sz w:val="24"/>
          <w:szCs w:val="24"/>
        </w:rPr>
        <w:t>（5）规定的评审因素和分值对构件生产实力（装配式建筑）计算出得分E；</w:t>
      </w:r>
    </w:p>
    <w:p>
      <w:pPr>
        <w:spacing w:line="360" w:lineRule="auto"/>
        <w:ind w:firstLine="240" w:firstLineChars="100"/>
        <w:rPr>
          <w:rFonts w:ascii="宋体" w:hAnsi="宋体" w:cs="宋体"/>
          <w:sz w:val="24"/>
          <w:szCs w:val="24"/>
        </w:rPr>
      </w:pPr>
      <w:r>
        <w:rPr>
          <w:rFonts w:hint="eastAsia" w:ascii="宋体" w:hAnsi="宋体" w:cs="宋体"/>
          <w:sz w:val="24"/>
          <w:szCs w:val="24"/>
        </w:rPr>
        <w:t>（6）按本章第</w:t>
      </w:r>
      <w:r>
        <w:rPr>
          <w:rFonts w:ascii="宋体" w:hAnsi="宋体" w:cs="宋体"/>
          <w:sz w:val="24"/>
          <w:szCs w:val="24"/>
        </w:rPr>
        <w:t>2.2.3</w:t>
      </w:r>
      <w:r>
        <w:rPr>
          <w:rFonts w:hint="eastAsia" w:ascii="宋体" w:hAnsi="宋体" w:cs="宋体"/>
          <w:sz w:val="24"/>
          <w:szCs w:val="24"/>
        </w:rPr>
        <w:t>（6）规定的评审因素和分值对企业诚信计算出得分</w:t>
      </w:r>
      <w:r>
        <w:rPr>
          <w:rFonts w:ascii="宋体" w:hAnsi="宋体" w:cs="宋体"/>
          <w:sz w:val="24"/>
          <w:szCs w:val="24"/>
        </w:rPr>
        <w:t>F</w:t>
      </w:r>
      <w:r>
        <w:rPr>
          <w:rFonts w:hint="eastAsia" w:ascii="宋体" w:hAnsi="宋体" w:cs="宋体"/>
          <w:sz w:val="24"/>
          <w:szCs w:val="24"/>
        </w:rPr>
        <w:t>；</w:t>
      </w:r>
    </w:p>
    <w:p>
      <w:pPr>
        <w:spacing w:line="360" w:lineRule="auto"/>
        <w:ind w:firstLine="240" w:firstLineChars="100"/>
        <w:rPr>
          <w:rFonts w:ascii="宋体" w:hAns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）按本章第</w:t>
      </w:r>
      <w:r>
        <w:rPr>
          <w:rFonts w:ascii="宋体" w:hAnsi="宋体" w:cs="宋体"/>
          <w:sz w:val="24"/>
          <w:szCs w:val="24"/>
        </w:rPr>
        <w:t>2.2.3</w:t>
      </w: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）规定的评审因素和分值对实施经验计算出得分</w:t>
      </w:r>
      <w:r>
        <w:rPr>
          <w:rFonts w:ascii="宋体" w:hAnsi="宋体" w:cs="宋体"/>
          <w:sz w:val="24"/>
          <w:szCs w:val="24"/>
        </w:rPr>
        <w:t>G</w:t>
      </w:r>
      <w:r>
        <w:rPr>
          <w:rFonts w:hint="eastAsia" w:ascii="宋体" w:hAnsi="宋体" w:cs="宋体"/>
          <w:sz w:val="24"/>
          <w:szCs w:val="24"/>
        </w:rPr>
        <w:t>；</w:t>
      </w:r>
    </w:p>
    <w:p>
      <w:pPr>
        <w:spacing w:line="360" w:lineRule="auto"/>
        <w:ind w:firstLine="240" w:firstLineChars="100"/>
        <w:rPr>
          <w:rFonts w:ascii="宋体" w:hAns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）按本章第</w:t>
      </w:r>
      <w:r>
        <w:rPr>
          <w:rFonts w:ascii="宋体" w:hAnsi="宋体" w:cs="宋体"/>
          <w:sz w:val="24"/>
          <w:szCs w:val="24"/>
        </w:rPr>
        <w:t>2.2.3</w:t>
      </w:r>
      <w:r>
        <w:rPr>
          <w:rFonts w:hint="eastAsia" w:ascii="宋体" w:hAnsi="宋体" w:cs="宋体"/>
          <w:sz w:val="24"/>
          <w:szCs w:val="24"/>
        </w:rPr>
        <w:t>（8）规定的评审因素和分值对存在不良行为记录计算扣分</w:t>
      </w:r>
      <w:r>
        <w:rPr>
          <w:rFonts w:ascii="宋体" w:hAnsi="宋体" w:cs="宋体"/>
          <w:sz w:val="24"/>
          <w:szCs w:val="24"/>
        </w:rPr>
        <w:t>H</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ascii="宋体" w:hAnsi="宋体" w:cs="宋体"/>
          <w:sz w:val="24"/>
          <w:szCs w:val="24"/>
        </w:rPr>
        <w:t xml:space="preserve">3.3.2 </w:t>
      </w:r>
      <w:r>
        <w:rPr>
          <w:rFonts w:hint="eastAsia" w:ascii="宋体" w:hAnsi="宋体" w:cs="宋体"/>
          <w:sz w:val="24"/>
          <w:szCs w:val="24"/>
        </w:rPr>
        <w:t>评分分值计算保留小数点后两位，小数点后第三位“四舍五入”。</w:t>
      </w:r>
    </w:p>
    <w:p>
      <w:pPr>
        <w:spacing w:line="360" w:lineRule="auto"/>
        <w:ind w:firstLine="480" w:firstLineChars="200"/>
        <w:rPr>
          <w:rFonts w:ascii="宋体" w:hAnsi="宋体" w:cs="宋体"/>
          <w:sz w:val="24"/>
          <w:szCs w:val="24"/>
        </w:rPr>
      </w:pPr>
      <w:r>
        <w:rPr>
          <w:rFonts w:hint="eastAsia" w:ascii="宋体" w:hAnsi="宋体" w:cs="宋体"/>
          <w:sz w:val="24"/>
          <w:szCs w:val="24"/>
        </w:rPr>
        <w:t>评标委员会人数为7名的，项目管理组织方案、设计方案、施工实施（安装）方案的得分应当取所有评标委员会成员评分中分别去掉一个最高评分和一个最低评分后的平均值为最终得分。评标委员会人数为9名及以上的，项目管理组织方案、设计方案、施工实施（安装）方案的得分应当取所有评标委员会成员评分中分别去掉两个最高评分和两个最低评分后的平均值为最终得分。</w:t>
      </w:r>
    </w:p>
    <w:p>
      <w:pPr>
        <w:spacing w:line="360" w:lineRule="auto"/>
        <w:ind w:firstLine="240" w:firstLineChars="100"/>
        <w:rPr>
          <w:rFonts w:ascii="宋体" w:hAnsi="宋体" w:cs="宋体"/>
          <w:sz w:val="24"/>
          <w:szCs w:val="24"/>
        </w:rPr>
      </w:pPr>
      <w:r>
        <w:rPr>
          <w:rFonts w:hint="eastAsia" w:ascii="宋体" w:hAnsi="宋体" w:cs="宋体"/>
          <w:sz w:val="24"/>
          <w:szCs w:val="24"/>
        </w:rPr>
        <w:t>3.3.3 投标人最终得分=A+B+C+D+E+F</w:t>
      </w:r>
      <w:r>
        <w:rPr>
          <w:rFonts w:ascii="宋体" w:hAnsi="宋体" w:cs="宋体"/>
          <w:sz w:val="24"/>
          <w:szCs w:val="24"/>
        </w:rPr>
        <w:t>+</w:t>
      </w:r>
      <w:r>
        <w:rPr>
          <w:rFonts w:hint="eastAsia" w:ascii="宋体" w:hAnsi="宋体" w:cs="宋体"/>
          <w:sz w:val="24"/>
          <w:szCs w:val="24"/>
        </w:rPr>
        <w:t>G</w:t>
      </w:r>
      <w:r>
        <w:rPr>
          <w:rFonts w:ascii="宋体" w:hAnsi="宋体" w:cs="宋体"/>
          <w:sz w:val="24"/>
          <w:szCs w:val="24"/>
        </w:rPr>
        <w:t>-H</w:t>
      </w:r>
      <w:r>
        <w:rPr>
          <w:rFonts w:hint="eastAsia" w:ascii="宋体" w:hAnsi="宋体" w:cs="宋体"/>
          <w:sz w:val="24"/>
          <w:szCs w:val="24"/>
        </w:rPr>
        <w:t>。</w:t>
      </w:r>
    </w:p>
    <w:p>
      <w:pPr>
        <w:pStyle w:val="5"/>
        <w:rPr>
          <w:rFonts w:ascii="宋体" w:hAnsi="宋体" w:cs="宋体"/>
        </w:rPr>
      </w:pPr>
      <w:bookmarkStart w:id="541" w:name="_Toc28323"/>
      <w:bookmarkStart w:id="542" w:name="_Toc25548822"/>
      <w:bookmarkStart w:id="543" w:name="_Toc152045608"/>
      <w:bookmarkStart w:id="544" w:name="_Toc247514032"/>
      <w:bookmarkStart w:id="545" w:name="_Toc152042386"/>
      <w:bookmarkStart w:id="546" w:name="_Toc144974576"/>
      <w:bookmarkStart w:id="547" w:name="_Toc247527633"/>
      <w:r>
        <w:rPr>
          <w:rFonts w:ascii="宋体" w:hAnsi="宋体" w:cs="宋体"/>
        </w:rPr>
        <w:t xml:space="preserve">3.4 </w:t>
      </w:r>
      <w:r>
        <w:rPr>
          <w:rFonts w:hint="eastAsia" w:ascii="宋体" w:hAnsi="宋体" w:cs="宋体"/>
        </w:rPr>
        <w:t>评标结果</w:t>
      </w:r>
      <w:bookmarkEnd w:id="541"/>
      <w:bookmarkEnd w:id="542"/>
    </w:p>
    <w:p>
      <w:pPr>
        <w:spacing w:line="360" w:lineRule="auto"/>
        <w:ind w:firstLine="480" w:firstLineChars="200"/>
        <w:rPr>
          <w:rFonts w:ascii="宋体" w:cs="Times New Roman"/>
          <w:sz w:val="24"/>
          <w:szCs w:val="24"/>
        </w:rPr>
      </w:pPr>
      <w:r>
        <w:rPr>
          <w:rFonts w:ascii="宋体" w:hAnsi="宋体" w:cs="宋体"/>
          <w:sz w:val="24"/>
          <w:szCs w:val="24"/>
        </w:rPr>
        <w:t xml:space="preserve">3.4.1 </w:t>
      </w:r>
      <w:r>
        <w:rPr>
          <w:rFonts w:hint="eastAsia" w:ascii="宋体" w:hAnsi="宋体" w:cs="宋体"/>
          <w:sz w:val="24"/>
          <w:szCs w:val="24"/>
        </w:rPr>
        <w:t>评标委员会按照得分由高到低的顺序推荐中标候选人。</w:t>
      </w:r>
    </w:p>
    <w:p>
      <w:pPr>
        <w:spacing w:line="360" w:lineRule="auto"/>
        <w:ind w:firstLine="480" w:firstLineChars="200"/>
        <w:rPr>
          <w:rFonts w:ascii="宋体" w:cs="Times New Roman"/>
          <w:sz w:val="24"/>
          <w:szCs w:val="24"/>
        </w:rPr>
      </w:pPr>
      <w:r>
        <w:rPr>
          <w:rFonts w:ascii="宋体" w:hAnsi="宋体" w:cs="宋体"/>
          <w:sz w:val="24"/>
          <w:szCs w:val="24"/>
        </w:rPr>
        <w:t>3.4.</w:t>
      </w:r>
      <w:r>
        <w:rPr>
          <w:rFonts w:hint="eastAsia" w:ascii="宋体" w:hAnsi="宋体" w:cs="宋体"/>
          <w:sz w:val="24"/>
          <w:szCs w:val="24"/>
        </w:rPr>
        <w:t>2</w:t>
      </w:r>
      <w:r>
        <w:rPr>
          <w:rFonts w:hint="eastAsia" w:cs="宋体"/>
          <w:sz w:val="24"/>
          <w:szCs w:val="24"/>
        </w:rPr>
        <w:t>评标委员会按照规定的程序完成全部评审内容后，应根据评审实际情况和评审结果向招标人提交</w:t>
      </w:r>
      <w:r>
        <w:rPr>
          <w:rFonts w:hint="eastAsia" w:ascii="宋体" w:hAnsi="宋体" w:cs="宋体"/>
          <w:sz w:val="24"/>
          <w:szCs w:val="24"/>
        </w:rPr>
        <w:t>评标报告。</w:t>
      </w:r>
    </w:p>
    <w:p>
      <w:pPr>
        <w:spacing w:line="360" w:lineRule="auto"/>
        <w:ind w:firstLine="480" w:firstLineChars="200"/>
        <w:rPr>
          <w:rFonts w:ascii="宋体" w:cs="Times New Roman"/>
          <w:sz w:val="24"/>
          <w:szCs w:val="24"/>
        </w:rPr>
      </w:pPr>
      <w:r>
        <w:rPr>
          <w:rFonts w:ascii="宋体" w:hAnsi="宋体" w:cs="宋体"/>
          <w:sz w:val="24"/>
          <w:szCs w:val="24"/>
        </w:rPr>
        <w:t>3.4.</w:t>
      </w:r>
      <w:r>
        <w:rPr>
          <w:rFonts w:hint="eastAsia" w:ascii="宋体" w:hAnsi="宋体" w:cs="宋体"/>
          <w:sz w:val="24"/>
          <w:szCs w:val="24"/>
        </w:rPr>
        <w:t>3评标委员会决定否决所有投标的，应当在评标报告中说明具体理由。</w:t>
      </w:r>
    </w:p>
    <w:p>
      <w:pPr>
        <w:spacing w:line="360" w:lineRule="auto"/>
        <w:ind w:firstLine="480" w:firstLineChars="200"/>
        <w:rPr>
          <w:rFonts w:cs="Times New Roman"/>
        </w:rPr>
      </w:pPr>
      <w:r>
        <w:rPr>
          <w:rFonts w:ascii="宋体" w:hAnsi="宋体" w:cs="宋体"/>
          <w:sz w:val="24"/>
          <w:szCs w:val="24"/>
        </w:rPr>
        <w:t>3.4.</w:t>
      </w:r>
      <w:r>
        <w:rPr>
          <w:rFonts w:hint="eastAsia" w:ascii="宋体" w:hAnsi="宋体" w:cs="宋体"/>
          <w:sz w:val="24"/>
          <w:szCs w:val="24"/>
        </w:rPr>
        <w:t>4评标委员会应当在评标报告中列明投标文件雷同情况。</w:t>
      </w:r>
    </w:p>
    <w:p>
      <w:pPr>
        <w:pStyle w:val="5"/>
        <w:rPr>
          <w:rFonts w:ascii="宋体" w:hAnsi="宋体" w:cs="宋体"/>
        </w:rPr>
      </w:pPr>
      <w:bookmarkStart w:id="548" w:name="_Toc25548823"/>
      <w:bookmarkStart w:id="549" w:name="_Toc13169"/>
      <w:r>
        <w:rPr>
          <w:rFonts w:ascii="宋体" w:hAnsi="宋体" w:cs="宋体"/>
        </w:rPr>
        <w:t xml:space="preserve">3.5 </w:t>
      </w:r>
      <w:bookmarkEnd w:id="543"/>
      <w:bookmarkEnd w:id="544"/>
      <w:bookmarkEnd w:id="545"/>
      <w:bookmarkEnd w:id="546"/>
      <w:bookmarkEnd w:id="547"/>
      <w:r>
        <w:rPr>
          <w:rFonts w:hint="eastAsia" w:ascii="宋体" w:hAnsi="宋体" w:cs="宋体"/>
        </w:rPr>
        <w:t>附则</w:t>
      </w:r>
      <w:bookmarkEnd w:id="548"/>
      <w:bookmarkEnd w:id="549"/>
    </w:p>
    <w:p>
      <w:pPr>
        <w:spacing w:line="360" w:lineRule="auto"/>
        <w:ind w:firstLine="480" w:firstLineChars="200"/>
        <w:rPr>
          <w:rFonts w:cs="Times New Roman"/>
          <w:sz w:val="24"/>
          <w:szCs w:val="24"/>
        </w:rPr>
      </w:pPr>
      <w:r>
        <w:rPr>
          <w:rFonts w:ascii="宋体" w:hAnsi="宋体" w:cs="宋体"/>
          <w:sz w:val="24"/>
          <w:szCs w:val="24"/>
        </w:rPr>
        <w:t>3.5.1</w:t>
      </w:r>
      <w:r>
        <w:rPr>
          <w:rFonts w:hint="eastAsia" w:ascii="宋体" w:hAnsi="宋体" w:cs="宋体"/>
          <w:sz w:val="24"/>
          <w:szCs w:val="24"/>
        </w:rPr>
        <w:t>评标委员会成员在评审过程中发现错误，需要返回前面环节予以纠正的，应当经评标委员会研究同意并在评标报告中予以记录。</w:t>
      </w:r>
    </w:p>
    <w:p>
      <w:pPr>
        <w:tabs>
          <w:tab w:val="left" w:pos="1050"/>
        </w:tabs>
        <w:spacing w:line="360" w:lineRule="auto"/>
        <w:ind w:firstLine="480" w:firstLineChars="200"/>
        <w:rPr>
          <w:rFonts w:ascii="宋体" w:hAnsi="宋体" w:cs="宋体"/>
          <w:sz w:val="24"/>
          <w:szCs w:val="24"/>
        </w:rPr>
      </w:pPr>
      <w:r>
        <w:rPr>
          <w:rFonts w:ascii="宋体" w:hAnsi="宋体" w:cs="宋体"/>
          <w:sz w:val="24"/>
          <w:szCs w:val="24"/>
        </w:rPr>
        <w:t>3.5.</w:t>
      </w:r>
      <w:r>
        <w:rPr>
          <w:rFonts w:hint="eastAsia" w:ascii="宋体" w:hAnsi="宋体" w:cs="宋体"/>
          <w:sz w:val="24"/>
          <w:szCs w:val="24"/>
        </w:rPr>
        <w:t>2评标委员会成员评审工作实行全程录音录像监控。</w:t>
      </w:r>
    </w:p>
    <w:p>
      <w:pPr>
        <w:pStyle w:val="3"/>
        <w:spacing w:before="480" w:after="120" w:line="720" w:lineRule="auto"/>
        <w:rPr>
          <w:rFonts w:ascii="宋体" w:hAnsi="宋体" w:eastAsia="宋体" w:cs="宋体"/>
          <w:b w:val="0"/>
          <w:bCs w:val="0"/>
          <w:sz w:val="28"/>
          <w:szCs w:val="28"/>
        </w:rPr>
      </w:pPr>
      <w:r>
        <w:rPr>
          <w:rFonts w:hint="eastAsia" w:ascii="宋体" w:hAnsi="宋体" w:cs="宋体"/>
          <w:sz w:val="24"/>
          <w:szCs w:val="24"/>
        </w:rPr>
        <w:br w:type="page"/>
      </w:r>
      <w:bookmarkStart w:id="550" w:name="_Toc106954740"/>
      <w:r>
        <w:rPr>
          <w:rStyle w:val="84"/>
          <w:rFonts w:hint="eastAsia"/>
          <w:b/>
        </w:rPr>
        <w:t>附件3-1</w:t>
      </w:r>
      <w:r>
        <w:rPr>
          <w:rStyle w:val="84"/>
          <w:b/>
        </w:rPr>
        <w:t>:</w:t>
      </w:r>
      <w:r>
        <w:rPr>
          <w:rStyle w:val="84"/>
          <w:rFonts w:hint="eastAsia"/>
          <w:b/>
        </w:rPr>
        <w:t>国家级奖项名单</w:t>
      </w:r>
      <w:bookmarkEnd w:id="550"/>
    </w:p>
    <w:p/>
    <w:tbl>
      <w:tblPr>
        <w:tblStyle w:val="41"/>
        <w:tblW w:w="10834" w:type="dxa"/>
        <w:tblInd w:w="-10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804"/>
        <w:gridCol w:w="804"/>
        <w:gridCol w:w="772"/>
        <w:gridCol w:w="890"/>
        <w:gridCol w:w="862"/>
        <w:gridCol w:w="866"/>
        <w:gridCol w:w="923"/>
        <w:gridCol w:w="832"/>
        <w:gridCol w:w="856"/>
        <w:gridCol w:w="686"/>
        <w:gridCol w:w="791"/>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2" w:hRule="atLeast"/>
        </w:trPr>
        <w:tc>
          <w:tcPr>
            <w:tcW w:w="955" w:type="dxa"/>
          </w:tcPr>
          <w:p>
            <w:pPr>
              <w:ind w:left="630" w:hanging="630" w:hangingChars="300"/>
              <w:rPr>
                <w:sz w:val="24"/>
                <w:szCs w:val="24"/>
              </w:rPr>
            </w:pPr>
            <w:r>
              <w:pict>
                <v:line id="Line 1028" o:spid="_x0000_s2068" o:spt="20" style="position:absolute;left:0pt;margin-left:-3.8pt;margin-top:-0.2pt;height:158.35pt;width:46.65pt;z-index:251658240;mso-width-relative:page;mso-height-relative:page;" o:preferrelative="t" coordsize="21600,21600">
                  <v:path arrowok="t"/>
                  <v:fill focussize="0,0"/>
                  <v:stroke miterlimit="2"/>
                  <v:imagedata o:title=""/>
                  <o:lock v:ext="edit"/>
                </v:line>
              </w:pict>
            </w:r>
            <w:r>
              <w:rPr>
                <w:rFonts w:hint="eastAsia"/>
              </w:rPr>
              <w:t xml:space="preserve">  </w:t>
            </w:r>
            <w:r>
              <w:rPr>
                <w:rFonts w:hint="eastAsia"/>
                <w:sz w:val="24"/>
                <w:szCs w:val="24"/>
              </w:rPr>
              <w:t>奖项</w:t>
            </w:r>
          </w:p>
          <w:p/>
          <w:p/>
          <w:p/>
          <w:p/>
          <w:p/>
          <w:p/>
          <w:p/>
          <w:p>
            <w:r>
              <w:rPr>
                <w:rFonts w:hint="eastAsia"/>
              </w:rPr>
              <w:t>项目</w:t>
            </w:r>
          </w:p>
        </w:tc>
        <w:tc>
          <w:tcPr>
            <w:tcW w:w="804" w:type="dxa"/>
            <w:vAlign w:val="center"/>
          </w:tcPr>
          <w:p>
            <w:pPr>
              <w:spacing w:line="400" w:lineRule="exact"/>
              <w:rPr>
                <w:rFonts w:ascii="宋体" w:hAnsi="宋体" w:cs="宋体"/>
                <w:kern w:val="0"/>
              </w:rPr>
            </w:pPr>
            <w:r>
              <w:rPr>
                <w:rFonts w:hint="eastAsia" w:ascii="宋体" w:hAnsi="宋体" w:cs="宋体"/>
                <w:kern w:val="0"/>
              </w:rPr>
              <w:t>国家科学技术进步奖</w:t>
            </w:r>
          </w:p>
        </w:tc>
        <w:tc>
          <w:tcPr>
            <w:tcW w:w="804" w:type="dxa"/>
            <w:vAlign w:val="center"/>
          </w:tcPr>
          <w:p>
            <w:pPr>
              <w:spacing w:line="400" w:lineRule="exact"/>
              <w:rPr>
                <w:rFonts w:ascii="宋体" w:hAnsi="宋体" w:cs="宋体"/>
              </w:rPr>
            </w:pPr>
            <w:r>
              <w:rPr>
                <w:rFonts w:hint="eastAsia" w:ascii="宋体" w:hAnsi="宋体" w:cs="宋体"/>
                <w:kern w:val="0"/>
              </w:rPr>
              <w:t>中国建设工程鲁班奖</w:t>
            </w:r>
          </w:p>
        </w:tc>
        <w:tc>
          <w:tcPr>
            <w:tcW w:w="772" w:type="dxa"/>
            <w:vAlign w:val="center"/>
          </w:tcPr>
          <w:p>
            <w:pPr>
              <w:rPr>
                <w:rFonts w:ascii="宋体" w:hAnsi="宋体" w:cs="宋体"/>
              </w:rPr>
            </w:pPr>
            <w:r>
              <w:rPr>
                <w:rFonts w:hint="eastAsia" w:ascii="宋体" w:hAnsi="宋体" w:cs="宋体"/>
              </w:rPr>
              <w:t>国家优质工程奖</w:t>
            </w:r>
          </w:p>
        </w:tc>
        <w:tc>
          <w:tcPr>
            <w:tcW w:w="890" w:type="dxa"/>
            <w:vAlign w:val="center"/>
          </w:tcPr>
          <w:p>
            <w:pPr>
              <w:rPr>
                <w:rFonts w:ascii="宋体" w:hAnsi="宋体" w:cs="宋体"/>
              </w:rPr>
            </w:pPr>
            <w:r>
              <w:rPr>
                <w:rFonts w:hint="eastAsia" w:ascii="宋体" w:hAnsi="宋体" w:cs="宋体"/>
              </w:rPr>
              <w:t>中国土木工程詹天佑奖</w:t>
            </w:r>
          </w:p>
        </w:tc>
        <w:tc>
          <w:tcPr>
            <w:tcW w:w="862" w:type="dxa"/>
            <w:vAlign w:val="center"/>
          </w:tcPr>
          <w:p>
            <w:pPr>
              <w:rPr>
                <w:rFonts w:ascii="宋体" w:hAnsi="宋体" w:cs="宋体"/>
              </w:rPr>
            </w:pPr>
            <w:r>
              <w:rPr>
                <w:rFonts w:hint="eastAsia" w:ascii="宋体" w:hAnsi="宋体" w:cs="宋体"/>
              </w:rPr>
              <w:t>中国建筑工程装饰奖</w:t>
            </w:r>
          </w:p>
        </w:tc>
        <w:tc>
          <w:tcPr>
            <w:tcW w:w="866" w:type="dxa"/>
            <w:vAlign w:val="center"/>
          </w:tcPr>
          <w:p>
            <w:pPr>
              <w:rPr>
                <w:rFonts w:ascii="宋体" w:hAnsi="宋体" w:cs="宋体"/>
              </w:rPr>
            </w:pPr>
            <w:r>
              <w:rPr>
                <w:rFonts w:hint="eastAsia" w:ascii="宋体" w:hAnsi="宋体" w:cs="宋体"/>
              </w:rPr>
              <w:t>中国钢结构金奖</w:t>
            </w:r>
          </w:p>
        </w:tc>
        <w:tc>
          <w:tcPr>
            <w:tcW w:w="923" w:type="dxa"/>
            <w:vAlign w:val="center"/>
          </w:tcPr>
          <w:p>
            <w:pPr>
              <w:rPr>
                <w:rFonts w:ascii="宋体" w:hAnsi="宋体" w:cs="宋体"/>
              </w:rPr>
            </w:pPr>
            <w:r>
              <w:rPr>
                <w:rFonts w:hint="eastAsia" w:ascii="宋体" w:hAnsi="宋体" w:cs="宋体"/>
              </w:rPr>
              <w:t>全国绿色建筑创新奖</w:t>
            </w:r>
          </w:p>
        </w:tc>
        <w:tc>
          <w:tcPr>
            <w:tcW w:w="832" w:type="dxa"/>
            <w:vAlign w:val="center"/>
          </w:tcPr>
          <w:p>
            <w:pPr>
              <w:rPr>
                <w:rFonts w:ascii="宋体" w:hAnsi="宋体" w:cs="宋体"/>
              </w:rPr>
            </w:pPr>
            <w:r>
              <w:rPr>
                <w:rFonts w:hint="eastAsia" w:ascii="宋体" w:hAnsi="宋体" w:cs="宋体"/>
              </w:rPr>
              <w:t>梁思成建筑奖</w:t>
            </w:r>
          </w:p>
        </w:tc>
        <w:tc>
          <w:tcPr>
            <w:tcW w:w="856" w:type="dxa"/>
            <w:vAlign w:val="center"/>
          </w:tcPr>
          <w:p>
            <w:pPr>
              <w:rPr>
                <w:rFonts w:ascii="宋体" w:hAnsi="宋体" w:cs="宋体"/>
              </w:rPr>
            </w:pPr>
            <w:r>
              <w:rPr>
                <w:rFonts w:hint="eastAsia" w:ascii="宋体" w:hAnsi="宋体" w:cs="宋体"/>
              </w:rPr>
              <w:t>华夏建设科学技术奖</w:t>
            </w:r>
          </w:p>
        </w:tc>
        <w:tc>
          <w:tcPr>
            <w:tcW w:w="686" w:type="dxa"/>
            <w:vAlign w:val="center"/>
          </w:tcPr>
          <w:p>
            <w:pPr>
              <w:rPr>
                <w:rFonts w:ascii="宋体" w:hAnsi="宋体" w:cs="宋体"/>
              </w:rPr>
            </w:pPr>
            <w:r>
              <w:rPr>
                <w:rFonts w:hint="eastAsia" w:ascii="宋体" w:hAnsi="宋体" w:cs="宋体"/>
              </w:rPr>
              <w:t>国家级新技术应用示范工程</w:t>
            </w:r>
          </w:p>
        </w:tc>
        <w:tc>
          <w:tcPr>
            <w:tcW w:w="791" w:type="dxa"/>
            <w:vAlign w:val="center"/>
          </w:tcPr>
          <w:p>
            <w:pPr>
              <w:rPr>
                <w:rFonts w:ascii="宋体" w:hAnsi="宋体" w:cs="宋体"/>
              </w:rPr>
            </w:pPr>
            <w:r>
              <w:rPr>
                <w:rFonts w:hint="eastAsia" w:ascii="宋体" w:hAnsi="宋体" w:cs="宋体"/>
              </w:rPr>
              <w:t>国家级安全文明标准化示范工程（AAA级）</w:t>
            </w:r>
          </w:p>
        </w:tc>
        <w:tc>
          <w:tcPr>
            <w:tcW w:w="793" w:type="dxa"/>
            <w:vAlign w:val="center"/>
          </w:tcPr>
          <w:p>
            <w:pPr>
              <w:rPr>
                <w:rFonts w:ascii="宋体" w:hAnsi="宋体" w:cs="宋体"/>
              </w:rPr>
            </w:pPr>
            <w:r>
              <w:rPr>
                <w:rFonts w:hint="eastAsia" w:ascii="宋体" w:hAnsi="宋体" w:cs="宋体"/>
              </w:rPr>
              <w:t>全国建筑业绿色施工示范工程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trPr>
        <w:tc>
          <w:tcPr>
            <w:tcW w:w="955" w:type="dxa"/>
            <w:vAlign w:val="center"/>
          </w:tcPr>
          <w:p>
            <w:r>
              <w:rPr>
                <w:rFonts w:hint="eastAsia"/>
              </w:rPr>
              <w:t>适用范围</w:t>
            </w:r>
          </w:p>
        </w:tc>
        <w:tc>
          <w:tcPr>
            <w:tcW w:w="804" w:type="dxa"/>
          </w:tcPr>
          <w:p>
            <w:r>
              <w:rPr>
                <w:rFonts w:hint="eastAsia"/>
              </w:rPr>
              <w:t>工程勘察、设计、施工、</w:t>
            </w:r>
            <w:r>
              <w:t>EPC</w:t>
            </w:r>
          </w:p>
        </w:tc>
        <w:tc>
          <w:tcPr>
            <w:tcW w:w="804" w:type="dxa"/>
          </w:tcPr>
          <w:p>
            <w:r>
              <w:rPr>
                <w:rFonts w:hint="eastAsia"/>
              </w:rPr>
              <w:t>工程施工、</w:t>
            </w:r>
            <w:r>
              <w:t>EPC</w:t>
            </w:r>
          </w:p>
        </w:tc>
        <w:tc>
          <w:tcPr>
            <w:tcW w:w="772" w:type="dxa"/>
          </w:tcPr>
          <w:p>
            <w:r>
              <w:rPr>
                <w:rFonts w:hint="eastAsia"/>
              </w:rPr>
              <w:t>工程施工、</w:t>
            </w:r>
            <w:r>
              <w:t>EPC</w:t>
            </w:r>
          </w:p>
        </w:tc>
        <w:tc>
          <w:tcPr>
            <w:tcW w:w="890" w:type="dxa"/>
          </w:tcPr>
          <w:p>
            <w:r>
              <w:rPr>
                <w:rFonts w:hint="eastAsia"/>
              </w:rPr>
              <w:t>工程勘察、设计、施工、</w:t>
            </w:r>
            <w:r>
              <w:t>EPC</w:t>
            </w:r>
          </w:p>
        </w:tc>
        <w:tc>
          <w:tcPr>
            <w:tcW w:w="862" w:type="dxa"/>
          </w:tcPr>
          <w:p>
            <w:r>
              <w:rPr>
                <w:rFonts w:hint="eastAsia"/>
              </w:rPr>
              <w:t>施工</w:t>
            </w:r>
          </w:p>
        </w:tc>
        <w:tc>
          <w:tcPr>
            <w:tcW w:w="866" w:type="dxa"/>
          </w:tcPr>
          <w:p>
            <w:r>
              <w:rPr>
                <w:rFonts w:hint="eastAsia"/>
              </w:rPr>
              <w:t>施工、设计、</w:t>
            </w:r>
            <w:r>
              <w:t>EPC</w:t>
            </w:r>
          </w:p>
        </w:tc>
        <w:tc>
          <w:tcPr>
            <w:tcW w:w="923" w:type="dxa"/>
          </w:tcPr>
          <w:p>
            <w:r>
              <w:rPr>
                <w:rFonts w:hint="eastAsia"/>
              </w:rPr>
              <w:t>设计、</w:t>
            </w:r>
            <w:r>
              <w:t>EPC</w:t>
            </w:r>
          </w:p>
        </w:tc>
        <w:tc>
          <w:tcPr>
            <w:tcW w:w="832" w:type="dxa"/>
          </w:tcPr>
          <w:p>
            <w:r>
              <w:rPr>
                <w:rFonts w:hint="eastAsia"/>
              </w:rPr>
              <w:t>设计</w:t>
            </w:r>
          </w:p>
        </w:tc>
        <w:tc>
          <w:tcPr>
            <w:tcW w:w="856" w:type="dxa"/>
          </w:tcPr>
          <w:p>
            <w:r>
              <w:rPr>
                <w:rFonts w:hint="eastAsia"/>
              </w:rPr>
              <w:t>工程勘察、设计、施工、</w:t>
            </w:r>
            <w:r>
              <w:t>EPC</w:t>
            </w:r>
          </w:p>
        </w:tc>
        <w:tc>
          <w:tcPr>
            <w:tcW w:w="686" w:type="dxa"/>
          </w:tcPr>
          <w:p>
            <w:r>
              <w:rPr>
                <w:rFonts w:hint="eastAsia"/>
              </w:rPr>
              <w:t>工程施工、</w:t>
            </w:r>
            <w:r>
              <w:t>EPC</w:t>
            </w:r>
          </w:p>
        </w:tc>
        <w:tc>
          <w:tcPr>
            <w:tcW w:w="791" w:type="dxa"/>
          </w:tcPr>
          <w:p>
            <w:r>
              <w:rPr>
                <w:rFonts w:hint="eastAsia"/>
              </w:rPr>
              <w:t>工程施工、</w:t>
            </w:r>
            <w:r>
              <w:t>EPC</w:t>
            </w:r>
          </w:p>
        </w:tc>
        <w:tc>
          <w:tcPr>
            <w:tcW w:w="793" w:type="dxa"/>
          </w:tcPr>
          <w:p>
            <w:r>
              <w:rPr>
                <w:rFonts w:hint="eastAsia"/>
              </w:rPr>
              <w:t>工程施工、</w:t>
            </w:r>
            <w:r>
              <w:t>EPC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55" w:type="dxa"/>
            <w:vAlign w:val="center"/>
          </w:tcPr>
          <w:p>
            <w:r>
              <w:rPr>
                <w:rFonts w:hint="eastAsia"/>
              </w:rPr>
              <w:t>适用对象</w:t>
            </w:r>
          </w:p>
        </w:tc>
        <w:tc>
          <w:tcPr>
            <w:tcW w:w="804" w:type="dxa"/>
          </w:tcPr>
          <w:p>
            <w:pPr>
              <w:jc w:val="center"/>
            </w:pPr>
            <w:r>
              <w:rPr>
                <w:rFonts w:hint="eastAsia"/>
              </w:rPr>
              <w:t>企业</w:t>
            </w:r>
          </w:p>
        </w:tc>
        <w:tc>
          <w:tcPr>
            <w:tcW w:w="804" w:type="dxa"/>
          </w:tcPr>
          <w:p>
            <w:pPr>
              <w:jc w:val="center"/>
            </w:pPr>
            <w:r>
              <w:rPr>
                <w:rFonts w:hint="eastAsia"/>
              </w:rPr>
              <w:t>企业</w:t>
            </w:r>
          </w:p>
        </w:tc>
        <w:tc>
          <w:tcPr>
            <w:tcW w:w="772" w:type="dxa"/>
          </w:tcPr>
          <w:p>
            <w:pPr>
              <w:jc w:val="center"/>
            </w:pPr>
            <w:r>
              <w:rPr>
                <w:rFonts w:hint="eastAsia"/>
              </w:rPr>
              <w:t>企业</w:t>
            </w:r>
          </w:p>
        </w:tc>
        <w:tc>
          <w:tcPr>
            <w:tcW w:w="890" w:type="dxa"/>
          </w:tcPr>
          <w:p>
            <w:pPr>
              <w:jc w:val="center"/>
            </w:pPr>
            <w:r>
              <w:rPr>
                <w:rFonts w:hint="eastAsia"/>
              </w:rPr>
              <w:t>企业</w:t>
            </w:r>
          </w:p>
        </w:tc>
        <w:tc>
          <w:tcPr>
            <w:tcW w:w="862" w:type="dxa"/>
          </w:tcPr>
          <w:p>
            <w:pPr>
              <w:jc w:val="center"/>
            </w:pPr>
            <w:r>
              <w:rPr>
                <w:rFonts w:hint="eastAsia"/>
              </w:rPr>
              <w:t>企业</w:t>
            </w:r>
          </w:p>
        </w:tc>
        <w:tc>
          <w:tcPr>
            <w:tcW w:w="866" w:type="dxa"/>
          </w:tcPr>
          <w:p>
            <w:pPr>
              <w:jc w:val="center"/>
            </w:pPr>
            <w:r>
              <w:rPr>
                <w:rFonts w:hint="eastAsia"/>
              </w:rPr>
              <w:t>企业、项目负责人</w:t>
            </w:r>
          </w:p>
        </w:tc>
        <w:tc>
          <w:tcPr>
            <w:tcW w:w="923" w:type="dxa"/>
          </w:tcPr>
          <w:p>
            <w:pPr>
              <w:jc w:val="center"/>
            </w:pPr>
            <w:r>
              <w:rPr>
                <w:rFonts w:hint="eastAsia"/>
              </w:rPr>
              <w:t>企业</w:t>
            </w:r>
          </w:p>
        </w:tc>
        <w:tc>
          <w:tcPr>
            <w:tcW w:w="832" w:type="dxa"/>
          </w:tcPr>
          <w:p>
            <w:pPr>
              <w:jc w:val="center"/>
            </w:pPr>
            <w:r>
              <w:rPr>
                <w:rFonts w:hint="eastAsia"/>
              </w:rPr>
              <w:t>个人</w:t>
            </w:r>
          </w:p>
        </w:tc>
        <w:tc>
          <w:tcPr>
            <w:tcW w:w="856" w:type="dxa"/>
          </w:tcPr>
          <w:p>
            <w:pPr>
              <w:jc w:val="center"/>
            </w:pPr>
            <w:r>
              <w:rPr>
                <w:rFonts w:hint="eastAsia"/>
              </w:rPr>
              <w:t>企业</w:t>
            </w:r>
          </w:p>
        </w:tc>
        <w:tc>
          <w:tcPr>
            <w:tcW w:w="686" w:type="dxa"/>
          </w:tcPr>
          <w:p>
            <w:pPr>
              <w:jc w:val="center"/>
            </w:pPr>
            <w:r>
              <w:rPr>
                <w:rFonts w:hint="eastAsia"/>
              </w:rPr>
              <w:t>企业</w:t>
            </w:r>
          </w:p>
        </w:tc>
        <w:tc>
          <w:tcPr>
            <w:tcW w:w="791" w:type="dxa"/>
          </w:tcPr>
          <w:p>
            <w:pPr>
              <w:jc w:val="center"/>
            </w:pPr>
            <w:r>
              <w:rPr>
                <w:rFonts w:hint="eastAsia"/>
              </w:rPr>
              <w:t>企业</w:t>
            </w:r>
          </w:p>
        </w:tc>
        <w:tc>
          <w:tcPr>
            <w:tcW w:w="793" w:type="dxa"/>
          </w:tcPr>
          <w:p>
            <w:pPr>
              <w:jc w:val="center"/>
            </w:pPr>
            <w:r>
              <w:rPr>
                <w:rFonts w:hint="eastAsia"/>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1" w:hRule="atLeast"/>
        </w:trPr>
        <w:tc>
          <w:tcPr>
            <w:tcW w:w="955" w:type="dxa"/>
            <w:vAlign w:val="center"/>
          </w:tcPr>
          <w:p>
            <w:r>
              <w:rPr>
                <w:rFonts w:hint="eastAsia"/>
              </w:rPr>
              <w:t>招标项目规模</w:t>
            </w:r>
          </w:p>
        </w:tc>
        <w:tc>
          <w:tcPr>
            <w:tcW w:w="804" w:type="dxa"/>
          </w:tcPr>
          <w:p>
            <w:r>
              <w:rPr>
                <w:rFonts w:hint="eastAsia"/>
              </w:rPr>
              <w:t>不低于《国家科学技术进步奖》申报标准</w:t>
            </w:r>
          </w:p>
        </w:tc>
        <w:tc>
          <w:tcPr>
            <w:tcW w:w="804" w:type="dxa"/>
          </w:tcPr>
          <w:p>
            <w:r>
              <w:rPr>
                <w:rFonts w:hint="eastAsia"/>
              </w:rPr>
              <w:t>不低于《中国建设工程鲁班奖》申报工程规模标准</w:t>
            </w:r>
          </w:p>
        </w:tc>
        <w:tc>
          <w:tcPr>
            <w:tcW w:w="772" w:type="dxa"/>
          </w:tcPr>
          <w:p>
            <w:r>
              <w:rPr>
                <w:rFonts w:hint="eastAsia"/>
              </w:rPr>
              <w:t>不低于《国家优质工程奖》申报工程规模标准。</w:t>
            </w:r>
          </w:p>
        </w:tc>
        <w:tc>
          <w:tcPr>
            <w:tcW w:w="890" w:type="dxa"/>
          </w:tcPr>
          <w:p>
            <w:r>
              <w:rPr>
                <w:rFonts w:hint="eastAsia"/>
              </w:rPr>
              <w:t>不低于《中国土木工程詹天佑奖》申报工程规模标准。</w:t>
            </w:r>
          </w:p>
        </w:tc>
        <w:tc>
          <w:tcPr>
            <w:tcW w:w="862" w:type="dxa"/>
          </w:tcPr>
          <w:p>
            <w:r>
              <w:rPr>
                <w:rFonts w:hint="eastAsia"/>
              </w:rPr>
              <w:t>不低于《中国建筑工程装饰奖》申报工程规模标准。</w:t>
            </w:r>
          </w:p>
        </w:tc>
        <w:tc>
          <w:tcPr>
            <w:tcW w:w="866" w:type="dxa"/>
          </w:tcPr>
          <w:p>
            <w:r>
              <w:rPr>
                <w:rFonts w:hint="eastAsia"/>
              </w:rPr>
              <w:t>不低于《中国钢结构金奖》申报工程规模标准。</w:t>
            </w:r>
          </w:p>
        </w:tc>
        <w:tc>
          <w:tcPr>
            <w:tcW w:w="923" w:type="dxa"/>
          </w:tcPr>
          <w:p>
            <w:r>
              <w:rPr>
                <w:rFonts w:hint="eastAsia"/>
              </w:rPr>
              <w:t>不低于《全国绿色建筑创新奖》申报工程规模标准。</w:t>
            </w:r>
          </w:p>
        </w:tc>
        <w:tc>
          <w:tcPr>
            <w:tcW w:w="832" w:type="dxa"/>
          </w:tcPr>
          <w:p>
            <w:r>
              <w:rPr>
                <w:rFonts w:hint="eastAsia"/>
              </w:rPr>
              <w:t>不低于《梁思成建筑奖》申报工程规模标准。</w:t>
            </w:r>
          </w:p>
        </w:tc>
        <w:tc>
          <w:tcPr>
            <w:tcW w:w="856" w:type="dxa"/>
          </w:tcPr>
          <w:p>
            <w:r>
              <w:rPr>
                <w:rFonts w:hint="eastAsia"/>
              </w:rPr>
              <w:t>不低于《梁思成建筑奖》申报工程规模标准。</w:t>
            </w:r>
          </w:p>
        </w:tc>
        <w:tc>
          <w:tcPr>
            <w:tcW w:w="686" w:type="dxa"/>
          </w:tcPr>
          <w:p>
            <w:r>
              <w:rPr>
                <w:rFonts w:hint="eastAsia"/>
              </w:rPr>
              <w:t>不低于申报工程规模标准。</w:t>
            </w:r>
          </w:p>
        </w:tc>
        <w:tc>
          <w:tcPr>
            <w:tcW w:w="791" w:type="dxa"/>
          </w:tcPr>
          <w:p>
            <w:r>
              <w:rPr>
                <w:rFonts w:hint="eastAsia"/>
              </w:rPr>
              <w:t>不低于申报工程规模标准。</w:t>
            </w:r>
          </w:p>
        </w:tc>
        <w:tc>
          <w:tcPr>
            <w:tcW w:w="793" w:type="dxa"/>
          </w:tcPr>
          <w:p>
            <w:r>
              <w:rPr>
                <w:rFonts w:hint="eastAsia"/>
              </w:rPr>
              <w:t>不低于申报工程规模标准。</w:t>
            </w:r>
          </w:p>
        </w:tc>
      </w:tr>
    </w:tbl>
    <w:p/>
    <w:p>
      <w:pPr>
        <w:tabs>
          <w:tab w:val="left" w:pos="1050"/>
        </w:tabs>
        <w:spacing w:line="360" w:lineRule="auto"/>
        <w:ind w:firstLine="480" w:firstLineChars="200"/>
        <w:rPr>
          <w:rFonts w:ascii="宋体" w:hAnsi="宋体" w:cs="宋体"/>
          <w:sz w:val="24"/>
          <w:szCs w:val="24"/>
        </w:rPr>
      </w:pPr>
    </w:p>
    <w:p>
      <w:r>
        <w:br w:type="page"/>
      </w:r>
      <w:bookmarkStart w:id="551" w:name="_Toc247527634"/>
      <w:bookmarkStart w:id="552" w:name="_Toc11511"/>
      <w:bookmarkStart w:id="553" w:name="_Toc152045609"/>
      <w:bookmarkStart w:id="554" w:name="_Toc144974577"/>
      <w:bookmarkStart w:id="555" w:name="_Toc247514033"/>
      <w:bookmarkStart w:id="556" w:name="_Toc152042387"/>
      <w:bookmarkStart w:id="557" w:name="_Toc29049603"/>
    </w:p>
    <w:p/>
    <w:p/>
    <w:p/>
    <w:p/>
    <w:p/>
    <w:p/>
    <w:p/>
    <w:p/>
    <w:p/>
    <w:p/>
    <w:p>
      <w:pPr>
        <w:pStyle w:val="2"/>
        <w:jc w:val="center"/>
      </w:pPr>
      <w:bookmarkStart w:id="558" w:name="_Toc106954741"/>
      <w:r>
        <w:rPr>
          <w:rFonts w:hint="eastAsia"/>
        </w:rPr>
        <w:t>第四章</w:t>
      </w:r>
      <w:r>
        <w:t xml:space="preserve"> </w:t>
      </w:r>
      <w:r>
        <w:rPr>
          <w:rFonts w:hint="eastAsia"/>
        </w:rPr>
        <w:t>合同条款及格式</w:t>
      </w:r>
      <w:bookmarkEnd w:id="551"/>
      <w:bookmarkEnd w:id="552"/>
      <w:bookmarkEnd w:id="553"/>
      <w:bookmarkEnd w:id="554"/>
      <w:bookmarkEnd w:id="555"/>
      <w:bookmarkEnd w:id="556"/>
      <w:bookmarkEnd w:id="557"/>
      <w:bookmarkEnd w:id="558"/>
      <w:bookmarkStart w:id="559" w:name="_Toc184635097"/>
      <w:bookmarkStart w:id="560" w:name="_Toc152045610"/>
      <w:bookmarkStart w:id="561" w:name="_Toc152042388"/>
      <w:bookmarkStart w:id="562" w:name="_Toc247514034"/>
      <w:bookmarkStart w:id="563" w:name="_Toc247527635"/>
      <w:bookmarkStart w:id="564" w:name="_Toc144974578"/>
    </w:p>
    <w:bookmarkEnd w:id="559"/>
    <w:bookmarkEnd w:id="560"/>
    <w:bookmarkEnd w:id="561"/>
    <w:bookmarkEnd w:id="562"/>
    <w:bookmarkEnd w:id="563"/>
    <w:bookmarkEnd w:id="564"/>
    <w:p>
      <w:pPr>
        <w:widowControl/>
        <w:adjustRightInd w:val="0"/>
        <w:snapToGrid w:val="0"/>
        <w:spacing w:line="440" w:lineRule="exact"/>
        <w:ind w:firstLine="424" w:firstLineChars="202"/>
        <w:rPr>
          <w:rFonts w:ascii="宋体" w:hAnsi="宋体" w:cs="宋体"/>
          <w:sz w:val="24"/>
          <w:szCs w:val="24"/>
        </w:rPr>
      </w:pPr>
      <w:bookmarkStart w:id="565" w:name="_Toc31111"/>
      <w:bookmarkStart w:id="566" w:name="_Toc18933"/>
      <w:bookmarkStart w:id="567" w:name="_Toc29049604"/>
      <w:r>
        <w:rPr>
          <w:rFonts w:hint="eastAsia" w:ascii="宋体" w:hAnsi="宋体" w:cs="黑体"/>
        </w:rPr>
        <w:br w:type="page"/>
      </w:r>
      <w:bookmarkEnd w:id="565"/>
      <w:bookmarkEnd w:id="566"/>
      <w:bookmarkEnd w:id="567"/>
      <w:r>
        <w:rPr>
          <w:rFonts w:hint="eastAsia" w:ascii="宋体" w:hAnsi="宋体" w:cs="宋体"/>
          <w:sz w:val="24"/>
          <w:szCs w:val="24"/>
        </w:rPr>
        <w:t>本章的“合同条款及格式”可根据招标项目的不同特性按照下列合同范本执行。</w:t>
      </w:r>
    </w:p>
    <w:p>
      <w:pPr>
        <w:widowControl/>
        <w:adjustRightInd w:val="0"/>
        <w:snapToGrid w:val="0"/>
        <w:spacing w:line="440" w:lineRule="exact"/>
        <w:ind w:firstLine="484" w:firstLineChars="202"/>
        <w:rPr>
          <w:rFonts w:ascii="宋体" w:hAnsi="宋体" w:cs="宋体"/>
          <w:sz w:val="24"/>
          <w:szCs w:val="24"/>
        </w:rPr>
      </w:pPr>
      <w:r>
        <w:rPr>
          <w:rFonts w:hint="eastAsia" w:ascii="宋体" w:hAnsi="宋体" w:cs="宋体"/>
          <w:sz w:val="24"/>
          <w:szCs w:val="24"/>
        </w:rPr>
        <w:t>一、非装配式建筑按照中华人民共和国住房和城乡建设部、国家市场监督管理总局制定的《建设项目工程总承包合同（示范文本）》（</w:t>
      </w:r>
      <w:r>
        <w:rPr>
          <w:rFonts w:ascii="宋体" w:hAnsi="宋体" w:cs="宋体"/>
          <w:sz w:val="24"/>
          <w:szCs w:val="24"/>
        </w:rPr>
        <w:t>GF</w:t>
      </w:r>
      <w:r>
        <w:rPr>
          <w:rFonts w:hint="eastAsia" w:ascii="宋体" w:hAnsi="宋体" w:cs="宋体"/>
          <w:sz w:val="24"/>
          <w:szCs w:val="24"/>
        </w:rPr>
        <w:t>-2020-0216）（附件4-1）或制定的最新版本执行；</w:t>
      </w:r>
    </w:p>
    <w:p>
      <w:pPr>
        <w:widowControl/>
        <w:adjustRightInd w:val="0"/>
        <w:snapToGrid w:val="0"/>
        <w:spacing w:line="440" w:lineRule="exact"/>
        <w:ind w:firstLine="484" w:firstLineChars="202"/>
        <w:rPr>
          <w:rFonts w:ascii="宋体" w:hAnsi="宋体" w:cs="宋体"/>
          <w:sz w:val="24"/>
          <w:szCs w:val="24"/>
        </w:rPr>
      </w:pPr>
      <w:r>
        <w:rPr>
          <w:rFonts w:hint="eastAsia" w:ascii="宋体" w:hAnsi="宋体" w:cs="宋体"/>
          <w:sz w:val="24"/>
          <w:szCs w:val="24"/>
        </w:rPr>
        <w:t>二、装配式建筑按照海南省住房和城乡建设厅编制的《海南省装配式建设项目工程总承包合同示范文本》执行。</w:t>
      </w:r>
    </w:p>
    <w:p>
      <w:pPr>
        <w:widowControl/>
        <w:adjustRightInd w:val="0"/>
        <w:snapToGrid w:val="0"/>
        <w:spacing w:line="440" w:lineRule="exact"/>
        <w:ind w:firstLine="484" w:firstLineChars="202"/>
        <w:rPr>
          <w:rFonts w:ascii="宋体" w:hAnsi="宋体" w:cs="宋体"/>
          <w:sz w:val="24"/>
          <w:szCs w:val="24"/>
        </w:rPr>
      </w:pPr>
    </w:p>
    <w:p>
      <w:pPr>
        <w:spacing w:line="440" w:lineRule="exact"/>
        <w:rPr>
          <w:rFonts w:cs="Times New Roman"/>
          <w:sz w:val="20"/>
          <w:szCs w:val="20"/>
        </w:rPr>
      </w:pPr>
    </w:p>
    <w:p>
      <w:pPr>
        <w:spacing w:line="480" w:lineRule="auto"/>
        <w:rPr>
          <w:rFonts w:ascii="宋体" w:cs="Times New Roman"/>
          <w:sz w:val="24"/>
          <w:szCs w:val="24"/>
        </w:rPr>
      </w:pPr>
      <w:bookmarkStart w:id="568" w:name="_Toc247514233"/>
      <w:bookmarkStart w:id="569" w:name="_Toc247527820"/>
      <w:bookmarkStart w:id="570" w:name="_Toc152042571"/>
      <w:bookmarkStart w:id="571" w:name="_Toc144974851"/>
      <w:bookmarkStart w:id="572" w:name="_Toc152045782"/>
    </w:p>
    <w:p>
      <w:pPr>
        <w:spacing w:line="480" w:lineRule="auto"/>
        <w:rPr>
          <w:rFonts w:ascii="宋体" w:cs="Times New Roman"/>
          <w:sz w:val="24"/>
          <w:szCs w:val="24"/>
        </w:rPr>
      </w:pPr>
    </w:p>
    <w:p>
      <w:pPr>
        <w:pStyle w:val="39"/>
        <w:rPr>
          <w:rFonts w:cs="Times New Roman"/>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
    <w:p/>
    <w:p/>
    <w:p/>
    <w:p/>
    <w:p/>
    <w:p/>
    <w:p/>
    <w:p/>
    <w:p/>
    <w:p/>
    <w:p/>
    <w:p/>
    <w:p/>
    <w:p/>
    <w:p/>
    <w:p/>
    <w:p/>
    <w:p/>
    <w:p/>
    <w:p/>
    <w:p>
      <w:pPr>
        <w:pStyle w:val="2"/>
        <w:ind w:firstLine="2208" w:firstLineChars="500"/>
      </w:pPr>
      <w:bookmarkStart w:id="573" w:name="_Toc106954742"/>
      <w:r>
        <w:rPr>
          <w:rFonts w:hint="eastAsia"/>
        </w:rPr>
        <w:t>第五章 发包人要求</w:t>
      </w:r>
      <w:bookmarkEnd w:id="573"/>
    </w:p>
    <w:p>
      <w:pPr>
        <w:rPr>
          <w:rFonts w:cs="宋体"/>
        </w:rPr>
      </w:pPr>
    </w:p>
    <w:p>
      <w:pPr>
        <w:rPr>
          <w:rFonts w:cs="宋体"/>
        </w:rPr>
      </w:pPr>
    </w:p>
    <w:p>
      <w:pPr>
        <w:pStyle w:val="3"/>
        <w:jc w:val="center"/>
        <w:rPr>
          <w:rFonts w:ascii="宋体" w:cs="Times New Roman"/>
          <w:b w:val="0"/>
          <w:bCs w:val="0"/>
          <w:sz w:val="24"/>
          <w:szCs w:val="24"/>
        </w:rPr>
      </w:pPr>
      <w:r>
        <w:rPr>
          <w:rFonts w:hint="eastAsia"/>
        </w:rPr>
        <w:br w:type="page"/>
      </w:r>
      <w:bookmarkEnd w:id="568"/>
      <w:bookmarkEnd w:id="569"/>
      <w:bookmarkEnd w:id="570"/>
      <w:bookmarkEnd w:id="571"/>
      <w:bookmarkEnd w:id="572"/>
      <w:bookmarkStart w:id="574" w:name="_Toc106954743"/>
      <w:bookmarkStart w:id="575" w:name="_Toc29049684"/>
      <w:r>
        <w:rPr>
          <w:rFonts w:hint="eastAsia" w:ascii="宋体" w:hAnsi="宋体" w:eastAsia="宋体" w:cs="Times New Roman"/>
        </w:rPr>
        <w:t>第一节 基本编制要求</w:t>
      </w:r>
      <w:bookmarkEnd w:id="574"/>
      <w:bookmarkEnd w:id="575"/>
    </w:p>
    <w:p>
      <w:pPr>
        <w:widowControl/>
        <w:adjustRightInd w:val="0"/>
        <w:snapToGrid w:val="0"/>
        <w:spacing w:line="440" w:lineRule="exact"/>
        <w:ind w:firstLine="484" w:firstLineChars="202"/>
        <w:rPr>
          <w:rFonts w:ascii="宋体" w:cs="Times New Roman"/>
          <w:sz w:val="24"/>
          <w:szCs w:val="24"/>
        </w:rPr>
      </w:pPr>
      <w:r>
        <w:rPr>
          <w:rFonts w:hint="eastAsia" w:ascii="宋体" w:hAnsi="宋体" w:cs="宋体"/>
          <w:sz w:val="24"/>
          <w:szCs w:val="24"/>
        </w:rPr>
        <w:t>（一）招标人应当明确招标范围与规模、建设标准、功能需求等要求，其中建设规模至少包括以下内容：</w:t>
      </w:r>
    </w:p>
    <w:p>
      <w:pPr>
        <w:widowControl/>
        <w:adjustRightInd w:val="0"/>
        <w:snapToGrid w:val="0"/>
        <w:spacing w:line="440" w:lineRule="exact"/>
        <w:ind w:firstLine="484" w:firstLineChars="202"/>
        <w:rPr>
          <w:rFonts w:ascii="宋体" w:cs="Times New Roman"/>
          <w:sz w:val="24"/>
          <w:szCs w:val="24"/>
        </w:rPr>
      </w:pPr>
      <w:r>
        <w:rPr>
          <w:rFonts w:ascii="宋体" w:hAnsi="宋体" w:cs="宋体"/>
          <w:sz w:val="24"/>
          <w:szCs w:val="24"/>
        </w:rPr>
        <w:t>1</w:t>
      </w:r>
      <w:r>
        <w:rPr>
          <w:rFonts w:hint="eastAsia" w:ascii="宋体" w:hAnsi="宋体" w:cs="宋体"/>
          <w:sz w:val="24"/>
          <w:szCs w:val="24"/>
        </w:rPr>
        <w:t>、房屋建筑工程包括地上建筑面积、檐高及层数、地下建筑面积及层数、层高等；</w:t>
      </w:r>
    </w:p>
    <w:p>
      <w:pPr>
        <w:widowControl/>
        <w:adjustRightInd w:val="0"/>
        <w:snapToGrid w:val="0"/>
        <w:spacing w:line="440" w:lineRule="exact"/>
        <w:ind w:firstLine="484" w:firstLineChars="202"/>
        <w:rPr>
          <w:rFonts w:ascii="宋体" w:cs="Times New Roman"/>
          <w:sz w:val="24"/>
          <w:szCs w:val="24"/>
        </w:rPr>
      </w:pPr>
      <w:r>
        <w:rPr>
          <w:rFonts w:ascii="宋体" w:hAnsi="宋体" w:cs="宋体"/>
          <w:sz w:val="24"/>
          <w:szCs w:val="24"/>
        </w:rPr>
        <w:t>2</w:t>
      </w:r>
      <w:r>
        <w:rPr>
          <w:rFonts w:hint="eastAsia" w:ascii="宋体" w:hAnsi="宋体" w:cs="宋体"/>
          <w:sz w:val="24"/>
          <w:szCs w:val="24"/>
        </w:rPr>
        <w:t>、市政工程包括道路、桥梁、隧道、管道、河道等工程特征指标，供水、污水、垃圾处理厂的处理能力、工艺指标等。</w:t>
      </w:r>
    </w:p>
    <w:p>
      <w:pPr>
        <w:widowControl/>
        <w:adjustRightInd w:val="0"/>
        <w:snapToGrid w:val="0"/>
        <w:spacing w:line="440" w:lineRule="exact"/>
        <w:ind w:firstLine="484" w:firstLineChars="202"/>
        <w:rPr>
          <w:rFonts w:ascii="宋体" w:cs="Times New Roman"/>
          <w:sz w:val="24"/>
          <w:szCs w:val="24"/>
        </w:rPr>
      </w:pPr>
      <w:r>
        <w:rPr>
          <w:rFonts w:hint="eastAsia" w:ascii="宋体" w:hAnsi="宋体" w:cs="宋体"/>
          <w:sz w:val="24"/>
          <w:szCs w:val="24"/>
        </w:rPr>
        <w:t>建设标准至少包括以下内容：</w:t>
      </w:r>
    </w:p>
    <w:p>
      <w:pPr>
        <w:widowControl/>
        <w:adjustRightInd w:val="0"/>
        <w:snapToGrid w:val="0"/>
        <w:spacing w:line="440" w:lineRule="exact"/>
        <w:ind w:firstLine="484" w:firstLineChars="202"/>
        <w:rPr>
          <w:rFonts w:ascii="宋体" w:cs="Times New Roman"/>
          <w:sz w:val="24"/>
          <w:szCs w:val="24"/>
        </w:rPr>
      </w:pPr>
      <w:r>
        <w:rPr>
          <w:rFonts w:ascii="宋体" w:hAnsi="宋体" w:cs="宋体"/>
          <w:sz w:val="24"/>
          <w:szCs w:val="24"/>
        </w:rPr>
        <w:t>1</w:t>
      </w:r>
      <w:r>
        <w:rPr>
          <w:rFonts w:hint="eastAsia" w:ascii="宋体" w:hAnsi="宋体" w:cs="宋体"/>
          <w:sz w:val="24"/>
          <w:szCs w:val="24"/>
        </w:rPr>
        <w:t>、房屋建筑工程包括结构体系，装配式建筑的装配率等技术参数要求（如有）；室内户型及户数、开间大小与比例、停车位数量或比例；天、地、墙各种装饰面材的材质种类、规格和品牌档次；机电系统包含的类别、机电设备材料的主要参数、指标和品牌档次，各区域末端设备的密度；家具配置数量和标准，以及室外工程、园林绿化的标准。</w:t>
      </w:r>
    </w:p>
    <w:p>
      <w:pPr>
        <w:adjustRightInd w:val="0"/>
        <w:snapToGrid w:val="0"/>
        <w:spacing w:line="440" w:lineRule="exact"/>
        <w:ind w:firstLine="484" w:firstLineChars="202"/>
        <w:rPr>
          <w:rFonts w:ascii="宋体" w:cs="Times New Roman"/>
          <w:sz w:val="24"/>
          <w:szCs w:val="24"/>
        </w:rPr>
      </w:pPr>
      <w:r>
        <w:rPr>
          <w:rFonts w:ascii="宋体" w:hAnsi="宋体" w:cs="宋体"/>
          <w:sz w:val="24"/>
          <w:szCs w:val="24"/>
        </w:rPr>
        <w:t>2</w:t>
      </w:r>
      <w:r>
        <w:rPr>
          <w:rFonts w:hint="eastAsia" w:ascii="宋体" w:hAnsi="宋体" w:cs="宋体"/>
          <w:sz w:val="24"/>
          <w:szCs w:val="24"/>
        </w:rPr>
        <w:t>、市政工程包括各种结构层、面层的构造方式、厚度等，各种材质种类、规格和品牌档次，机电系统包含的类别、机电设备材料的主要参数、指标和品牌档次，园林绿化的标准。</w:t>
      </w:r>
    </w:p>
    <w:p>
      <w:pPr>
        <w:adjustRightInd w:val="0"/>
        <w:snapToGrid w:val="0"/>
        <w:spacing w:line="440" w:lineRule="exact"/>
        <w:ind w:firstLine="484" w:firstLineChars="202"/>
        <w:rPr>
          <w:rFonts w:ascii="宋体" w:cs="Times New Roman"/>
          <w:sz w:val="24"/>
          <w:szCs w:val="24"/>
        </w:rPr>
      </w:pPr>
      <w:r>
        <w:rPr>
          <w:rFonts w:hint="eastAsia" w:ascii="宋体" w:hAnsi="宋体" w:cs="宋体"/>
          <w:sz w:val="24"/>
          <w:szCs w:val="24"/>
        </w:rPr>
        <w:t>（二）对于其他可以进行定量评估的工作，不仅应当在本章明确规定其产能、功能、用途、质量、环境、安全，并且要规定偏离的范围和计算方法，以及检验、试验、试运行的具体要求。对于承包人负责提供的有关设备和服务，对发包人人员进行培训和提供一些消耗品等，在本章中应一并明确规定。</w:t>
      </w:r>
    </w:p>
    <w:p>
      <w:pPr>
        <w:pStyle w:val="3"/>
        <w:jc w:val="center"/>
        <w:rPr>
          <w:rFonts w:ascii="宋体" w:hAnsi="宋体" w:eastAsia="宋体" w:cs="Times New Roman"/>
        </w:rPr>
      </w:pPr>
      <w:bookmarkStart w:id="576" w:name="_Toc29049685"/>
      <w:r>
        <w:rPr>
          <w:rFonts w:hint="eastAsia" w:ascii="宋体" w:hAnsi="宋体" w:eastAsia="宋体" w:cs="Times New Roman"/>
        </w:rPr>
        <w:br w:type="page"/>
      </w:r>
      <w:bookmarkStart w:id="577" w:name="_Toc106954744"/>
      <w:r>
        <w:rPr>
          <w:rFonts w:hint="eastAsia" w:ascii="宋体" w:hAnsi="宋体" w:eastAsia="宋体" w:cs="Times New Roman"/>
        </w:rPr>
        <w:t>第</w:t>
      </w:r>
      <w:r>
        <w:rPr>
          <w:rFonts w:hint="eastAsia" w:ascii="宋体" w:hAnsi="宋体" w:eastAsia="宋体" w:cs="宋体"/>
        </w:rPr>
        <w:t>二</w:t>
      </w:r>
      <w:r>
        <w:rPr>
          <w:rFonts w:hint="eastAsia" w:ascii="宋体" w:hAnsi="宋体" w:eastAsia="宋体" w:cs="Times New Roman"/>
        </w:rPr>
        <w:t>节 发包人要求</w:t>
      </w:r>
      <w:bookmarkEnd w:id="576"/>
      <w:bookmarkEnd w:id="577"/>
    </w:p>
    <w:p>
      <w:pPr>
        <w:widowControl/>
        <w:adjustRightInd w:val="0"/>
        <w:snapToGrid w:val="0"/>
        <w:spacing w:line="440" w:lineRule="exact"/>
        <w:ind w:firstLine="484" w:firstLineChars="202"/>
        <w:rPr>
          <w:rFonts w:ascii="宋体" w:cs="Times New Roman"/>
          <w:sz w:val="24"/>
          <w:szCs w:val="24"/>
        </w:rPr>
      </w:pPr>
      <w:r>
        <w:rPr>
          <w:rFonts w:hint="eastAsia" w:ascii="宋体" w:hAnsi="宋体" w:cs="宋体"/>
          <w:sz w:val="24"/>
          <w:szCs w:val="24"/>
        </w:rPr>
        <w:t>发包人要求根据项目情况进行编写，通常包括但不限于以下内容：</w:t>
      </w:r>
    </w:p>
    <w:p>
      <w:pPr>
        <w:pStyle w:val="4"/>
        <w:numPr>
          <w:ilvl w:val="0"/>
          <w:numId w:val="9"/>
        </w:numPr>
        <w:rPr>
          <w:rFonts w:cs="宋体"/>
        </w:rPr>
      </w:pPr>
      <w:bookmarkStart w:id="578" w:name="_Toc106954745"/>
      <w:r>
        <w:rPr>
          <w:rFonts w:hint="eastAsia" w:cs="宋体"/>
        </w:rPr>
        <w:t>概述</w:t>
      </w:r>
      <w:bookmarkEnd w:id="578"/>
    </w:p>
    <w:p>
      <w:pPr>
        <w:pStyle w:val="4"/>
        <w:numPr>
          <w:ilvl w:val="0"/>
          <w:numId w:val="9"/>
        </w:numPr>
        <w:rPr>
          <w:rFonts w:cs="宋体"/>
        </w:rPr>
      </w:pPr>
      <w:bookmarkStart w:id="579" w:name="_Toc106954746"/>
      <w:r>
        <w:rPr>
          <w:rFonts w:hint="eastAsia" w:cs="宋体"/>
        </w:rPr>
        <w:t>招标范围与规模</w:t>
      </w:r>
      <w:bookmarkEnd w:id="579"/>
    </w:p>
    <w:p>
      <w:pPr>
        <w:adjustRightInd w:val="0"/>
        <w:snapToGrid w:val="0"/>
        <w:spacing w:before="62" w:beforeLines="20" w:line="440" w:lineRule="exact"/>
        <w:ind w:firstLine="480" w:firstLineChars="200"/>
        <w:rPr>
          <w:rFonts w:cs="Times New Roman"/>
          <w:sz w:val="24"/>
          <w:szCs w:val="24"/>
        </w:rPr>
      </w:pPr>
      <w:r>
        <w:rPr>
          <w:sz w:val="24"/>
          <w:szCs w:val="24"/>
        </w:rPr>
        <w:t>1</w:t>
      </w:r>
      <w:r>
        <w:rPr>
          <w:rFonts w:hint="eastAsia" w:cs="宋体"/>
          <w:sz w:val="24"/>
          <w:szCs w:val="24"/>
        </w:rPr>
        <w:t>、招标范围</w:t>
      </w:r>
    </w:p>
    <w:p>
      <w:pPr>
        <w:adjustRightInd w:val="0"/>
        <w:snapToGrid w:val="0"/>
        <w:spacing w:before="62" w:beforeLines="20" w:line="440" w:lineRule="exact"/>
        <w:ind w:firstLine="480" w:firstLineChars="200"/>
        <w:rPr>
          <w:rFonts w:cs="Times New Roman"/>
          <w:sz w:val="24"/>
          <w:szCs w:val="24"/>
        </w:rPr>
      </w:pPr>
      <w:r>
        <w:rPr>
          <w:sz w:val="24"/>
          <w:szCs w:val="24"/>
        </w:rPr>
        <w:t>2</w:t>
      </w:r>
      <w:r>
        <w:rPr>
          <w:rFonts w:hint="eastAsia" w:cs="宋体"/>
          <w:sz w:val="24"/>
          <w:szCs w:val="24"/>
        </w:rPr>
        <w:t>、工程规模</w:t>
      </w:r>
    </w:p>
    <w:p>
      <w:pPr>
        <w:adjustRightInd w:val="0"/>
        <w:snapToGrid w:val="0"/>
        <w:spacing w:before="62" w:beforeLines="20" w:line="440" w:lineRule="exact"/>
        <w:ind w:firstLine="480" w:firstLineChars="200"/>
        <w:rPr>
          <w:rFonts w:cs="Times New Roman"/>
          <w:sz w:val="24"/>
          <w:szCs w:val="24"/>
        </w:rPr>
      </w:pPr>
      <w:r>
        <w:rPr>
          <w:sz w:val="24"/>
          <w:szCs w:val="24"/>
        </w:rPr>
        <w:t>3</w:t>
      </w:r>
      <w:r>
        <w:rPr>
          <w:rFonts w:hint="eastAsia" w:cs="宋体"/>
          <w:sz w:val="24"/>
          <w:szCs w:val="24"/>
        </w:rPr>
        <w:t>、工作界区</w:t>
      </w:r>
    </w:p>
    <w:p>
      <w:pPr>
        <w:adjustRightInd w:val="0"/>
        <w:snapToGrid w:val="0"/>
        <w:spacing w:before="62" w:beforeLines="20" w:line="440" w:lineRule="exact"/>
        <w:ind w:firstLine="480" w:firstLineChars="200"/>
        <w:rPr>
          <w:rFonts w:cs="Times New Roman"/>
          <w:sz w:val="24"/>
          <w:szCs w:val="24"/>
        </w:rPr>
      </w:pPr>
      <w:r>
        <w:rPr>
          <w:sz w:val="24"/>
          <w:szCs w:val="24"/>
        </w:rPr>
        <w:t>4</w:t>
      </w:r>
      <w:r>
        <w:rPr>
          <w:rFonts w:hint="eastAsia" w:cs="宋体"/>
          <w:sz w:val="24"/>
          <w:szCs w:val="24"/>
        </w:rPr>
        <w:t>、发包人提供的现场条件</w:t>
      </w:r>
    </w:p>
    <w:p>
      <w:pPr>
        <w:pStyle w:val="4"/>
        <w:rPr>
          <w:rFonts w:cs="宋体"/>
        </w:rPr>
      </w:pPr>
      <w:bookmarkStart w:id="580" w:name="_Toc106954747"/>
      <w:r>
        <w:rPr>
          <w:rFonts w:hint="eastAsia" w:cs="宋体"/>
        </w:rPr>
        <w:t>3. 功能需求</w:t>
      </w:r>
      <w:bookmarkEnd w:id="580"/>
    </w:p>
    <w:p>
      <w:pPr>
        <w:adjustRightInd w:val="0"/>
        <w:snapToGrid w:val="0"/>
        <w:spacing w:before="62" w:beforeLines="20" w:line="440" w:lineRule="exact"/>
        <w:ind w:firstLine="480" w:firstLineChars="200"/>
        <w:rPr>
          <w:rFonts w:cs="Times New Roman"/>
          <w:sz w:val="24"/>
          <w:szCs w:val="24"/>
        </w:rPr>
      </w:pPr>
      <w:r>
        <w:rPr>
          <w:sz w:val="24"/>
          <w:szCs w:val="24"/>
        </w:rPr>
        <w:t>1</w:t>
      </w:r>
      <w:r>
        <w:rPr>
          <w:rFonts w:hint="eastAsia" w:cs="宋体"/>
          <w:sz w:val="24"/>
          <w:szCs w:val="24"/>
        </w:rPr>
        <w:t>、功能需求任务书</w:t>
      </w:r>
    </w:p>
    <w:p>
      <w:pPr>
        <w:adjustRightInd w:val="0"/>
        <w:snapToGrid w:val="0"/>
        <w:spacing w:before="62" w:beforeLines="20" w:line="440" w:lineRule="exact"/>
        <w:ind w:firstLine="480" w:firstLineChars="200"/>
        <w:rPr>
          <w:rFonts w:cs="Times New Roman"/>
          <w:sz w:val="24"/>
          <w:szCs w:val="24"/>
        </w:rPr>
      </w:pPr>
      <w:r>
        <w:rPr>
          <w:sz w:val="24"/>
          <w:szCs w:val="24"/>
        </w:rPr>
        <w:t>2</w:t>
      </w:r>
      <w:r>
        <w:rPr>
          <w:rFonts w:hint="eastAsia" w:cs="宋体"/>
          <w:sz w:val="24"/>
          <w:szCs w:val="24"/>
        </w:rPr>
        <w:t>、性能保证指标（性能保证表）</w:t>
      </w:r>
    </w:p>
    <w:p>
      <w:pPr>
        <w:adjustRightInd w:val="0"/>
        <w:snapToGrid w:val="0"/>
        <w:spacing w:before="62" w:beforeLines="20" w:line="440" w:lineRule="exact"/>
        <w:ind w:firstLine="480" w:firstLineChars="200"/>
        <w:rPr>
          <w:rFonts w:cs="Times New Roman"/>
          <w:sz w:val="24"/>
          <w:szCs w:val="24"/>
        </w:rPr>
      </w:pPr>
      <w:r>
        <w:rPr>
          <w:sz w:val="24"/>
          <w:szCs w:val="24"/>
        </w:rPr>
        <w:t>3</w:t>
      </w:r>
      <w:r>
        <w:rPr>
          <w:rFonts w:hint="eastAsia" w:cs="宋体"/>
          <w:sz w:val="24"/>
          <w:szCs w:val="24"/>
        </w:rPr>
        <w:t>、产能保证指标</w:t>
      </w:r>
    </w:p>
    <w:p>
      <w:pPr>
        <w:pStyle w:val="4"/>
        <w:rPr>
          <w:rFonts w:cs="宋体"/>
        </w:rPr>
      </w:pPr>
      <w:bookmarkStart w:id="581" w:name="_Toc106954748"/>
      <w:r>
        <w:rPr>
          <w:rFonts w:hint="eastAsia" w:cs="宋体"/>
        </w:rPr>
        <w:t>4. 建设标准</w:t>
      </w:r>
      <w:bookmarkEnd w:id="581"/>
    </w:p>
    <w:p>
      <w:pPr>
        <w:adjustRightInd w:val="0"/>
        <w:snapToGrid w:val="0"/>
        <w:spacing w:before="62" w:beforeLines="20" w:line="440" w:lineRule="exact"/>
        <w:ind w:firstLine="480" w:firstLineChars="200"/>
        <w:rPr>
          <w:rFonts w:cs="Times New Roman"/>
          <w:sz w:val="24"/>
          <w:szCs w:val="24"/>
        </w:rPr>
      </w:pPr>
      <w:r>
        <w:rPr>
          <w:sz w:val="24"/>
          <w:szCs w:val="24"/>
        </w:rPr>
        <w:t>1</w:t>
      </w:r>
      <w:r>
        <w:rPr>
          <w:rFonts w:hint="eastAsia" w:cs="宋体"/>
          <w:sz w:val="24"/>
          <w:szCs w:val="24"/>
        </w:rPr>
        <w:t>、设计标准和规范</w:t>
      </w:r>
    </w:p>
    <w:p>
      <w:pPr>
        <w:adjustRightInd w:val="0"/>
        <w:snapToGrid w:val="0"/>
        <w:spacing w:before="62" w:beforeLines="20" w:line="440" w:lineRule="exact"/>
        <w:ind w:firstLine="480" w:firstLineChars="200"/>
        <w:rPr>
          <w:rFonts w:cs="Times New Roman"/>
          <w:sz w:val="24"/>
          <w:szCs w:val="24"/>
        </w:rPr>
      </w:pPr>
      <w:r>
        <w:rPr>
          <w:sz w:val="24"/>
          <w:szCs w:val="24"/>
        </w:rPr>
        <w:t>2</w:t>
      </w:r>
      <w:r>
        <w:rPr>
          <w:rFonts w:hint="eastAsia" w:cs="宋体"/>
          <w:sz w:val="24"/>
          <w:szCs w:val="24"/>
        </w:rPr>
        <w:t>、技术标准和要求</w:t>
      </w:r>
    </w:p>
    <w:p>
      <w:pPr>
        <w:adjustRightInd w:val="0"/>
        <w:snapToGrid w:val="0"/>
        <w:spacing w:before="62" w:beforeLines="20" w:line="440" w:lineRule="exact"/>
        <w:ind w:firstLine="480" w:firstLineChars="200"/>
        <w:rPr>
          <w:rFonts w:cs="Times New Roman"/>
          <w:sz w:val="24"/>
          <w:szCs w:val="24"/>
        </w:rPr>
      </w:pPr>
      <w:r>
        <w:rPr>
          <w:sz w:val="24"/>
          <w:szCs w:val="24"/>
        </w:rPr>
        <w:t>3</w:t>
      </w:r>
      <w:r>
        <w:rPr>
          <w:rFonts w:hint="eastAsia" w:cs="宋体"/>
          <w:sz w:val="24"/>
          <w:szCs w:val="24"/>
        </w:rPr>
        <w:t>、质量标准</w:t>
      </w:r>
    </w:p>
    <w:p>
      <w:pPr>
        <w:adjustRightInd w:val="0"/>
        <w:snapToGrid w:val="0"/>
        <w:spacing w:before="62" w:beforeLines="20" w:line="440" w:lineRule="exact"/>
        <w:ind w:firstLine="480" w:firstLineChars="200"/>
        <w:rPr>
          <w:rFonts w:cs="Times New Roman"/>
          <w:sz w:val="24"/>
          <w:szCs w:val="24"/>
        </w:rPr>
      </w:pPr>
      <w:r>
        <w:rPr>
          <w:sz w:val="24"/>
          <w:szCs w:val="24"/>
        </w:rPr>
        <w:t>4</w:t>
      </w:r>
      <w:r>
        <w:rPr>
          <w:rFonts w:hint="eastAsia" w:cs="宋体"/>
          <w:sz w:val="24"/>
          <w:szCs w:val="24"/>
        </w:rPr>
        <w:t>、工艺安排或要求</w:t>
      </w:r>
    </w:p>
    <w:p>
      <w:pPr>
        <w:adjustRightInd w:val="0"/>
        <w:snapToGrid w:val="0"/>
        <w:spacing w:before="62" w:beforeLines="20" w:line="440" w:lineRule="exact"/>
        <w:ind w:firstLine="480" w:firstLineChars="200"/>
        <w:rPr>
          <w:rFonts w:cs="Times New Roman"/>
          <w:sz w:val="24"/>
          <w:szCs w:val="24"/>
        </w:rPr>
      </w:pPr>
      <w:r>
        <w:rPr>
          <w:sz w:val="24"/>
          <w:szCs w:val="24"/>
        </w:rPr>
        <w:t>5</w:t>
      </w:r>
      <w:r>
        <w:rPr>
          <w:rFonts w:hint="eastAsia" w:cs="宋体"/>
          <w:sz w:val="24"/>
          <w:szCs w:val="24"/>
        </w:rPr>
        <w:t>、主要材料设备参数、指标及品牌档次</w:t>
      </w:r>
    </w:p>
    <w:p>
      <w:pPr>
        <w:adjustRightInd w:val="0"/>
        <w:snapToGrid w:val="0"/>
        <w:spacing w:before="62" w:beforeLines="20" w:line="440" w:lineRule="exact"/>
        <w:ind w:firstLine="480" w:firstLineChars="200"/>
        <w:rPr>
          <w:rFonts w:cs="Times New Roman"/>
          <w:sz w:val="24"/>
          <w:szCs w:val="24"/>
        </w:rPr>
      </w:pPr>
      <w:r>
        <w:rPr>
          <w:sz w:val="24"/>
          <w:szCs w:val="24"/>
        </w:rPr>
        <w:t>6</w:t>
      </w:r>
      <w:r>
        <w:rPr>
          <w:rFonts w:hint="eastAsia" w:cs="宋体"/>
          <w:sz w:val="24"/>
          <w:szCs w:val="24"/>
        </w:rPr>
        <w:t>、发包人已完成的设计文件</w:t>
      </w:r>
    </w:p>
    <w:p>
      <w:pPr>
        <w:adjustRightInd w:val="0"/>
        <w:snapToGrid w:val="0"/>
        <w:spacing w:before="62" w:beforeLines="20" w:line="440" w:lineRule="exact"/>
        <w:ind w:firstLine="480" w:firstLineChars="200"/>
        <w:rPr>
          <w:rFonts w:cs="Times New Roman"/>
          <w:sz w:val="24"/>
          <w:szCs w:val="24"/>
        </w:rPr>
      </w:pPr>
      <w:r>
        <w:rPr>
          <w:sz w:val="24"/>
          <w:szCs w:val="24"/>
        </w:rPr>
        <w:t>7</w:t>
      </w:r>
      <w:r>
        <w:rPr>
          <w:rFonts w:hint="eastAsia" w:cs="宋体"/>
          <w:sz w:val="24"/>
          <w:szCs w:val="24"/>
        </w:rPr>
        <w:t>、发包人提供的其他条件，如发包人或其委托的第三人提供的设计、工艺包、用于试验检验的工器具等，以及据此对承包人提出的予以配套的要求</w:t>
      </w:r>
    </w:p>
    <w:p>
      <w:pPr>
        <w:pStyle w:val="4"/>
        <w:rPr>
          <w:rFonts w:cs="宋体"/>
        </w:rPr>
      </w:pPr>
      <w:bookmarkStart w:id="582" w:name="_Toc106954749"/>
      <w:r>
        <w:rPr>
          <w:rFonts w:hint="eastAsia" w:cs="宋体"/>
        </w:rPr>
        <w:t>5. 项目管理规定</w:t>
      </w:r>
      <w:bookmarkEnd w:id="582"/>
    </w:p>
    <w:p>
      <w:pPr>
        <w:adjustRightInd w:val="0"/>
        <w:snapToGrid w:val="0"/>
        <w:spacing w:before="62" w:beforeLines="20" w:line="440" w:lineRule="exact"/>
        <w:ind w:firstLine="480" w:firstLineChars="200"/>
        <w:rPr>
          <w:rFonts w:cs="Times New Roman"/>
          <w:sz w:val="24"/>
          <w:szCs w:val="24"/>
        </w:rPr>
      </w:pPr>
      <w:r>
        <w:rPr>
          <w:sz w:val="24"/>
          <w:szCs w:val="24"/>
        </w:rPr>
        <w:t>1</w:t>
      </w:r>
      <w:r>
        <w:rPr>
          <w:rFonts w:hint="eastAsia" w:cs="宋体"/>
          <w:sz w:val="24"/>
          <w:szCs w:val="24"/>
        </w:rPr>
        <w:t>、设计文件，及其相关审批、核准、备案要求</w:t>
      </w:r>
    </w:p>
    <w:p>
      <w:pPr>
        <w:adjustRightInd w:val="0"/>
        <w:snapToGrid w:val="0"/>
        <w:spacing w:before="62" w:beforeLines="20" w:line="440" w:lineRule="exact"/>
        <w:ind w:firstLine="480" w:firstLineChars="200"/>
        <w:rPr>
          <w:rFonts w:cs="Times New Roman"/>
          <w:sz w:val="24"/>
          <w:szCs w:val="24"/>
        </w:rPr>
      </w:pPr>
      <w:r>
        <w:rPr>
          <w:sz w:val="24"/>
          <w:szCs w:val="24"/>
        </w:rPr>
        <w:t>2</w:t>
      </w:r>
      <w:r>
        <w:rPr>
          <w:rFonts w:hint="eastAsia" w:cs="宋体"/>
          <w:sz w:val="24"/>
          <w:szCs w:val="24"/>
        </w:rPr>
        <w:t>、设计、施工和设备监造、试验</w:t>
      </w:r>
    </w:p>
    <w:p>
      <w:pPr>
        <w:adjustRightInd w:val="0"/>
        <w:snapToGrid w:val="0"/>
        <w:spacing w:before="62" w:beforeLines="20" w:line="440" w:lineRule="exact"/>
        <w:ind w:firstLine="480" w:firstLineChars="200"/>
        <w:rPr>
          <w:rFonts w:cs="Times New Roman"/>
          <w:sz w:val="24"/>
          <w:szCs w:val="24"/>
        </w:rPr>
      </w:pPr>
      <w:r>
        <w:rPr>
          <w:sz w:val="24"/>
          <w:szCs w:val="24"/>
        </w:rPr>
        <w:t>3</w:t>
      </w:r>
      <w:r>
        <w:rPr>
          <w:rFonts w:hint="eastAsia" w:cs="宋体"/>
          <w:sz w:val="24"/>
          <w:szCs w:val="24"/>
        </w:rPr>
        <w:t>、样品</w:t>
      </w:r>
    </w:p>
    <w:p>
      <w:pPr>
        <w:adjustRightInd w:val="0"/>
        <w:snapToGrid w:val="0"/>
        <w:spacing w:before="62" w:beforeLines="20" w:line="440" w:lineRule="exact"/>
        <w:ind w:firstLine="480" w:firstLineChars="200"/>
        <w:rPr>
          <w:rFonts w:cs="Times New Roman"/>
          <w:sz w:val="24"/>
          <w:szCs w:val="24"/>
        </w:rPr>
      </w:pPr>
      <w:r>
        <w:rPr>
          <w:sz w:val="24"/>
          <w:szCs w:val="24"/>
        </w:rPr>
        <w:t>4</w:t>
      </w:r>
      <w:r>
        <w:rPr>
          <w:rFonts w:hint="eastAsia" w:cs="宋体"/>
          <w:sz w:val="24"/>
          <w:szCs w:val="24"/>
        </w:rPr>
        <w:t>、进度，包括里程碑进度计划</w:t>
      </w:r>
    </w:p>
    <w:p>
      <w:pPr>
        <w:adjustRightInd w:val="0"/>
        <w:snapToGrid w:val="0"/>
        <w:spacing w:before="62" w:beforeLines="20" w:line="440" w:lineRule="exact"/>
        <w:ind w:firstLine="960" w:firstLineChars="4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）开始工作时间</w:t>
      </w:r>
    </w:p>
    <w:p>
      <w:pPr>
        <w:adjustRightInd w:val="0"/>
        <w:snapToGrid w:val="0"/>
        <w:spacing w:before="62" w:beforeLines="20" w:line="440" w:lineRule="exact"/>
        <w:ind w:firstLine="960" w:firstLineChars="4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）设计完成时间</w:t>
      </w:r>
    </w:p>
    <w:p>
      <w:pPr>
        <w:adjustRightInd w:val="0"/>
        <w:snapToGrid w:val="0"/>
        <w:spacing w:before="62" w:beforeLines="20" w:line="440" w:lineRule="exact"/>
        <w:ind w:firstLine="960" w:firstLineChars="4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）进度计划</w:t>
      </w:r>
    </w:p>
    <w:p>
      <w:pPr>
        <w:adjustRightInd w:val="0"/>
        <w:snapToGrid w:val="0"/>
        <w:spacing w:before="62" w:beforeLines="20" w:line="440" w:lineRule="exact"/>
        <w:ind w:firstLine="960" w:firstLineChars="4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）竣工时间</w:t>
      </w:r>
    </w:p>
    <w:p>
      <w:pPr>
        <w:adjustRightInd w:val="0"/>
        <w:snapToGrid w:val="0"/>
        <w:spacing w:before="62" w:beforeLines="20" w:line="440" w:lineRule="exact"/>
        <w:ind w:firstLine="960" w:firstLineChars="4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）缺陷责任期</w:t>
      </w:r>
    </w:p>
    <w:p>
      <w:pPr>
        <w:adjustRightInd w:val="0"/>
        <w:snapToGrid w:val="0"/>
        <w:spacing w:before="62" w:beforeLines="20" w:line="440" w:lineRule="exact"/>
        <w:ind w:firstLine="960" w:firstLineChars="40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）其他时间要求</w:t>
      </w:r>
    </w:p>
    <w:p>
      <w:pPr>
        <w:adjustRightInd w:val="0"/>
        <w:snapToGrid w:val="0"/>
        <w:spacing w:before="62" w:beforeLines="20" w:line="440" w:lineRule="exact"/>
        <w:ind w:firstLine="480" w:firstLineChars="200"/>
        <w:rPr>
          <w:rFonts w:cs="Times New Roman"/>
          <w:sz w:val="24"/>
          <w:szCs w:val="24"/>
        </w:rPr>
      </w:pPr>
      <w:r>
        <w:rPr>
          <w:sz w:val="24"/>
          <w:szCs w:val="24"/>
        </w:rPr>
        <w:t>5</w:t>
      </w:r>
      <w:r>
        <w:rPr>
          <w:rFonts w:hint="eastAsia" w:cs="宋体"/>
          <w:sz w:val="24"/>
          <w:szCs w:val="24"/>
        </w:rPr>
        <w:t>、支付</w:t>
      </w:r>
    </w:p>
    <w:p>
      <w:pPr>
        <w:adjustRightInd w:val="0"/>
        <w:snapToGrid w:val="0"/>
        <w:spacing w:before="62" w:beforeLines="20" w:line="440" w:lineRule="exact"/>
        <w:ind w:firstLine="480" w:firstLineChars="200"/>
        <w:rPr>
          <w:rFonts w:cs="Times New Roman"/>
          <w:sz w:val="24"/>
          <w:szCs w:val="24"/>
        </w:rPr>
      </w:pPr>
      <w:r>
        <w:rPr>
          <w:sz w:val="24"/>
          <w:szCs w:val="24"/>
        </w:rPr>
        <w:t>6</w:t>
      </w:r>
      <w:r>
        <w:rPr>
          <w:rFonts w:hint="eastAsia" w:cs="宋体"/>
          <w:sz w:val="24"/>
          <w:szCs w:val="24"/>
        </w:rPr>
        <w:t>、变更</w:t>
      </w:r>
    </w:p>
    <w:p>
      <w:pPr>
        <w:adjustRightInd w:val="0"/>
        <w:snapToGrid w:val="0"/>
        <w:spacing w:before="62" w:beforeLines="20" w:line="440" w:lineRule="exact"/>
        <w:ind w:firstLine="480" w:firstLineChars="200"/>
        <w:rPr>
          <w:rFonts w:cs="Times New Roman"/>
          <w:sz w:val="24"/>
          <w:szCs w:val="24"/>
        </w:rPr>
      </w:pPr>
      <w:r>
        <w:rPr>
          <w:sz w:val="24"/>
          <w:szCs w:val="24"/>
        </w:rPr>
        <w:t>7</w:t>
      </w:r>
      <w:r>
        <w:rPr>
          <w:rFonts w:hint="eastAsia" w:cs="宋体"/>
          <w:sz w:val="24"/>
          <w:szCs w:val="24"/>
        </w:rPr>
        <w:t>、分包以及设备供应商。</w:t>
      </w:r>
    </w:p>
    <w:p>
      <w:pPr>
        <w:adjustRightInd w:val="0"/>
        <w:snapToGrid w:val="0"/>
        <w:spacing w:before="62" w:beforeLines="20" w:line="440" w:lineRule="exact"/>
        <w:ind w:firstLine="480" w:firstLineChars="200"/>
        <w:rPr>
          <w:rFonts w:cs="Times New Roman"/>
          <w:sz w:val="24"/>
          <w:szCs w:val="24"/>
        </w:rPr>
      </w:pPr>
      <w:r>
        <w:rPr>
          <w:sz w:val="24"/>
          <w:szCs w:val="24"/>
        </w:rPr>
        <w:t>8</w:t>
      </w:r>
      <w:r>
        <w:rPr>
          <w:rFonts w:hint="eastAsia" w:cs="宋体"/>
          <w:sz w:val="24"/>
          <w:szCs w:val="24"/>
        </w:rPr>
        <w:t>、</w:t>
      </w:r>
      <w:r>
        <w:rPr>
          <w:sz w:val="24"/>
          <w:szCs w:val="24"/>
        </w:rPr>
        <w:t>HSE</w:t>
      </w:r>
      <w:r>
        <w:rPr>
          <w:rFonts w:hint="eastAsia" w:cs="宋体"/>
          <w:sz w:val="24"/>
          <w:szCs w:val="24"/>
        </w:rPr>
        <w:t>（健康、安全与环境管理体系）</w:t>
      </w:r>
    </w:p>
    <w:p>
      <w:pPr>
        <w:adjustRightInd w:val="0"/>
        <w:snapToGrid w:val="0"/>
        <w:spacing w:before="62" w:beforeLines="20" w:line="440" w:lineRule="exact"/>
        <w:ind w:firstLine="480" w:firstLineChars="200"/>
        <w:rPr>
          <w:rFonts w:cs="Times New Roman"/>
          <w:sz w:val="24"/>
          <w:szCs w:val="24"/>
        </w:rPr>
      </w:pPr>
      <w:r>
        <w:rPr>
          <w:sz w:val="24"/>
          <w:szCs w:val="24"/>
        </w:rPr>
        <w:t>9</w:t>
      </w:r>
      <w:r>
        <w:rPr>
          <w:rFonts w:hint="eastAsia" w:cs="宋体"/>
          <w:sz w:val="24"/>
          <w:szCs w:val="24"/>
        </w:rPr>
        <w:t>、沟通</w:t>
      </w:r>
    </w:p>
    <w:p>
      <w:pPr>
        <w:adjustRightInd w:val="0"/>
        <w:snapToGrid w:val="0"/>
        <w:spacing w:before="62" w:beforeLines="20" w:line="440" w:lineRule="exact"/>
        <w:ind w:firstLine="480" w:firstLineChars="200"/>
        <w:rPr>
          <w:rFonts w:cs="Times New Roman"/>
          <w:sz w:val="24"/>
          <w:szCs w:val="24"/>
        </w:rPr>
      </w:pPr>
      <w:r>
        <w:rPr>
          <w:sz w:val="24"/>
          <w:szCs w:val="24"/>
        </w:rPr>
        <w:t>10</w:t>
      </w:r>
      <w:r>
        <w:rPr>
          <w:rFonts w:hint="eastAsia" w:cs="宋体"/>
          <w:sz w:val="24"/>
          <w:szCs w:val="24"/>
        </w:rPr>
        <w:t>、竣工试验</w:t>
      </w:r>
    </w:p>
    <w:p>
      <w:pPr>
        <w:adjustRightInd w:val="0"/>
        <w:snapToGrid w:val="0"/>
        <w:spacing w:before="62" w:beforeLines="20" w:line="440" w:lineRule="exact"/>
        <w:ind w:firstLine="240" w:firstLineChars="100"/>
        <w:rPr>
          <w:rFonts w:cs="Times New Roman"/>
          <w:sz w:val="24"/>
          <w:szCs w:val="24"/>
        </w:rPr>
      </w:pPr>
      <w:r>
        <w:rPr>
          <w:rFonts w:hint="eastAsia" w:cs="宋体"/>
          <w:sz w:val="24"/>
          <w:szCs w:val="24"/>
        </w:rPr>
        <w:t>（</w:t>
      </w:r>
      <w:r>
        <w:rPr>
          <w:sz w:val="24"/>
          <w:szCs w:val="24"/>
        </w:rPr>
        <w:t>1</w:t>
      </w:r>
      <w:r>
        <w:rPr>
          <w:rFonts w:hint="eastAsia" w:cs="宋体"/>
          <w:sz w:val="24"/>
          <w:szCs w:val="24"/>
        </w:rPr>
        <w:t>）第一阶段，如对单车试验等的要求，包括试验前准备。</w:t>
      </w:r>
    </w:p>
    <w:p>
      <w:pPr>
        <w:adjustRightInd w:val="0"/>
        <w:snapToGrid w:val="0"/>
        <w:spacing w:before="62" w:beforeLines="20" w:line="440" w:lineRule="exact"/>
        <w:ind w:firstLine="240" w:firstLineChars="100"/>
        <w:rPr>
          <w:rFonts w:cs="Times New Roman"/>
          <w:sz w:val="24"/>
          <w:szCs w:val="24"/>
        </w:rPr>
      </w:pPr>
      <w:r>
        <w:rPr>
          <w:rFonts w:hint="eastAsia" w:cs="宋体"/>
          <w:sz w:val="24"/>
          <w:szCs w:val="24"/>
        </w:rPr>
        <w:t>（</w:t>
      </w:r>
      <w:r>
        <w:rPr>
          <w:sz w:val="24"/>
          <w:szCs w:val="24"/>
        </w:rPr>
        <w:t>2</w:t>
      </w:r>
      <w:r>
        <w:rPr>
          <w:rFonts w:hint="eastAsia" w:cs="宋体"/>
          <w:sz w:val="24"/>
          <w:szCs w:val="24"/>
        </w:rPr>
        <w:t>）第二阶段，如对联动试车、投料试车等的要求，包括人员、设备、材料、燃料、电力、消耗品、工具等必要条件。</w:t>
      </w:r>
    </w:p>
    <w:p>
      <w:pPr>
        <w:adjustRightInd w:val="0"/>
        <w:snapToGrid w:val="0"/>
        <w:spacing w:before="62" w:beforeLines="20" w:line="440" w:lineRule="exact"/>
        <w:ind w:firstLine="240" w:firstLineChars="100"/>
        <w:rPr>
          <w:rFonts w:cs="Times New Roman"/>
          <w:sz w:val="24"/>
          <w:szCs w:val="24"/>
        </w:rPr>
      </w:pPr>
      <w:r>
        <w:rPr>
          <w:rFonts w:hint="eastAsia" w:cs="宋体"/>
          <w:sz w:val="24"/>
          <w:szCs w:val="24"/>
        </w:rPr>
        <w:t>（</w:t>
      </w:r>
      <w:r>
        <w:rPr>
          <w:sz w:val="24"/>
          <w:szCs w:val="24"/>
        </w:rPr>
        <w:t>3</w:t>
      </w:r>
      <w:r>
        <w:rPr>
          <w:rFonts w:hint="eastAsia" w:cs="宋体"/>
          <w:sz w:val="24"/>
          <w:szCs w:val="24"/>
        </w:rPr>
        <w:t>）第三阶段，如对性能测试及其他竣工试验的要求，包括产能指标、产品质量标准、运营指标、环保指标等。</w:t>
      </w:r>
    </w:p>
    <w:p>
      <w:pPr>
        <w:adjustRightInd w:val="0"/>
        <w:snapToGrid w:val="0"/>
        <w:spacing w:before="62" w:beforeLines="20" w:line="440" w:lineRule="exact"/>
        <w:ind w:firstLine="480" w:firstLineChars="200"/>
        <w:rPr>
          <w:rFonts w:cs="Times New Roman"/>
          <w:sz w:val="24"/>
          <w:szCs w:val="24"/>
        </w:rPr>
      </w:pPr>
      <w:r>
        <w:rPr>
          <w:sz w:val="24"/>
          <w:szCs w:val="24"/>
        </w:rPr>
        <w:t>11</w:t>
      </w:r>
      <w:r>
        <w:rPr>
          <w:rFonts w:hint="eastAsia" w:cs="宋体"/>
          <w:sz w:val="24"/>
          <w:szCs w:val="24"/>
        </w:rPr>
        <w:t>、竣工验收</w:t>
      </w:r>
    </w:p>
    <w:p>
      <w:pPr>
        <w:adjustRightInd w:val="0"/>
        <w:snapToGrid w:val="0"/>
        <w:spacing w:before="62" w:beforeLines="20" w:line="440" w:lineRule="exact"/>
        <w:ind w:firstLine="480" w:firstLineChars="200"/>
        <w:rPr>
          <w:rFonts w:cs="Times New Roman"/>
          <w:sz w:val="24"/>
          <w:szCs w:val="24"/>
        </w:rPr>
      </w:pPr>
      <w:r>
        <w:rPr>
          <w:sz w:val="24"/>
          <w:szCs w:val="24"/>
        </w:rPr>
        <w:t>12</w:t>
      </w:r>
      <w:r>
        <w:rPr>
          <w:rFonts w:hint="eastAsia" w:cs="宋体"/>
          <w:sz w:val="24"/>
          <w:szCs w:val="24"/>
        </w:rPr>
        <w:t>、竣工后试验</w:t>
      </w:r>
    </w:p>
    <w:p>
      <w:pPr>
        <w:adjustRightInd w:val="0"/>
        <w:snapToGrid w:val="0"/>
        <w:spacing w:before="62" w:beforeLines="20" w:line="440" w:lineRule="exact"/>
        <w:ind w:firstLine="480" w:firstLineChars="200"/>
        <w:rPr>
          <w:rFonts w:cs="Times New Roman"/>
          <w:sz w:val="24"/>
          <w:szCs w:val="24"/>
        </w:rPr>
      </w:pPr>
      <w:r>
        <w:rPr>
          <w:sz w:val="24"/>
          <w:szCs w:val="24"/>
        </w:rPr>
        <w:t>13</w:t>
      </w:r>
      <w:r>
        <w:rPr>
          <w:rFonts w:hint="eastAsia" w:cs="宋体"/>
          <w:sz w:val="24"/>
          <w:szCs w:val="24"/>
        </w:rPr>
        <w:t>、对项目业主人员的操作培训。</w:t>
      </w:r>
    </w:p>
    <w:p>
      <w:pPr>
        <w:adjustRightInd w:val="0"/>
        <w:snapToGrid w:val="0"/>
        <w:spacing w:before="62" w:beforeLines="20" w:line="440" w:lineRule="exact"/>
        <w:ind w:firstLine="480" w:firstLineChars="200"/>
        <w:rPr>
          <w:rFonts w:cs="Times New Roman"/>
          <w:sz w:val="24"/>
          <w:szCs w:val="24"/>
        </w:rPr>
      </w:pPr>
      <w:r>
        <w:rPr>
          <w:sz w:val="24"/>
          <w:szCs w:val="24"/>
        </w:rPr>
        <w:t>14</w:t>
      </w:r>
      <w:r>
        <w:rPr>
          <w:rFonts w:hint="eastAsia" w:cs="宋体"/>
          <w:sz w:val="24"/>
          <w:szCs w:val="24"/>
        </w:rPr>
        <w:t>、缺陷责任期的服务要求。</w:t>
      </w:r>
    </w:p>
    <w:p>
      <w:pPr>
        <w:pStyle w:val="4"/>
        <w:rPr>
          <w:u w:val="single"/>
        </w:rPr>
      </w:pPr>
      <w:bookmarkStart w:id="583" w:name="_Toc106954750"/>
      <w:r>
        <w:rPr>
          <w:rFonts w:hint="eastAsia"/>
        </w:rPr>
        <w:t>6. 发包人要求附件清单</w:t>
      </w:r>
      <w:r>
        <w:rPr>
          <w:rFonts w:hint="eastAsia"/>
          <w:u w:val="single"/>
        </w:rPr>
        <w:t xml:space="preserve">                                     </w:t>
      </w:r>
      <w:r>
        <w:rPr>
          <w:rFonts w:hint="eastAsia"/>
        </w:rPr>
        <w:t>。</w:t>
      </w:r>
      <w:bookmarkEnd w:id="583"/>
    </w:p>
    <w:p>
      <w:pPr>
        <w:widowControl/>
        <w:adjustRightInd w:val="0"/>
        <w:snapToGrid w:val="0"/>
        <w:spacing w:before="62" w:beforeLines="20" w:line="440" w:lineRule="exact"/>
        <w:ind w:firstLine="481" w:firstLineChars="200"/>
        <w:rPr>
          <w:rFonts w:ascii="宋体" w:cs="Times New Roman"/>
          <w:sz w:val="24"/>
          <w:szCs w:val="24"/>
        </w:rPr>
      </w:pPr>
      <w:r>
        <w:rPr>
          <w:rFonts w:hint="eastAsia" w:ascii="宋体" w:hAnsi="宋体" w:cs="宋体"/>
          <w:b/>
          <w:bCs/>
          <w:sz w:val="24"/>
          <w:szCs w:val="24"/>
        </w:rPr>
        <w:t>备注：</w:t>
      </w:r>
      <w:r>
        <w:rPr>
          <w:rFonts w:hint="eastAsia" w:ascii="宋体" w:hAnsi="宋体" w:cs="宋体"/>
          <w:sz w:val="24"/>
          <w:szCs w:val="24"/>
        </w:rPr>
        <w:t>发包人要求中涉及到实质性要求的，应当以双下划线或加粗斜体字标识。</w:t>
      </w:r>
    </w:p>
    <w:p>
      <w:pPr>
        <w:adjustRightInd w:val="0"/>
        <w:spacing w:line="403" w:lineRule="auto"/>
        <w:rPr>
          <w:rFonts w:ascii="宋体" w:cs="Times New Roman"/>
        </w:rPr>
      </w:pPr>
    </w:p>
    <w:p>
      <w:pPr>
        <w:adjustRightInd w:val="0"/>
        <w:spacing w:line="403" w:lineRule="auto"/>
        <w:rPr>
          <w:rFonts w:ascii="宋体" w:cs="Times New Roman"/>
        </w:rPr>
      </w:pPr>
    </w:p>
    <w:p>
      <w:pPr>
        <w:adjustRightInd w:val="0"/>
        <w:spacing w:line="403" w:lineRule="auto"/>
        <w:rPr>
          <w:rFonts w:ascii="宋体" w:cs="Times New Roman"/>
        </w:rPr>
      </w:pPr>
    </w:p>
    <w:p>
      <w:pPr>
        <w:adjustRightInd w:val="0"/>
        <w:spacing w:line="403" w:lineRule="auto"/>
        <w:jc w:val="center"/>
        <w:rPr>
          <w:rFonts w:ascii="宋体" w:cs="Times New Roman"/>
        </w:rPr>
      </w:pPr>
    </w:p>
    <w:p>
      <w:pPr>
        <w:pStyle w:val="2"/>
        <w:jc w:val="center"/>
      </w:pPr>
      <w:bookmarkStart w:id="584" w:name="_Toc29049686"/>
      <w:bookmarkStart w:id="585" w:name="_Toc11831"/>
      <w:bookmarkStart w:id="586" w:name="_Toc106954751"/>
      <w:r>
        <w:rPr>
          <w:rFonts w:hint="eastAsia"/>
        </w:rPr>
        <w:t>第六章 发包人提供的资料</w:t>
      </w:r>
      <w:bookmarkEnd w:id="584"/>
      <w:bookmarkEnd w:id="585"/>
      <w:bookmarkEnd w:id="586"/>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widowControl/>
        <w:jc w:val="left"/>
        <w:rPr>
          <w:rFonts w:cs="Times New Roman"/>
        </w:rPr>
      </w:pPr>
      <w:bookmarkStart w:id="587" w:name="_Toc969"/>
    </w:p>
    <w:p>
      <w:pPr>
        <w:widowControl/>
        <w:jc w:val="left"/>
        <w:rPr>
          <w:rFonts w:cs="Times New Roman"/>
        </w:rPr>
      </w:pPr>
    </w:p>
    <w:p>
      <w:pPr>
        <w:widowControl/>
        <w:jc w:val="left"/>
        <w:rPr>
          <w:rFonts w:cs="Times New Roman"/>
        </w:rPr>
      </w:pPr>
    </w:p>
    <w:p>
      <w:pPr>
        <w:widowControl/>
        <w:jc w:val="left"/>
        <w:rPr>
          <w:rFonts w:cs="Times New Roman"/>
        </w:rPr>
      </w:pPr>
    </w:p>
    <w:p>
      <w:pPr>
        <w:pStyle w:val="3"/>
        <w:numPr>
          <w:ilvl w:val="0"/>
          <w:numId w:val="10"/>
        </w:numPr>
        <w:jc w:val="center"/>
        <w:rPr>
          <w:rFonts w:ascii="宋体" w:hAnsi="宋体" w:eastAsia="宋体" w:cs="Times New Roman"/>
        </w:rPr>
      </w:pPr>
      <w:bookmarkStart w:id="588" w:name="_Toc29049687"/>
      <w:r>
        <w:rPr>
          <w:rFonts w:hint="eastAsia" w:ascii="宋体" w:hAnsi="宋体" w:eastAsia="宋体" w:cs="宋体"/>
        </w:rPr>
        <w:br w:type="page"/>
      </w:r>
      <w:r>
        <w:rPr>
          <w:rFonts w:hint="eastAsia" w:ascii="宋体" w:hAnsi="宋体" w:eastAsia="宋体" w:cs="宋体"/>
        </w:rPr>
        <w:t xml:space="preserve"> </w:t>
      </w:r>
      <w:bookmarkStart w:id="589" w:name="_Toc106954752"/>
      <w:r>
        <w:rPr>
          <w:rFonts w:hint="eastAsia" w:ascii="宋体" w:hAnsi="宋体" w:eastAsia="宋体" w:cs="宋体"/>
        </w:rPr>
        <w:t>已完成的设计图纸</w:t>
      </w:r>
      <w:bookmarkEnd w:id="587"/>
      <w:bookmarkEnd w:id="588"/>
      <w:bookmarkEnd w:id="589"/>
    </w:p>
    <w:p>
      <w:pPr>
        <w:rPr>
          <w:rFonts w:cs="Times New Roman"/>
        </w:rPr>
      </w:pPr>
    </w:p>
    <w:p>
      <w:pPr>
        <w:pStyle w:val="4"/>
        <w:numPr>
          <w:ilvl w:val="0"/>
          <w:numId w:val="11"/>
        </w:numPr>
        <w:spacing w:before="0"/>
        <w:rPr>
          <w:rFonts w:cs="Times New Roman"/>
          <w:b w:val="0"/>
          <w:bCs/>
        </w:rPr>
      </w:pPr>
      <w:bookmarkStart w:id="590" w:name="_Toc28243"/>
      <w:bookmarkStart w:id="591" w:name="_Toc29049688"/>
      <w:bookmarkStart w:id="592" w:name="_Toc106954753"/>
      <w:r>
        <w:rPr>
          <w:rFonts w:hint="eastAsia" w:cs="宋体"/>
          <w:bCs/>
        </w:rPr>
        <w:t>已完成的设计图纸目录</w:t>
      </w:r>
      <w:bookmarkEnd w:id="590"/>
      <w:bookmarkEnd w:id="591"/>
      <w:bookmarkEnd w:id="592"/>
    </w:p>
    <w:p>
      <w:pPr>
        <w:spacing w:before="312" w:beforeLines="100" w:after="312" w:afterLines="100"/>
        <w:jc w:val="center"/>
        <w:rPr>
          <w:rFonts w:ascii="宋体" w:cs="Times New Roman"/>
          <w:b/>
          <w:bCs/>
          <w:sz w:val="32"/>
          <w:szCs w:val="32"/>
        </w:rPr>
      </w:pPr>
      <w:r>
        <w:rPr>
          <w:rFonts w:hint="eastAsia" w:ascii="宋体" w:cs="宋体"/>
          <w:b/>
          <w:bCs/>
          <w:sz w:val="32"/>
          <w:szCs w:val="32"/>
        </w:rPr>
        <w:t>已完成的设计图纸目录（格式）</w:t>
      </w:r>
    </w:p>
    <w:p>
      <w:pPr>
        <w:spacing w:line="360" w:lineRule="auto"/>
        <w:rPr>
          <w:rFonts w:cs="Times New Roman"/>
          <w:sz w:val="24"/>
          <w:szCs w:val="24"/>
          <w:u w:val="single"/>
        </w:rPr>
      </w:pPr>
      <w:r>
        <w:rPr>
          <w:rFonts w:hint="eastAsia" w:cs="宋体"/>
          <w:sz w:val="24"/>
          <w:szCs w:val="24"/>
        </w:rPr>
        <w:t>项目名称：</w:t>
      </w:r>
    </w:p>
    <w:p>
      <w:pPr>
        <w:spacing w:after="156" w:afterLines="50" w:line="360" w:lineRule="auto"/>
        <w:rPr>
          <w:rFonts w:cs="Times New Roman"/>
          <w:sz w:val="24"/>
          <w:szCs w:val="24"/>
          <w:u w:val="single"/>
        </w:rPr>
      </w:pPr>
      <w:r>
        <w:rPr>
          <w:rFonts w:hint="eastAsia" w:cs="宋体"/>
          <w:sz w:val="24"/>
          <w:szCs w:val="24"/>
        </w:rPr>
        <w:t>设计单位：</w:t>
      </w:r>
    </w:p>
    <w:tbl>
      <w:tblPr>
        <w:tblStyle w:val="40"/>
        <w:tblW w:w="923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4493"/>
        <w:gridCol w:w="2291"/>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sz w:val="24"/>
                <w:szCs w:val="24"/>
              </w:rPr>
            </w:pPr>
            <w:r>
              <w:rPr>
                <w:rFonts w:hint="eastAsia" w:cs="宋体"/>
                <w:sz w:val="24"/>
                <w:szCs w:val="24"/>
              </w:rPr>
              <w:t>序号</w:t>
            </w:r>
          </w:p>
        </w:tc>
        <w:tc>
          <w:tcPr>
            <w:tcW w:w="4493" w:type="dxa"/>
            <w:vAlign w:val="center"/>
          </w:tcPr>
          <w:p>
            <w:pPr>
              <w:spacing w:line="240" w:lineRule="atLeast"/>
              <w:jc w:val="center"/>
              <w:rPr>
                <w:rFonts w:cs="Times New Roman"/>
                <w:sz w:val="24"/>
                <w:szCs w:val="24"/>
              </w:rPr>
            </w:pPr>
            <w:r>
              <w:rPr>
                <w:rFonts w:hint="eastAsia" w:cs="宋体"/>
                <w:sz w:val="24"/>
                <w:szCs w:val="24"/>
              </w:rPr>
              <w:t>图名</w:t>
            </w:r>
          </w:p>
        </w:tc>
        <w:tc>
          <w:tcPr>
            <w:tcW w:w="2291" w:type="dxa"/>
            <w:vAlign w:val="center"/>
          </w:tcPr>
          <w:p>
            <w:pPr>
              <w:spacing w:line="240" w:lineRule="atLeast"/>
              <w:jc w:val="center"/>
              <w:rPr>
                <w:rFonts w:cs="Times New Roman"/>
                <w:sz w:val="24"/>
                <w:szCs w:val="24"/>
              </w:rPr>
            </w:pPr>
            <w:r>
              <w:rPr>
                <w:rFonts w:hint="eastAsia" w:cs="宋体"/>
                <w:sz w:val="24"/>
                <w:szCs w:val="24"/>
              </w:rPr>
              <w:t>出图日期</w:t>
            </w:r>
          </w:p>
        </w:tc>
        <w:tc>
          <w:tcPr>
            <w:tcW w:w="1539" w:type="dxa"/>
            <w:vAlign w:val="center"/>
          </w:tcPr>
          <w:p>
            <w:pPr>
              <w:spacing w:line="240" w:lineRule="atLeast"/>
              <w:jc w:val="center"/>
              <w:rPr>
                <w:rFonts w:cs="Times New Roman"/>
                <w:sz w:val="24"/>
                <w:szCs w:val="24"/>
              </w:rPr>
            </w:pPr>
            <w:r>
              <w:rPr>
                <w:rFonts w:hint="eastAsia"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r>
              <w:rPr>
                <w:rFonts w:hint="eastAsia" w:cs="宋体"/>
              </w:rPr>
              <w:t>……</w:t>
            </w:r>
          </w:p>
        </w:tc>
        <w:tc>
          <w:tcPr>
            <w:tcW w:w="4493" w:type="dxa"/>
            <w:vAlign w:val="center"/>
          </w:tcPr>
          <w:p>
            <w:pPr>
              <w:spacing w:line="240" w:lineRule="atLeast"/>
              <w:jc w:val="center"/>
              <w:rPr>
                <w:rFonts w:cs="Times New Roman"/>
              </w:rPr>
            </w:pPr>
            <w:r>
              <w:rPr>
                <w:rFonts w:hint="eastAsia" w:cs="宋体"/>
              </w:rPr>
              <w:t>……</w:t>
            </w:r>
          </w:p>
        </w:tc>
        <w:tc>
          <w:tcPr>
            <w:tcW w:w="2291" w:type="dxa"/>
            <w:vAlign w:val="center"/>
          </w:tcPr>
          <w:p>
            <w:pPr>
              <w:spacing w:line="240" w:lineRule="atLeast"/>
              <w:jc w:val="center"/>
              <w:rPr>
                <w:rFonts w:cs="Times New Roman"/>
              </w:rPr>
            </w:pPr>
            <w:r>
              <w:rPr>
                <w:rFonts w:hint="eastAsia" w:cs="宋体"/>
              </w:rPr>
              <w:t>……</w:t>
            </w:r>
          </w:p>
        </w:tc>
        <w:tc>
          <w:tcPr>
            <w:tcW w:w="1539" w:type="dxa"/>
            <w:vAlign w:val="center"/>
          </w:tcPr>
          <w:p>
            <w:pPr>
              <w:spacing w:line="240" w:lineRule="atLeast"/>
              <w:jc w:val="center"/>
              <w:rPr>
                <w:rFonts w:cs="Times New Roman"/>
              </w:rPr>
            </w:pPr>
            <w:r>
              <w:rPr>
                <w:rFonts w:hint="eastAsia" w:cs="宋体"/>
              </w:rPr>
              <w:t>……</w:t>
            </w:r>
          </w:p>
        </w:tc>
      </w:tr>
    </w:tbl>
    <w:p>
      <w:pPr>
        <w:spacing w:line="360" w:lineRule="auto"/>
        <w:rPr>
          <w:rFonts w:ascii="宋体" w:cs="Times New Roman"/>
          <w:b/>
          <w:bCs/>
          <w:sz w:val="28"/>
          <w:szCs w:val="28"/>
        </w:rPr>
      </w:pPr>
    </w:p>
    <w:p>
      <w:pPr>
        <w:pStyle w:val="4"/>
        <w:numPr>
          <w:ilvl w:val="0"/>
          <w:numId w:val="11"/>
        </w:numPr>
      </w:pPr>
      <w:bookmarkStart w:id="593" w:name="_Toc29049689"/>
      <w:bookmarkStart w:id="594" w:name="_Toc32609"/>
      <w:bookmarkStart w:id="595" w:name="_Toc106954754"/>
      <w:r>
        <w:rPr>
          <w:rFonts w:hint="eastAsia"/>
        </w:rPr>
        <w:t>已完成的设计图纸</w:t>
      </w:r>
      <w:bookmarkEnd w:id="593"/>
      <w:bookmarkEnd w:id="594"/>
      <w:bookmarkEnd w:id="595"/>
    </w:p>
    <w:p>
      <w:pPr>
        <w:spacing w:line="360" w:lineRule="auto"/>
        <w:ind w:firstLine="480" w:firstLineChars="200"/>
        <w:rPr>
          <w:rFonts w:cs="Times New Roman"/>
          <w:sz w:val="24"/>
          <w:szCs w:val="24"/>
        </w:rPr>
      </w:pPr>
      <w:r>
        <w:rPr>
          <w:rFonts w:hint="eastAsia" w:cs="宋体"/>
          <w:sz w:val="24"/>
          <w:szCs w:val="24"/>
        </w:rPr>
        <w:t>“已完成的设计图纸”指方案设计图纸或初步设计图纸等，由招标人另册提供。投标人在领取图纸时，应对照“已完成的设计图纸目录”仔细检查核对。</w:t>
      </w:r>
    </w:p>
    <w:p>
      <w:pPr>
        <w:pStyle w:val="39"/>
        <w:ind w:left="0" w:leftChars="0" w:firstLine="0" w:firstLineChars="0"/>
        <w:rPr>
          <w:rFonts w:cs="Times New Roman"/>
          <w:sz w:val="24"/>
          <w:szCs w:val="24"/>
        </w:rPr>
      </w:pPr>
    </w:p>
    <w:p>
      <w:pPr>
        <w:pStyle w:val="3"/>
        <w:numPr>
          <w:ilvl w:val="0"/>
          <w:numId w:val="10"/>
        </w:numPr>
        <w:jc w:val="center"/>
        <w:rPr>
          <w:rFonts w:ascii="宋体" w:hAnsi="宋体" w:eastAsia="宋体" w:cs="Times New Roman"/>
        </w:rPr>
      </w:pPr>
      <w:bookmarkStart w:id="596" w:name="_Toc29049690"/>
      <w:bookmarkStart w:id="597" w:name="_Toc25319"/>
      <w:r>
        <w:rPr>
          <w:rFonts w:hint="eastAsia" w:ascii="宋体" w:hAnsi="宋体" w:eastAsia="宋体" w:cs="宋体"/>
        </w:rPr>
        <w:br w:type="page"/>
      </w:r>
      <w:r>
        <w:rPr>
          <w:rFonts w:hint="eastAsia" w:ascii="宋体" w:hAnsi="宋体" w:eastAsia="宋体" w:cs="宋体"/>
        </w:rPr>
        <w:t xml:space="preserve"> </w:t>
      </w:r>
      <w:bookmarkStart w:id="598" w:name="_Toc106954755"/>
      <w:r>
        <w:rPr>
          <w:rFonts w:hint="eastAsia" w:ascii="宋体" w:hAnsi="宋体" w:eastAsia="宋体" w:cs="宋体"/>
        </w:rPr>
        <w:t>与工程建设有关的其他资料</w:t>
      </w:r>
      <w:bookmarkEnd w:id="596"/>
      <w:bookmarkEnd w:id="597"/>
      <w:bookmarkEnd w:id="598"/>
    </w:p>
    <w:p>
      <w:pPr>
        <w:rPr>
          <w:rFonts w:cs="Times New Roman"/>
        </w:rPr>
      </w:pPr>
    </w:p>
    <w:p>
      <w:pPr>
        <w:adjustRightInd w:val="0"/>
        <w:spacing w:line="404" w:lineRule="auto"/>
        <w:ind w:firstLine="480" w:firstLineChars="200"/>
        <w:rPr>
          <w:rFonts w:ascii="宋体" w:cs="Times New Roman"/>
          <w:sz w:val="24"/>
          <w:szCs w:val="24"/>
        </w:rPr>
      </w:pPr>
      <w:r>
        <w:rPr>
          <w:rFonts w:ascii="宋体" w:hAnsi="宋体" w:cs="宋体"/>
          <w:sz w:val="24"/>
          <w:szCs w:val="24"/>
        </w:rPr>
        <w:t xml:space="preserve">1. </w:t>
      </w:r>
      <w:r>
        <w:rPr>
          <w:rFonts w:hint="eastAsia" w:ascii="宋体" w:hAnsi="宋体" w:cs="宋体"/>
          <w:sz w:val="24"/>
          <w:szCs w:val="24"/>
        </w:rPr>
        <w:t>施工场地及毗邻区域内的供水、排水、供电、供气、供热、通信、广播电视等地下管线资料、气象和水文观测资料，相邻建筑物和构筑物、地下工程的有关资料，以及其他与建设工程有关的原始资料。</w:t>
      </w:r>
    </w:p>
    <w:p>
      <w:pPr>
        <w:adjustRightInd w:val="0"/>
        <w:spacing w:line="404" w:lineRule="auto"/>
        <w:ind w:firstLine="480" w:firstLineChars="200"/>
        <w:rPr>
          <w:rFonts w:ascii="宋体" w:cs="Times New Roman"/>
          <w:sz w:val="24"/>
          <w:szCs w:val="24"/>
        </w:rPr>
      </w:pPr>
      <w:r>
        <w:rPr>
          <w:rFonts w:ascii="宋体" w:hAnsi="宋体" w:cs="宋体"/>
          <w:sz w:val="24"/>
          <w:szCs w:val="24"/>
        </w:rPr>
        <w:t xml:space="preserve">2. </w:t>
      </w:r>
      <w:r>
        <w:rPr>
          <w:rFonts w:hint="eastAsia" w:ascii="宋体" w:hAnsi="宋体" w:cs="宋体"/>
          <w:sz w:val="24"/>
          <w:szCs w:val="24"/>
        </w:rPr>
        <w:t>定位放线的基准点、基准线和基准标高（如有）。</w:t>
      </w:r>
    </w:p>
    <w:p>
      <w:pPr>
        <w:adjustRightInd w:val="0"/>
        <w:spacing w:line="404" w:lineRule="auto"/>
        <w:ind w:firstLine="480" w:firstLineChars="200"/>
        <w:rPr>
          <w:rFonts w:ascii="宋体" w:cs="Times New Roman"/>
          <w:sz w:val="24"/>
          <w:szCs w:val="24"/>
        </w:rPr>
      </w:pPr>
      <w:r>
        <w:rPr>
          <w:rFonts w:ascii="宋体" w:hAnsi="宋体" w:cs="宋体"/>
          <w:sz w:val="24"/>
          <w:szCs w:val="24"/>
        </w:rPr>
        <w:t xml:space="preserve">3. </w:t>
      </w:r>
      <w:r>
        <w:rPr>
          <w:rFonts w:hint="eastAsia" w:ascii="宋体" w:hAnsi="宋体" w:cs="宋体"/>
          <w:sz w:val="24"/>
          <w:szCs w:val="24"/>
        </w:rPr>
        <w:t>发包人取得的有关审批、核准和备案材料。</w:t>
      </w:r>
    </w:p>
    <w:p>
      <w:pPr>
        <w:adjustRightInd w:val="0"/>
        <w:spacing w:line="404"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．项目建议书、可行性研究报告、方案设计文件、初步设计文件及概算文件（根据发包阶段，如有上述资料，招标人应当提供）。</w:t>
      </w:r>
    </w:p>
    <w:p>
      <w:pPr>
        <w:adjustRightInd w:val="0"/>
        <w:spacing w:line="404" w:lineRule="auto"/>
        <w:ind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其他资料。</w:t>
      </w:r>
    </w:p>
    <w:p>
      <w:pPr>
        <w:spacing w:line="400" w:lineRule="exact"/>
        <w:rPr>
          <w:rFonts w:cs="Times New Roman"/>
        </w:rPr>
      </w:pPr>
      <w:bookmarkStart w:id="599" w:name="_Toc144974855"/>
      <w:bookmarkStart w:id="600" w:name="_Toc152045786"/>
      <w:bookmarkStart w:id="601" w:name="_Toc152042575"/>
    </w:p>
    <w:p>
      <w:pPr>
        <w:spacing w:line="400" w:lineRule="exact"/>
        <w:jc w:val="center"/>
        <w:rPr>
          <w:rFonts w:cs="Times New Roman"/>
        </w:rPr>
      </w:pPr>
    </w:p>
    <w:p>
      <w:bookmarkStart w:id="602" w:name="_Toc247514245"/>
      <w:bookmarkStart w:id="603" w:name="_Toc247527826"/>
      <w:bookmarkStart w:id="604" w:name="_Toc29049691"/>
      <w:bookmarkStart w:id="605" w:name="_Toc6706"/>
      <w:r>
        <w:rPr>
          <w:rFonts w:hint="eastAsia" w:cs="宋体"/>
        </w:rPr>
        <w:br w:type="page"/>
      </w:r>
    </w:p>
    <w:p/>
    <w:p/>
    <w:p/>
    <w:p/>
    <w:p/>
    <w:p/>
    <w:p/>
    <w:p>
      <w:pPr>
        <w:pStyle w:val="2"/>
        <w:ind w:firstLine="2208" w:firstLineChars="500"/>
        <w:rPr>
          <w:rFonts w:cs="宋体"/>
        </w:rPr>
      </w:pPr>
      <w:bookmarkStart w:id="606" w:name="_Toc106954756"/>
      <w:r>
        <w:rPr>
          <w:rFonts w:hint="eastAsia" w:cs="宋体"/>
        </w:rPr>
        <w:t>第七章 投标文件格式</w:t>
      </w:r>
      <w:bookmarkEnd w:id="599"/>
      <w:bookmarkEnd w:id="600"/>
      <w:bookmarkEnd w:id="601"/>
      <w:bookmarkEnd w:id="602"/>
      <w:bookmarkEnd w:id="603"/>
      <w:bookmarkEnd w:id="604"/>
      <w:bookmarkEnd w:id="605"/>
      <w:bookmarkEnd w:id="606"/>
    </w:p>
    <w:p>
      <w:pPr>
        <w:spacing w:line="360" w:lineRule="auto"/>
        <w:jc w:val="center"/>
        <w:rPr>
          <w:rFonts w:cs="宋体"/>
        </w:rPr>
      </w:pPr>
      <w:r>
        <w:rPr>
          <w:rFonts w:hint="eastAsia" w:cs="宋体"/>
        </w:rPr>
        <w:br w:type="page"/>
      </w:r>
      <w:r>
        <w:rPr>
          <w:rFonts w:hint="eastAsia" w:cs="宋体"/>
          <w:b/>
          <w:bCs/>
          <w:sz w:val="32"/>
          <w:szCs w:val="32"/>
        </w:rPr>
        <w:t>说  明</w:t>
      </w:r>
    </w:p>
    <w:p>
      <w:pPr>
        <w:spacing w:line="360" w:lineRule="auto"/>
        <w:ind w:firstLine="420" w:firstLineChars="200"/>
        <w:rPr>
          <w:rFonts w:cs="宋体"/>
        </w:rPr>
      </w:pPr>
    </w:p>
    <w:p>
      <w:pPr>
        <w:numPr>
          <w:ilvl w:val="0"/>
          <w:numId w:val="12"/>
        </w:numPr>
        <w:spacing w:line="360" w:lineRule="auto"/>
        <w:ind w:firstLine="560" w:firstLineChars="200"/>
        <w:rPr>
          <w:rFonts w:ascii="宋体" w:hAnsi="宋体" w:cs="宋体"/>
          <w:sz w:val="28"/>
          <w:szCs w:val="28"/>
        </w:rPr>
      </w:pPr>
      <w:r>
        <w:rPr>
          <w:rFonts w:hint="eastAsia" w:ascii="宋体" w:hAnsi="宋体" w:cs="宋体"/>
          <w:sz w:val="28"/>
          <w:szCs w:val="28"/>
        </w:rPr>
        <w:t>本章格式文件中要求盖单位公章处是指加盖单位的电子公章，个人盖章处是指加盖相应人员的电子姓名章。</w:t>
      </w:r>
    </w:p>
    <w:p>
      <w:pPr>
        <w:numPr>
          <w:ilvl w:val="0"/>
          <w:numId w:val="12"/>
        </w:numPr>
        <w:spacing w:line="360" w:lineRule="auto"/>
        <w:ind w:firstLine="560" w:firstLineChars="200"/>
        <w:rPr>
          <w:rFonts w:ascii="宋体" w:hAnsi="宋体" w:cs="宋体"/>
          <w:sz w:val="28"/>
          <w:szCs w:val="28"/>
        </w:rPr>
      </w:pPr>
      <w:r>
        <w:rPr>
          <w:rFonts w:hint="eastAsia" w:ascii="宋体" w:hAnsi="宋体" w:cs="宋体"/>
          <w:sz w:val="28"/>
          <w:szCs w:val="28"/>
        </w:rPr>
        <w:t>招标文件要求提交的证件、单据等证明材料扫描件，应为原件彩色扫描件。提交的证明材料通过拍照获得或证明材料为电子注册证书、电子投标保函，其原件彩色图片视为原件彩色扫描件。</w:t>
      </w:r>
    </w:p>
    <w:p>
      <w:pPr>
        <w:spacing w:line="360" w:lineRule="auto"/>
        <w:rPr>
          <w:rFonts w:ascii="宋体" w:cs="Times New Roman"/>
          <w:sz w:val="24"/>
          <w:szCs w:val="24"/>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pStyle w:val="3"/>
        <w:numPr>
          <w:ilvl w:val="0"/>
          <w:numId w:val="13"/>
        </w:numPr>
        <w:spacing w:before="0" w:after="120" w:line="720" w:lineRule="auto"/>
        <w:jc w:val="center"/>
        <w:rPr>
          <w:rFonts w:ascii="宋体" w:hAnsi="宋体" w:eastAsia="宋体" w:cs="Times New Roman"/>
        </w:rPr>
      </w:pPr>
      <w:bookmarkStart w:id="607" w:name="_Toc7401"/>
      <w:bookmarkStart w:id="608" w:name="_Toc29049692"/>
      <w:r>
        <w:rPr>
          <w:rFonts w:hint="eastAsia" w:ascii="宋体" w:hAnsi="宋体" w:eastAsia="宋体" w:cs="宋体"/>
        </w:rPr>
        <w:br w:type="page"/>
      </w:r>
      <w:r>
        <w:rPr>
          <w:rFonts w:hint="eastAsia" w:ascii="宋体" w:hAnsi="宋体" w:eastAsia="宋体" w:cs="宋体"/>
        </w:rPr>
        <w:t xml:space="preserve"> </w:t>
      </w:r>
      <w:bookmarkStart w:id="609" w:name="_Toc106954757"/>
      <w:r>
        <w:rPr>
          <w:rFonts w:hint="eastAsia" w:ascii="宋体" w:hAnsi="宋体" w:eastAsia="宋体" w:cs="宋体"/>
        </w:rPr>
        <w:t>资格文件</w:t>
      </w:r>
      <w:bookmarkEnd w:id="607"/>
      <w:bookmarkEnd w:id="608"/>
      <w:bookmarkEnd w:id="609"/>
    </w:p>
    <w:p>
      <w:pPr>
        <w:rPr>
          <w:rFonts w:cs="Times New Roman"/>
        </w:rPr>
      </w:pPr>
    </w:p>
    <w:p>
      <w:pPr>
        <w:pStyle w:val="12"/>
        <w:adjustRightInd w:val="0"/>
        <w:snapToGrid w:val="0"/>
        <w:spacing w:line="360" w:lineRule="auto"/>
        <w:ind w:firstLine="0" w:firstLineChars="0"/>
        <w:jc w:val="center"/>
        <w:rPr>
          <w:rFonts w:ascii="宋体" w:cs="Times New Roman"/>
          <w:b/>
          <w:bCs/>
          <w:sz w:val="32"/>
          <w:szCs w:val="32"/>
        </w:rPr>
      </w:pPr>
      <w:r>
        <w:rPr>
          <w:rFonts w:hint="eastAsia" w:ascii="宋体" w:cs="宋体"/>
          <w:b/>
          <w:bCs/>
          <w:sz w:val="32"/>
          <w:szCs w:val="32"/>
        </w:rPr>
        <w:t>说明</w:t>
      </w:r>
    </w:p>
    <w:p>
      <w:pPr>
        <w:pStyle w:val="12"/>
        <w:adjustRightInd w:val="0"/>
        <w:snapToGrid w:val="0"/>
        <w:spacing w:line="360" w:lineRule="auto"/>
        <w:ind w:firstLine="643"/>
        <w:jc w:val="center"/>
        <w:rPr>
          <w:rFonts w:ascii="宋体" w:cs="Times New Roman"/>
          <w:b/>
          <w:bCs/>
          <w:sz w:val="32"/>
          <w:szCs w:val="32"/>
        </w:rPr>
      </w:pPr>
    </w:p>
    <w:p>
      <w:pPr>
        <w:pStyle w:val="12"/>
        <w:tabs>
          <w:tab w:val="left" w:pos="0"/>
        </w:tabs>
        <w:adjustRightInd w:val="0"/>
        <w:snapToGrid w:val="0"/>
        <w:spacing w:line="360" w:lineRule="auto"/>
        <w:ind w:firstLine="421" w:firstLineChars="175"/>
        <w:rPr>
          <w:rFonts w:ascii="宋体" w:cs="Times New Roman"/>
          <w:b/>
          <w:bCs/>
          <w:sz w:val="24"/>
          <w:szCs w:val="24"/>
        </w:rPr>
      </w:pPr>
      <w:r>
        <w:rPr>
          <w:rFonts w:ascii="宋体" w:hAnsi="宋体" w:cs="宋体"/>
          <w:b/>
          <w:bCs/>
          <w:sz w:val="24"/>
          <w:szCs w:val="24"/>
        </w:rPr>
        <w:t>1.</w:t>
      </w:r>
      <w:r>
        <w:rPr>
          <w:rFonts w:hint="eastAsia" w:ascii="宋体" w:hAnsi="宋体" w:cs="宋体"/>
          <w:b/>
          <w:bCs/>
          <w:sz w:val="24"/>
          <w:szCs w:val="24"/>
        </w:rPr>
        <w:t>《资格文件》应按照本招标文件第二章“投标人须知”第</w:t>
      </w:r>
      <w:r>
        <w:rPr>
          <w:rFonts w:ascii="宋体" w:hAnsi="宋体" w:cs="宋体"/>
          <w:b/>
          <w:bCs/>
          <w:sz w:val="24"/>
          <w:szCs w:val="24"/>
        </w:rPr>
        <w:t>1.4</w:t>
      </w:r>
      <w:r>
        <w:rPr>
          <w:rFonts w:hint="eastAsia" w:ascii="宋体" w:hAnsi="宋体" w:cs="宋体"/>
          <w:b/>
          <w:bCs/>
          <w:sz w:val="24"/>
          <w:szCs w:val="24"/>
        </w:rPr>
        <w:t>项和本章规定的内容和格式进行编制，如有必要，可以增加附页，并作为《资格文件》的组成部分。</w:t>
      </w:r>
    </w:p>
    <w:p>
      <w:pPr>
        <w:pStyle w:val="12"/>
        <w:tabs>
          <w:tab w:val="left" w:pos="0"/>
        </w:tabs>
        <w:adjustRightInd w:val="0"/>
        <w:snapToGrid w:val="0"/>
        <w:spacing w:line="360" w:lineRule="auto"/>
        <w:ind w:firstLine="421" w:firstLineChars="175"/>
        <w:rPr>
          <w:rFonts w:ascii="宋体" w:cs="Times New Roman"/>
          <w:sz w:val="24"/>
          <w:szCs w:val="24"/>
        </w:rPr>
      </w:pPr>
      <w:r>
        <w:rPr>
          <w:rFonts w:ascii="宋体" w:hAnsi="宋体" w:cs="宋体"/>
          <w:b/>
          <w:bCs/>
          <w:sz w:val="24"/>
          <w:szCs w:val="24"/>
        </w:rPr>
        <w:t>2.</w:t>
      </w:r>
      <w:r>
        <w:rPr>
          <w:rFonts w:hint="eastAsia" w:ascii="宋体" w:hAnsi="宋体" w:cs="宋体"/>
          <w:b/>
          <w:bCs/>
          <w:sz w:val="24"/>
          <w:szCs w:val="24"/>
        </w:rPr>
        <w:t>投标人需要进行分包的，应在投标文件中明确分包单位，除了投标人应按规定提交全部资料外，《资格文件》第二、三项内容应包括工程总承包单位和分包单位各方相关情况的资料</w:t>
      </w:r>
      <w:r>
        <w:rPr>
          <w:rFonts w:hint="eastAsia" w:ascii="宋体" w:hAnsi="宋体" w:cs="宋体"/>
          <w:sz w:val="24"/>
          <w:szCs w:val="24"/>
        </w:rPr>
        <w:t>。</w:t>
      </w:r>
    </w:p>
    <w:p>
      <w:pPr>
        <w:spacing w:line="440" w:lineRule="exact"/>
        <w:rPr>
          <w:rFonts w:eastAsia="黑体" w:cs="Times New Roman"/>
          <w:sz w:val="20"/>
          <w:szCs w:val="20"/>
        </w:rPr>
      </w:pPr>
    </w:p>
    <w:p>
      <w:pPr>
        <w:spacing w:line="440" w:lineRule="exact"/>
        <w:rPr>
          <w:rFonts w:eastAsia="黑体" w:cs="Times New Roman"/>
          <w:sz w:val="20"/>
          <w:szCs w:val="20"/>
        </w:rPr>
      </w:pPr>
    </w:p>
    <w:p>
      <w:pPr>
        <w:pStyle w:val="39"/>
        <w:rPr>
          <w:rFonts w:cs="Times New Roman"/>
        </w:rPr>
      </w:pPr>
    </w:p>
    <w:p>
      <w:pPr>
        <w:pStyle w:val="39"/>
        <w:rPr>
          <w:rFonts w:cs="Times New Roman"/>
        </w:rPr>
      </w:pPr>
      <w:r>
        <w:rPr>
          <w:rFonts w:cs="Times New Roman"/>
        </w:rPr>
        <w:br w:type="page"/>
      </w:r>
    </w:p>
    <w:p>
      <w:pPr>
        <w:spacing w:line="440" w:lineRule="exact"/>
        <w:rPr>
          <w:rFonts w:ascii="宋体" w:cs="Times New Roman"/>
          <w:sz w:val="20"/>
          <w:szCs w:val="20"/>
        </w:rPr>
      </w:pPr>
      <w:r>
        <w:rPr>
          <w:rFonts w:hint="eastAsia" w:ascii="宋体" w:hAnsi="宋体" w:cs="宋体"/>
          <w:sz w:val="20"/>
          <w:szCs w:val="20"/>
        </w:rPr>
        <w:t>（用于资格文件封面）</w:t>
      </w:r>
    </w:p>
    <w:p>
      <w:pPr>
        <w:spacing w:line="440" w:lineRule="exact"/>
        <w:rPr>
          <w:rFonts w:eastAsia="黑体" w:cs="Times New Roman"/>
          <w:sz w:val="20"/>
          <w:szCs w:val="20"/>
        </w:rPr>
      </w:pPr>
    </w:p>
    <w:p>
      <w:pPr>
        <w:spacing w:line="440" w:lineRule="exact"/>
        <w:rPr>
          <w:rFonts w:eastAsia="黑体" w:cs="Times New Roman"/>
          <w:sz w:val="20"/>
          <w:szCs w:val="20"/>
        </w:rPr>
      </w:pPr>
    </w:p>
    <w:p>
      <w:pPr>
        <w:adjustRightInd w:val="0"/>
        <w:snapToGrid w:val="0"/>
        <w:spacing w:line="360" w:lineRule="auto"/>
        <w:jc w:val="center"/>
        <w:rPr>
          <w:rFonts w:ascii="黑体" w:hAnsi="黑体" w:eastAsia="黑体" w:cs="Times New Roman"/>
          <w:sz w:val="36"/>
          <w:szCs w:val="36"/>
        </w:rPr>
      </w:pPr>
      <w:r>
        <w:rPr>
          <w:rFonts w:hint="eastAsia" w:ascii="黑体" w:hAnsi="黑体" w:eastAsia="黑体" w:cs="黑体"/>
          <w:sz w:val="36"/>
          <w:szCs w:val="36"/>
        </w:rPr>
        <w:t>（项目名称）工程总承包（EPC）招标</w:t>
      </w:r>
    </w:p>
    <w:p>
      <w:pPr>
        <w:pStyle w:val="39"/>
        <w:rPr>
          <w:rFonts w:cs="Times New Roman"/>
        </w:rPr>
      </w:pPr>
    </w:p>
    <w:p>
      <w:pPr>
        <w:adjustRightInd w:val="0"/>
        <w:snapToGrid w:val="0"/>
        <w:spacing w:line="360" w:lineRule="auto"/>
        <w:jc w:val="center"/>
        <w:rPr>
          <w:rFonts w:ascii="黑体" w:hAnsi="黑体" w:eastAsia="黑体" w:cs="黑体"/>
          <w:sz w:val="36"/>
          <w:szCs w:val="36"/>
        </w:rPr>
      </w:pPr>
      <w:r>
        <w:rPr>
          <w:rFonts w:hint="eastAsia" w:ascii="黑体" w:hAnsi="黑体" w:eastAsia="黑体" w:cs="黑体"/>
          <w:sz w:val="36"/>
          <w:szCs w:val="36"/>
        </w:rPr>
        <w:t>招标项目编号（可研或初步设计概算批准文件号）：</w:t>
      </w:r>
      <w:r>
        <w:rPr>
          <w:rFonts w:ascii="黑体" w:hAnsi="黑体" w:eastAsia="黑体" w:cs="黑体"/>
          <w:sz w:val="36"/>
          <w:szCs w:val="36"/>
        </w:rPr>
        <w:t>________________</w:t>
      </w:r>
    </w:p>
    <w:p>
      <w:pPr>
        <w:rPr>
          <w:rFonts w:eastAsia="黑体" w:cs="Times New Roman"/>
          <w:sz w:val="20"/>
          <w:szCs w:val="20"/>
        </w:rPr>
      </w:pPr>
    </w:p>
    <w:p>
      <w:pPr>
        <w:rPr>
          <w:rFonts w:eastAsia="黑体" w:cs="Times New Roman"/>
          <w:sz w:val="72"/>
          <w:szCs w:val="72"/>
        </w:rPr>
      </w:pPr>
    </w:p>
    <w:p>
      <w:pPr>
        <w:jc w:val="center"/>
        <w:rPr>
          <w:rFonts w:eastAsia="黑体" w:cs="Times New Roman"/>
          <w:sz w:val="72"/>
          <w:szCs w:val="72"/>
        </w:rPr>
      </w:pPr>
      <w:r>
        <w:rPr>
          <w:rFonts w:hint="eastAsia" w:eastAsia="黑体" w:cs="黑体"/>
          <w:sz w:val="72"/>
          <w:szCs w:val="72"/>
        </w:rPr>
        <w:t>投标文件</w:t>
      </w:r>
    </w:p>
    <w:p>
      <w:pPr>
        <w:rPr>
          <w:rFonts w:eastAsia="黑体" w:cs="Times New Roman"/>
          <w:sz w:val="28"/>
          <w:szCs w:val="28"/>
        </w:rPr>
      </w:pPr>
    </w:p>
    <w:p>
      <w:pPr>
        <w:rPr>
          <w:rFonts w:eastAsia="黑体" w:cs="Times New Roman"/>
          <w:sz w:val="28"/>
          <w:szCs w:val="28"/>
        </w:rPr>
      </w:pPr>
    </w:p>
    <w:p>
      <w:pPr>
        <w:rPr>
          <w:rFonts w:eastAsia="黑体" w:cs="Times New Roman"/>
          <w:sz w:val="28"/>
          <w:szCs w:val="28"/>
        </w:rPr>
      </w:pPr>
    </w:p>
    <w:p>
      <w:pPr>
        <w:rPr>
          <w:rFonts w:eastAsia="黑体" w:cs="Times New Roman"/>
          <w:sz w:val="28"/>
          <w:szCs w:val="28"/>
        </w:rPr>
      </w:pPr>
    </w:p>
    <w:p>
      <w:pPr>
        <w:pStyle w:val="21"/>
        <w:spacing w:before="120" w:after="120" w:line="480" w:lineRule="auto"/>
        <w:ind w:firstLine="560" w:firstLineChars="200"/>
        <w:jc w:val="left"/>
        <w:rPr>
          <w:sz w:val="28"/>
          <w:szCs w:val="28"/>
        </w:rPr>
      </w:pPr>
    </w:p>
    <w:p>
      <w:pPr>
        <w:pStyle w:val="21"/>
        <w:spacing w:before="120" w:after="120" w:line="480" w:lineRule="auto"/>
        <w:ind w:firstLine="560" w:firstLineChars="200"/>
        <w:jc w:val="left"/>
        <w:rPr>
          <w:rFonts w:cs="Times New Roman"/>
          <w:sz w:val="28"/>
          <w:szCs w:val="28"/>
        </w:rPr>
      </w:pPr>
      <w:r>
        <w:rPr>
          <w:rFonts w:hint="eastAsia"/>
          <w:sz w:val="28"/>
          <w:szCs w:val="28"/>
        </w:rPr>
        <w:t>投标人</w:t>
      </w:r>
      <w:r>
        <w:rPr>
          <w:sz w:val="28"/>
          <w:szCs w:val="28"/>
        </w:rPr>
        <w:t>:</w:t>
      </w:r>
      <w:r>
        <w:rPr>
          <w:rFonts w:hint="eastAsia"/>
          <w:sz w:val="28"/>
          <w:szCs w:val="28"/>
        </w:rPr>
        <w:t>（标明牵头单位并盖其单位公章）</w:t>
      </w:r>
    </w:p>
    <w:p>
      <w:pPr>
        <w:pStyle w:val="21"/>
        <w:spacing w:before="120" w:after="120" w:line="480" w:lineRule="auto"/>
        <w:ind w:firstLine="560" w:firstLineChars="200"/>
        <w:rPr>
          <w:rFonts w:cs="Times New Roman"/>
          <w:sz w:val="28"/>
          <w:szCs w:val="28"/>
        </w:rPr>
      </w:pPr>
      <w:r>
        <w:rPr>
          <w:rFonts w:hint="eastAsia"/>
          <w:sz w:val="28"/>
          <w:szCs w:val="28"/>
        </w:rPr>
        <w:t>法定代表人或其委托代理人：（盖章或签字）</w:t>
      </w:r>
    </w:p>
    <w:p>
      <w:pPr>
        <w:jc w:val="center"/>
        <w:rPr>
          <w:rFonts w:eastAsia="黑体" w:cs="Times New Roman"/>
          <w:sz w:val="28"/>
          <w:szCs w:val="28"/>
        </w:rPr>
      </w:pPr>
      <w:r>
        <w:rPr>
          <w:rFonts w:hint="eastAsia" w:cs="宋体"/>
          <w:sz w:val="28"/>
          <w:szCs w:val="28"/>
        </w:rPr>
        <w:t>日期：  年  月  日</w:t>
      </w:r>
    </w:p>
    <w:p>
      <w:pPr>
        <w:spacing w:line="403" w:lineRule="auto"/>
        <w:jc w:val="center"/>
        <w:rPr>
          <w:rFonts w:cs="Times New Roman"/>
          <w:b/>
          <w:bCs/>
          <w:sz w:val="32"/>
          <w:szCs w:val="32"/>
        </w:rPr>
      </w:pPr>
      <w:bookmarkStart w:id="610" w:name="_Toc28785"/>
      <w:bookmarkStart w:id="611" w:name="_Toc247514246"/>
      <w:bookmarkStart w:id="612" w:name="_Toc144974856"/>
      <w:bookmarkStart w:id="613" w:name="_Toc152045787"/>
      <w:bookmarkStart w:id="614" w:name="_Toc247527827"/>
      <w:bookmarkStart w:id="615" w:name="_Toc25549116"/>
      <w:bookmarkStart w:id="616" w:name="_Toc152042576"/>
      <w:r>
        <w:rPr>
          <w:rFonts w:cs="Times New Roman"/>
          <w:b/>
          <w:bCs/>
          <w:sz w:val="32"/>
          <w:szCs w:val="32"/>
        </w:rPr>
        <w:br w:type="page"/>
      </w:r>
    </w:p>
    <w:p>
      <w:pPr>
        <w:spacing w:line="403" w:lineRule="auto"/>
        <w:jc w:val="center"/>
        <w:rPr>
          <w:rFonts w:cs="Times New Roman"/>
          <w:b/>
          <w:bCs/>
          <w:sz w:val="32"/>
          <w:szCs w:val="32"/>
        </w:rPr>
      </w:pPr>
    </w:p>
    <w:p>
      <w:pPr>
        <w:spacing w:line="403" w:lineRule="auto"/>
        <w:jc w:val="center"/>
        <w:rPr>
          <w:rFonts w:cs="Times New Roman"/>
          <w:b/>
          <w:bCs/>
          <w:sz w:val="32"/>
          <w:szCs w:val="32"/>
        </w:rPr>
      </w:pPr>
      <w:r>
        <w:rPr>
          <w:rFonts w:hint="eastAsia" w:cs="宋体"/>
          <w:b/>
          <w:bCs/>
          <w:sz w:val="32"/>
          <w:szCs w:val="32"/>
        </w:rPr>
        <w:t>目录</w:t>
      </w:r>
      <w:bookmarkEnd w:id="610"/>
      <w:bookmarkEnd w:id="611"/>
      <w:bookmarkEnd w:id="612"/>
      <w:bookmarkEnd w:id="613"/>
      <w:bookmarkEnd w:id="614"/>
      <w:bookmarkEnd w:id="615"/>
      <w:bookmarkEnd w:id="616"/>
    </w:p>
    <w:p>
      <w:pPr>
        <w:spacing w:line="540" w:lineRule="exact"/>
        <w:rPr>
          <w:rFonts w:cs="Times New Roman"/>
        </w:rPr>
      </w:pPr>
    </w:p>
    <w:p>
      <w:pPr>
        <w:spacing w:line="403" w:lineRule="auto"/>
        <w:rPr>
          <w:rFonts w:cs="Times New Roman"/>
          <w:sz w:val="24"/>
          <w:szCs w:val="24"/>
        </w:rPr>
      </w:pPr>
      <w:r>
        <w:rPr>
          <w:rFonts w:hint="eastAsia" w:cs="宋体"/>
          <w:sz w:val="24"/>
          <w:szCs w:val="24"/>
        </w:rPr>
        <w:t>一、投标人基本情况表</w:t>
      </w:r>
    </w:p>
    <w:p>
      <w:pPr>
        <w:spacing w:line="403" w:lineRule="auto"/>
        <w:rPr>
          <w:rFonts w:cs="Times New Roman"/>
          <w:sz w:val="24"/>
          <w:szCs w:val="24"/>
        </w:rPr>
      </w:pPr>
      <w:r>
        <w:rPr>
          <w:rFonts w:hint="eastAsia" w:cs="宋体"/>
          <w:sz w:val="24"/>
          <w:szCs w:val="24"/>
        </w:rPr>
        <w:t>二、分包单位基本情况表</w:t>
      </w:r>
      <w:r>
        <w:rPr>
          <w:rFonts w:hint="eastAsia" w:ascii="宋体" w:hAnsi="宋体" w:cs="宋体"/>
          <w:sz w:val="24"/>
          <w:szCs w:val="24"/>
        </w:rPr>
        <w:t>（如果有）</w:t>
      </w:r>
    </w:p>
    <w:p>
      <w:pPr>
        <w:spacing w:line="403" w:lineRule="auto"/>
        <w:rPr>
          <w:rFonts w:cs="Times New Roman"/>
          <w:sz w:val="24"/>
          <w:szCs w:val="24"/>
        </w:rPr>
      </w:pPr>
      <w:r>
        <w:rPr>
          <w:rFonts w:hint="eastAsia" w:cs="宋体"/>
          <w:sz w:val="24"/>
          <w:szCs w:val="24"/>
        </w:rPr>
        <w:t>三、法定代表人身份资格证明书</w:t>
      </w:r>
    </w:p>
    <w:p>
      <w:pPr>
        <w:spacing w:line="403" w:lineRule="auto"/>
        <w:rPr>
          <w:rFonts w:cs="Times New Roman"/>
          <w:sz w:val="24"/>
          <w:szCs w:val="24"/>
        </w:rPr>
      </w:pPr>
      <w:r>
        <w:rPr>
          <w:rFonts w:hint="eastAsia" w:cs="宋体"/>
          <w:sz w:val="24"/>
          <w:szCs w:val="24"/>
        </w:rPr>
        <w:t>四、授权委托书</w:t>
      </w:r>
      <w:r>
        <w:rPr>
          <w:rFonts w:hint="eastAsia" w:ascii="宋体" w:hAnsi="宋体" w:cs="宋体"/>
          <w:sz w:val="24"/>
          <w:szCs w:val="24"/>
        </w:rPr>
        <w:t>（如果有）</w:t>
      </w:r>
    </w:p>
    <w:p>
      <w:pPr>
        <w:spacing w:line="403" w:lineRule="auto"/>
        <w:rPr>
          <w:sz w:val="24"/>
          <w:szCs w:val="24"/>
        </w:rPr>
      </w:pPr>
      <w:r>
        <w:rPr>
          <w:rFonts w:hint="eastAsia" w:cs="宋体"/>
          <w:sz w:val="24"/>
          <w:szCs w:val="24"/>
        </w:rPr>
        <w:t>五、拟派出项目负责人简要情况表</w:t>
      </w:r>
    </w:p>
    <w:p>
      <w:pPr>
        <w:spacing w:line="403" w:lineRule="auto"/>
        <w:rPr>
          <w:rFonts w:cs="Times New Roman"/>
          <w:sz w:val="24"/>
          <w:szCs w:val="24"/>
        </w:rPr>
      </w:pPr>
      <w:r>
        <w:rPr>
          <w:rFonts w:hint="eastAsia" w:cs="宋体"/>
          <w:sz w:val="24"/>
          <w:szCs w:val="24"/>
        </w:rPr>
        <w:t>六、拟派出施工项目负责人简要情况表</w:t>
      </w:r>
    </w:p>
    <w:p>
      <w:pPr>
        <w:spacing w:line="403" w:lineRule="auto"/>
        <w:rPr>
          <w:rFonts w:cs="Times New Roman"/>
          <w:sz w:val="24"/>
          <w:szCs w:val="24"/>
        </w:rPr>
      </w:pPr>
      <w:r>
        <w:rPr>
          <w:rFonts w:hint="eastAsia" w:cs="宋体"/>
          <w:sz w:val="24"/>
          <w:szCs w:val="24"/>
        </w:rPr>
        <w:t>七、拟派出设计项目负责人简要情况表</w:t>
      </w:r>
    </w:p>
    <w:p>
      <w:pPr>
        <w:spacing w:line="403" w:lineRule="auto"/>
        <w:rPr>
          <w:rFonts w:cs="Times New Roman"/>
          <w:sz w:val="24"/>
          <w:szCs w:val="24"/>
        </w:rPr>
      </w:pPr>
      <w:r>
        <w:rPr>
          <w:rFonts w:hint="eastAsia" w:cs="宋体"/>
          <w:sz w:val="24"/>
          <w:szCs w:val="24"/>
        </w:rPr>
        <w:t>八、项目管理机构人员到位承诺书</w:t>
      </w:r>
    </w:p>
    <w:p>
      <w:pPr>
        <w:spacing w:line="403" w:lineRule="auto"/>
        <w:rPr>
          <w:rFonts w:cs="Times New Roman"/>
          <w:sz w:val="24"/>
          <w:szCs w:val="24"/>
        </w:rPr>
      </w:pPr>
      <w:r>
        <w:rPr>
          <w:rFonts w:hint="eastAsia" w:cs="宋体"/>
          <w:sz w:val="24"/>
          <w:szCs w:val="24"/>
        </w:rPr>
        <w:t>九、投标人基本存款账户信息</w:t>
      </w:r>
    </w:p>
    <w:p>
      <w:pPr>
        <w:spacing w:line="403" w:lineRule="auto"/>
        <w:rPr>
          <w:rFonts w:cs="Times New Roman"/>
          <w:sz w:val="24"/>
          <w:szCs w:val="24"/>
        </w:rPr>
      </w:pPr>
      <w:r>
        <w:rPr>
          <w:rFonts w:hint="eastAsia" w:cs="宋体"/>
          <w:sz w:val="24"/>
          <w:szCs w:val="24"/>
        </w:rPr>
        <w:t>十、投标保证金有关单据扫描件</w:t>
      </w:r>
    </w:p>
    <w:p>
      <w:pPr>
        <w:spacing w:line="403" w:lineRule="auto"/>
        <w:rPr>
          <w:rFonts w:cs="Times New Roman"/>
          <w:sz w:val="24"/>
          <w:szCs w:val="24"/>
        </w:rPr>
      </w:pPr>
      <w:r>
        <w:rPr>
          <w:rFonts w:hint="eastAsia" w:cs="宋体"/>
          <w:sz w:val="24"/>
          <w:szCs w:val="24"/>
        </w:rPr>
        <w:t>十一、其他资料</w:t>
      </w:r>
    </w:p>
    <w:p>
      <w:pPr>
        <w:spacing w:line="403" w:lineRule="auto"/>
        <w:rPr>
          <w:rFonts w:cs="Times New Roman"/>
          <w:sz w:val="24"/>
          <w:szCs w:val="24"/>
        </w:rPr>
      </w:pPr>
    </w:p>
    <w:p>
      <w:pPr>
        <w:spacing w:line="540" w:lineRule="exact"/>
        <w:rPr>
          <w:rFonts w:eastAsia="黑体" w:cs="Times New Roman"/>
          <w:sz w:val="20"/>
          <w:szCs w:val="20"/>
        </w:rPr>
      </w:pPr>
    </w:p>
    <w:p>
      <w:pPr>
        <w:rPr>
          <w:rFonts w:ascii="宋体" w:cs="Times New Roman"/>
          <w:sz w:val="32"/>
          <w:szCs w:val="32"/>
        </w:rPr>
      </w:pPr>
      <w:bookmarkStart w:id="617" w:name="_Toc152045788"/>
      <w:bookmarkStart w:id="618" w:name="_Toc247527828"/>
      <w:bookmarkStart w:id="619" w:name="_Toc247514247"/>
      <w:bookmarkStart w:id="620" w:name="_Toc144974857"/>
      <w:bookmarkStart w:id="621" w:name="_Toc152042577"/>
    </w:p>
    <w:p>
      <w:pPr>
        <w:pStyle w:val="39"/>
        <w:ind w:firstLine="640"/>
        <w:rPr>
          <w:rFonts w:ascii="宋体" w:cs="Times New Roman"/>
          <w:sz w:val="32"/>
          <w:szCs w:val="32"/>
        </w:rPr>
      </w:pPr>
    </w:p>
    <w:p>
      <w:pPr>
        <w:pStyle w:val="39"/>
        <w:spacing w:after="0" w:line="560" w:lineRule="exact"/>
        <w:ind w:left="0" w:leftChars="0" w:firstLine="0" w:firstLineChars="0"/>
        <w:rPr>
          <w:rFonts w:ascii="宋体" w:cs="Times New Roman"/>
          <w:sz w:val="32"/>
          <w:szCs w:val="32"/>
        </w:rPr>
      </w:pPr>
    </w:p>
    <w:p>
      <w:pPr>
        <w:pStyle w:val="4"/>
        <w:spacing w:before="60" w:after="60"/>
        <w:jc w:val="center"/>
        <w:rPr>
          <w:rFonts w:cs="Times New Roman"/>
        </w:rPr>
      </w:pPr>
      <w:bookmarkStart w:id="622" w:name="_Toc25549117"/>
      <w:bookmarkStart w:id="623" w:name="_Toc8837"/>
      <w:r>
        <w:rPr>
          <w:rFonts w:cs="Times New Roman"/>
        </w:rPr>
        <w:br w:type="page"/>
      </w:r>
      <w:bookmarkStart w:id="624" w:name="_Toc106954758"/>
      <w:r>
        <w:rPr>
          <w:rFonts w:hint="eastAsia"/>
        </w:rPr>
        <w:t>一、</w:t>
      </w:r>
      <w:bookmarkEnd w:id="617"/>
      <w:bookmarkEnd w:id="618"/>
      <w:bookmarkEnd w:id="619"/>
      <w:bookmarkEnd w:id="620"/>
      <w:bookmarkEnd w:id="621"/>
      <w:r>
        <w:rPr>
          <w:rFonts w:hint="eastAsia"/>
        </w:rPr>
        <w:t>投标人基本情况表</w:t>
      </w:r>
      <w:bookmarkEnd w:id="622"/>
      <w:bookmarkEnd w:id="623"/>
      <w:bookmarkEnd w:id="624"/>
    </w:p>
    <w:tbl>
      <w:tblPr>
        <w:tblStyle w:val="40"/>
        <w:tblW w:w="9328" w:type="dxa"/>
        <w:jc w:val="center"/>
        <w:tblLayout w:type="fixed"/>
        <w:tblCellMar>
          <w:top w:w="0" w:type="dxa"/>
          <w:left w:w="108" w:type="dxa"/>
          <w:bottom w:w="0" w:type="dxa"/>
          <w:right w:w="108" w:type="dxa"/>
        </w:tblCellMar>
      </w:tblPr>
      <w:tblGrid>
        <w:gridCol w:w="2219"/>
        <w:gridCol w:w="1000"/>
        <w:gridCol w:w="1100"/>
        <w:gridCol w:w="1264"/>
        <w:gridCol w:w="1236"/>
        <w:gridCol w:w="329"/>
        <w:gridCol w:w="680"/>
        <w:gridCol w:w="180"/>
        <w:gridCol w:w="1320"/>
      </w:tblGrid>
      <w:tr>
        <w:tblPrEx>
          <w:tblCellMar>
            <w:top w:w="0" w:type="dxa"/>
            <w:left w:w="108" w:type="dxa"/>
            <w:bottom w:w="0" w:type="dxa"/>
            <w:right w:w="108" w:type="dxa"/>
          </w:tblCellMar>
        </w:tblPrEx>
        <w:trPr>
          <w:trHeight w:val="533"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投标人名称</w:t>
            </w:r>
          </w:p>
        </w:tc>
        <w:tc>
          <w:tcPr>
            <w:tcW w:w="7109" w:type="dxa"/>
            <w:gridSpan w:val="8"/>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trHeight w:val="464"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注册地址</w:t>
            </w:r>
          </w:p>
        </w:tc>
        <w:tc>
          <w:tcPr>
            <w:tcW w:w="3364" w:type="dxa"/>
            <w:gridSpan w:val="3"/>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邮政编码</w:t>
            </w:r>
          </w:p>
        </w:tc>
        <w:tc>
          <w:tcPr>
            <w:tcW w:w="2509" w:type="dxa"/>
            <w:gridSpan w:val="4"/>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219" w:type="dxa"/>
            <w:vMerge w:val="restart"/>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联系方式</w:t>
            </w: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联系人</w:t>
            </w:r>
          </w:p>
        </w:tc>
        <w:tc>
          <w:tcPr>
            <w:tcW w:w="2364"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2509" w:type="dxa"/>
            <w:gridSpan w:val="4"/>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219"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sz w:val="24"/>
                <w:szCs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传真</w:t>
            </w:r>
          </w:p>
        </w:tc>
        <w:tc>
          <w:tcPr>
            <w:tcW w:w="2364"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网址</w:t>
            </w:r>
          </w:p>
        </w:tc>
        <w:tc>
          <w:tcPr>
            <w:tcW w:w="2509" w:type="dxa"/>
            <w:gridSpan w:val="4"/>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164"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组织结构</w:t>
            </w:r>
          </w:p>
        </w:tc>
        <w:tc>
          <w:tcPr>
            <w:tcW w:w="7109" w:type="dxa"/>
            <w:gridSpan w:val="8"/>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法定代表人</w:t>
            </w: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姓名</w:t>
            </w:r>
          </w:p>
        </w:tc>
        <w:tc>
          <w:tcPr>
            <w:tcW w:w="1100" w:type="dxa"/>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64"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技术职称</w:t>
            </w:r>
          </w:p>
        </w:tc>
        <w:tc>
          <w:tcPr>
            <w:tcW w:w="1565"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c>
          <w:tcPr>
            <w:tcW w:w="86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1320" w:type="dxa"/>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技术负责人</w:t>
            </w: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姓名</w:t>
            </w:r>
          </w:p>
        </w:tc>
        <w:tc>
          <w:tcPr>
            <w:tcW w:w="1100" w:type="dxa"/>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64"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技术职称</w:t>
            </w:r>
          </w:p>
        </w:tc>
        <w:tc>
          <w:tcPr>
            <w:tcW w:w="1565"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c>
          <w:tcPr>
            <w:tcW w:w="86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1320" w:type="dxa"/>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sz w:val="21"/>
                <w:szCs w:val="21"/>
              </w:rPr>
            </w:pPr>
            <w:r>
              <w:rPr>
                <w:rFonts w:hint="eastAsia"/>
                <w:color w:val="auto"/>
                <w:sz w:val="21"/>
                <w:szCs w:val="21"/>
              </w:rPr>
              <w:t>成立时间</w:t>
            </w:r>
          </w:p>
        </w:tc>
        <w:tc>
          <w:tcPr>
            <w:tcW w:w="2100" w:type="dxa"/>
            <w:gridSpan w:val="2"/>
            <w:tcBorders>
              <w:top w:val="single" w:color="000000" w:sz="4" w:space="0"/>
              <w:left w:val="single" w:color="000000" w:sz="4" w:space="0"/>
              <w:bottom w:val="single" w:color="auto" w:sz="4" w:space="0"/>
              <w:right w:val="single" w:color="000000" w:sz="4" w:space="0"/>
            </w:tcBorders>
          </w:tcPr>
          <w:p>
            <w:pPr>
              <w:pStyle w:val="52"/>
              <w:jc w:val="center"/>
              <w:rPr>
                <w:rFonts w:cs="Times New Roman"/>
                <w:color w:val="auto"/>
                <w:sz w:val="21"/>
                <w:szCs w:val="21"/>
              </w:rPr>
            </w:pPr>
          </w:p>
        </w:tc>
        <w:tc>
          <w:tcPr>
            <w:tcW w:w="5009" w:type="dxa"/>
            <w:gridSpan w:val="6"/>
            <w:tcBorders>
              <w:top w:val="single" w:color="000000" w:sz="4" w:space="0"/>
              <w:left w:val="single" w:color="000000" w:sz="4" w:space="0"/>
              <w:bottom w:val="single" w:color="auto" w:sz="4" w:space="0"/>
              <w:right w:val="single" w:color="000000" w:sz="4" w:space="0"/>
            </w:tcBorders>
            <w:vAlign w:val="center"/>
          </w:tcPr>
          <w:p>
            <w:pPr>
              <w:pStyle w:val="52"/>
              <w:jc w:val="center"/>
              <w:rPr>
                <w:rFonts w:cs="Times New Roman"/>
                <w:color w:val="auto"/>
                <w:sz w:val="21"/>
                <w:szCs w:val="21"/>
              </w:rPr>
            </w:pPr>
            <w:r>
              <w:rPr>
                <w:rFonts w:hint="eastAsia"/>
                <w:color w:val="auto"/>
                <w:sz w:val="21"/>
                <w:szCs w:val="21"/>
              </w:rPr>
              <w:t>员工总人数：</w:t>
            </w:r>
          </w:p>
        </w:tc>
      </w:tr>
      <w:tr>
        <w:tblPrEx>
          <w:tblCellMar>
            <w:top w:w="0" w:type="dxa"/>
            <w:left w:w="108" w:type="dxa"/>
            <w:bottom w:w="0" w:type="dxa"/>
            <w:right w:w="108" w:type="dxa"/>
          </w:tblCellMar>
        </w:tblPrEx>
        <w:trPr>
          <w:cantSplit/>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企业资质等级</w:t>
            </w:r>
          </w:p>
        </w:tc>
        <w:tc>
          <w:tcPr>
            <w:tcW w:w="2100"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64" w:type="dxa"/>
            <w:vMerge w:val="restart"/>
            <w:tcBorders>
              <w:top w:val="single" w:color="000000" w:sz="4" w:space="0"/>
              <w:left w:val="single" w:color="000000" w:sz="4" w:space="0"/>
              <w:bottom w:val="nil"/>
              <w:right w:val="single" w:color="000000" w:sz="4" w:space="0"/>
            </w:tcBorders>
            <w:vAlign w:val="center"/>
          </w:tcPr>
          <w:p>
            <w:pPr>
              <w:pStyle w:val="52"/>
              <w:jc w:val="center"/>
              <w:rPr>
                <w:rFonts w:cs="Times New Roman"/>
                <w:color w:val="auto"/>
              </w:rPr>
            </w:pPr>
            <w:r>
              <w:rPr>
                <w:rFonts w:hint="eastAsia"/>
                <w:color w:val="auto"/>
              </w:rPr>
              <w:t>其中</w:t>
            </w: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项目负责人</w:t>
            </w:r>
          </w:p>
        </w:tc>
        <w:tc>
          <w:tcPr>
            <w:tcW w:w="1500"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注册资金</w:t>
            </w:r>
          </w:p>
        </w:tc>
        <w:tc>
          <w:tcPr>
            <w:tcW w:w="2100"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64" w:type="dxa"/>
            <w:vMerge w:val="continue"/>
            <w:tcBorders>
              <w:top w:val="nil"/>
              <w:left w:val="single" w:color="000000" w:sz="4" w:space="0"/>
              <w:bottom w:val="nil"/>
              <w:right w:val="single" w:color="000000" w:sz="4" w:space="0"/>
            </w:tcBorders>
          </w:tcPr>
          <w:p>
            <w:pPr>
              <w:rPr>
                <w:rFonts w:cs="Times New Roman"/>
                <w:sz w:val="24"/>
                <w:szCs w:val="24"/>
              </w:rPr>
            </w:pP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高级职称人员</w:t>
            </w:r>
          </w:p>
        </w:tc>
        <w:tc>
          <w:tcPr>
            <w:tcW w:w="1500"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开户银行</w:t>
            </w:r>
          </w:p>
        </w:tc>
        <w:tc>
          <w:tcPr>
            <w:tcW w:w="2100"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64" w:type="dxa"/>
            <w:vMerge w:val="continue"/>
            <w:tcBorders>
              <w:top w:val="nil"/>
              <w:left w:val="single" w:color="000000" w:sz="4" w:space="0"/>
              <w:bottom w:val="nil"/>
              <w:right w:val="single" w:color="000000" w:sz="4" w:space="0"/>
            </w:tcBorders>
            <w:vAlign w:val="center"/>
          </w:tcPr>
          <w:p>
            <w:pPr>
              <w:rPr>
                <w:rFonts w:cs="Times New Roman"/>
                <w:sz w:val="24"/>
                <w:szCs w:val="24"/>
              </w:rPr>
            </w:pP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中级职称人员</w:t>
            </w:r>
          </w:p>
        </w:tc>
        <w:tc>
          <w:tcPr>
            <w:tcW w:w="1500"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账号</w:t>
            </w:r>
          </w:p>
        </w:tc>
        <w:tc>
          <w:tcPr>
            <w:tcW w:w="2100"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64" w:type="dxa"/>
            <w:vMerge w:val="continue"/>
            <w:tcBorders>
              <w:top w:val="nil"/>
              <w:left w:val="single" w:color="000000" w:sz="4" w:space="0"/>
              <w:bottom w:val="single" w:color="auto" w:sz="4" w:space="0"/>
              <w:right w:val="single" w:color="000000" w:sz="4" w:space="0"/>
            </w:tcBorders>
          </w:tcPr>
          <w:p>
            <w:pPr>
              <w:rPr>
                <w:rFonts w:cs="Times New Roman"/>
                <w:sz w:val="24"/>
                <w:szCs w:val="24"/>
              </w:rPr>
            </w:pP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初级职称人员</w:t>
            </w:r>
          </w:p>
        </w:tc>
        <w:tc>
          <w:tcPr>
            <w:tcW w:w="1500"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both"/>
              <w:rPr>
                <w:rFonts w:cs="Times New Roman"/>
                <w:color w:val="auto"/>
              </w:rPr>
            </w:pPr>
            <w:r>
              <w:rPr>
                <w:rFonts w:hint="eastAsia"/>
                <w:color w:val="auto"/>
                <w:sz w:val="20"/>
                <w:szCs w:val="20"/>
              </w:rPr>
              <w:t>是否存在招标文件</w:t>
            </w:r>
            <w:r>
              <w:rPr>
                <w:rFonts w:hint="eastAsia"/>
                <w:color w:val="auto"/>
                <w:kern w:val="2"/>
                <w:sz w:val="20"/>
                <w:szCs w:val="20"/>
              </w:rPr>
              <w:t>第二章投标人须知第</w:t>
            </w:r>
            <w:r>
              <w:rPr>
                <w:color w:val="auto"/>
                <w:kern w:val="2"/>
                <w:sz w:val="20"/>
                <w:szCs w:val="20"/>
              </w:rPr>
              <w:t>1.4.2</w:t>
            </w:r>
            <w:r>
              <w:rPr>
                <w:rFonts w:hint="eastAsia"/>
                <w:color w:val="auto"/>
                <w:kern w:val="2"/>
                <w:sz w:val="20"/>
                <w:szCs w:val="20"/>
              </w:rPr>
              <w:t>款</w:t>
            </w:r>
            <w:r>
              <w:rPr>
                <w:rFonts w:hint="eastAsia"/>
                <w:color w:val="auto"/>
                <w:sz w:val="20"/>
                <w:szCs w:val="20"/>
              </w:rPr>
              <w:t>规定的任何一种情形。其中，投标人存在财产被司法机关接管或冻结的，应当如实填写具体情况，由评标委员会对是否会导致中标后合同无法履行作出判断。</w:t>
            </w:r>
          </w:p>
        </w:tc>
        <w:tc>
          <w:tcPr>
            <w:tcW w:w="7109" w:type="dxa"/>
            <w:gridSpan w:val="8"/>
            <w:tcBorders>
              <w:top w:val="single" w:color="000000" w:sz="4" w:space="0"/>
              <w:left w:val="single" w:color="000000" w:sz="4" w:space="0"/>
              <w:bottom w:val="single" w:color="000000" w:sz="4" w:space="0"/>
              <w:right w:val="single" w:color="000000" w:sz="4" w:space="0"/>
            </w:tcBorders>
          </w:tcPr>
          <w:p>
            <w:pPr>
              <w:pStyle w:val="52"/>
              <w:jc w:val="both"/>
              <w:rPr>
                <w:rFonts w:cs="Times New Roman"/>
                <w:color w:val="auto"/>
              </w:rPr>
            </w:pPr>
          </w:p>
        </w:tc>
      </w:tr>
    </w:tbl>
    <w:p>
      <w:pPr>
        <w:pStyle w:val="12"/>
        <w:spacing w:line="360" w:lineRule="auto"/>
        <w:ind w:firstLine="5520" w:firstLineChars="2300"/>
        <w:rPr>
          <w:rFonts w:ascii="宋体" w:cs="宋体"/>
          <w:sz w:val="24"/>
          <w:szCs w:val="24"/>
        </w:rPr>
      </w:pP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tabs>
          <w:tab w:val="left" w:pos="1600"/>
        </w:tabs>
        <w:jc w:val="left"/>
        <w:rPr>
          <w:rFonts w:ascii="宋体" w:cs="Times New Roman"/>
        </w:rPr>
      </w:pPr>
      <w:r>
        <w:rPr>
          <w:rFonts w:hint="eastAsia" w:ascii="宋体" w:hAnsi="宋体" w:cs="宋体"/>
        </w:rPr>
        <w:t>注：</w:t>
      </w:r>
      <w:r>
        <w:rPr>
          <w:rFonts w:ascii="宋体" w:hAnsi="宋体" w:cs="宋体"/>
        </w:rPr>
        <w:t>1.</w:t>
      </w:r>
      <w:r>
        <w:rPr>
          <w:rFonts w:hint="eastAsia" w:ascii="宋体" w:hAnsi="宋体" w:cs="宋体"/>
        </w:rPr>
        <w:t>投标人须填写此表，并加盖单位公章。</w:t>
      </w:r>
    </w:p>
    <w:p>
      <w:pPr>
        <w:tabs>
          <w:tab w:val="left" w:pos="0"/>
          <w:tab w:val="left" w:pos="1600"/>
        </w:tabs>
        <w:ind w:firstLine="420" w:firstLineChars="200"/>
        <w:jc w:val="left"/>
        <w:rPr>
          <w:rFonts w:ascii="宋体" w:cs="Times New Roman"/>
        </w:rPr>
      </w:pPr>
      <w:r>
        <w:rPr>
          <w:rFonts w:ascii="宋体" w:hAnsi="宋体" w:cs="宋体"/>
        </w:rPr>
        <w:t>2.</w:t>
      </w:r>
      <w:r>
        <w:rPr>
          <w:rFonts w:hint="eastAsia" w:ascii="宋体" w:hAnsi="宋体" w:cs="宋体"/>
        </w:rPr>
        <w:t>投标人须附上营业执照、资质证书和施工企业安全生产许可证（若有）的扫描件。</w:t>
      </w:r>
    </w:p>
    <w:p>
      <w:pPr>
        <w:tabs>
          <w:tab w:val="left" w:pos="0"/>
          <w:tab w:val="left" w:pos="1600"/>
        </w:tabs>
        <w:ind w:firstLine="420" w:firstLineChars="200"/>
        <w:jc w:val="left"/>
        <w:rPr>
          <w:rFonts w:ascii="宋体" w:cs="Times New Roman"/>
        </w:rPr>
      </w:pPr>
      <w:r>
        <w:rPr>
          <w:rFonts w:ascii="宋体" w:hAnsi="宋体" w:cs="宋体"/>
        </w:rPr>
        <w:t>3.</w:t>
      </w:r>
      <w:r>
        <w:rPr>
          <w:rFonts w:hint="eastAsia" w:ascii="宋体" w:hAnsi="宋体" w:cs="宋体"/>
        </w:rPr>
        <w:t>上述各类证书发生变更的，应办理完变更手续方可参加投标，并以发证机关核准的变更为准；否则评标委员会应以视为证书无效进行评定。</w:t>
      </w:r>
    </w:p>
    <w:p>
      <w:pPr>
        <w:ind w:firstLine="420" w:firstLineChars="200"/>
        <w:jc w:val="left"/>
        <w:rPr>
          <w:rFonts w:ascii="宋体" w:cs="Times New Roman"/>
        </w:rPr>
      </w:pPr>
      <w:r>
        <w:rPr>
          <w:rFonts w:ascii="宋体" w:hAnsi="宋体" w:cs="宋体"/>
        </w:rPr>
        <w:t>4.</w:t>
      </w:r>
      <w:r>
        <w:rPr>
          <w:rFonts w:hint="eastAsia" w:ascii="宋体" w:hAnsi="宋体" w:cs="宋体"/>
        </w:rPr>
        <w:t>未如实填写“是否存在招标文件第二章投标人须知第</w:t>
      </w:r>
      <w:r>
        <w:rPr>
          <w:rFonts w:ascii="宋体" w:hAnsi="宋体" w:cs="宋体"/>
        </w:rPr>
        <w:t>1.4.2</w:t>
      </w:r>
      <w:r>
        <w:rPr>
          <w:rFonts w:hint="eastAsia" w:ascii="宋体" w:hAnsi="宋体" w:cs="宋体"/>
        </w:rPr>
        <w:t>款规定”的任何一种情形的，按弄虚作假处</w:t>
      </w:r>
      <w:r>
        <w:rPr>
          <w:rFonts w:hint="eastAsia" w:ascii="宋体" w:cs="宋体"/>
        </w:rPr>
        <w:t>理</w:t>
      </w:r>
      <w:r>
        <w:rPr>
          <w:rFonts w:hint="eastAsia" w:ascii="宋体" w:hAnsi="宋体" w:cs="宋体"/>
        </w:rPr>
        <w:t>。</w:t>
      </w:r>
      <w:bookmarkStart w:id="625" w:name="_Toc247514283"/>
      <w:bookmarkStart w:id="626" w:name="_Toc152045791"/>
      <w:bookmarkStart w:id="627" w:name="_Toc144974860"/>
      <w:bookmarkStart w:id="628" w:name="_Toc247527831"/>
      <w:bookmarkStart w:id="629" w:name="_Toc152042580"/>
    </w:p>
    <w:p>
      <w:pPr>
        <w:pStyle w:val="4"/>
        <w:spacing w:before="0" w:after="0" w:line="240" w:lineRule="auto"/>
        <w:jc w:val="center"/>
        <w:rPr>
          <w:rFonts w:cs="Times New Roman"/>
        </w:rPr>
      </w:pPr>
      <w:bookmarkStart w:id="630" w:name="_Toc25549118"/>
      <w:bookmarkStart w:id="631" w:name="_Toc1846"/>
      <w:r>
        <w:rPr>
          <w:rFonts w:cs="Times New Roman"/>
        </w:rPr>
        <w:br w:type="page"/>
      </w:r>
      <w:bookmarkStart w:id="632" w:name="_Toc106954759"/>
      <w:r>
        <w:rPr>
          <w:rFonts w:hint="eastAsia"/>
        </w:rPr>
        <w:t>二、分包单位基本情况表（如果有）</w:t>
      </w:r>
      <w:bookmarkEnd w:id="630"/>
      <w:bookmarkEnd w:id="631"/>
      <w:bookmarkEnd w:id="632"/>
    </w:p>
    <w:tbl>
      <w:tblPr>
        <w:tblStyle w:val="40"/>
        <w:tblW w:w="9328" w:type="dxa"/>
        <w:jc w:val="center"/>
        <w:tblLayout w:type="fixed"/>
        <w:tblCellMar>
          <w:top w:w="0" w:type="dxa"/>
          <w:left w:w="108" w:type="dxa"/>
          <w:bottom w:w="0" w:type="dxa"/>
          <w:right w:w="108" w:type="dxa"/>
        </w:tblCellMar>
      </w:tblPr>
      <w:tblGrid>
        <w:gridCol w:w="2681"/>
        <w:gridCol w:w="1118"/>
        <w:gridCol w:w="520"/>
        <w:gridCol w:w="1757"/>
        <w:gridCol w:w="1072"/>
        <w:gridCol w:w="278"/>
        <w:gridCol w:w="582"/>
        <w:gridCol w:w="1320"/>
      </w:tblGrid>
      <w:tr>
        <w:tblPrEx>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分包单位名称</w:t>
            </w:r>
          </w:p>
        </w:tc>
        <w:tc>
          <w:tcPr>
            <w:tcW w:w="6647" w:type="dxa"/>
            <w:gridSpan w:val="7"/>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分包工程</w:t>
            </w:r>
          </w:p>
        </w:tc>
        <w:tc>
          <w:tcPr>
            <w:tcW w:w="6647" w:type="dxa"/>
            <w:gridSpan w:val="7"/>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b/>
                <w:bCs/>
                <w:i/>
                <w:iCs/>
                <w:color w:val="auto"/>
              </w:rPr>
            </w:pPr>
          </w:p>
        </w:tc>
      </w:tr>
      <w:tr>
        <w:tblPrEx>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企业资质等级</w:t>
            </w:r>
          </w:p>
        </w:tc>
        <w:tc>
          <w:tcPr>
            <w:tcW w:w="6647" w:type="dxa"/>
            <w:gridSpan w:val="7"/>
            <w:tcBorders>
              <w:top w:val="single" w:color="000000" w:sz="4" w:space="0"/>
              <w:left w:val="single" w:color="000000" w:sz="4" w:space="0"/>
              <w:bottom w:val="single" w:color="000000" w:sz="4" w:space="0"/>
              <w:right w:val="single" w:color="000000" w:sz="4" w:space="0"/>
            </w:tcBorders>
            <w:vAlign w:val="center"/>
          </w:tcPr>
          <w:p>
            <w:pPr>
              <w:pStyle w:val="52"/>
              <w:jc w:val="right"/>
              <w:rPr>
                <w:rFonts w:cs="Times New Roman"/>
                <w:i/>
                <w:iCs/>
                <w:color w:val="auto"/>
              </w:rPr>
            </w:pPr>
          </w:p>
        </w:tc>
      </w:tr>
      <w:tr>
        <w:tblPrEx>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注册地址</w:t>
            </w:r>
          </w:p>
        </w:tc>
        <w:tc>
          <w:tcPr>
            <w:tcW w:w="3395" w:type="dxa"/>
            <w:gridSpan w:val="3"/>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邮政编码</w:t>
            </w:r>
          </w:p>
        </w:tc>
        <w:tc>
          <w:tcPr>
            <w:tcW w:w="1902"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681" w:type="dxa"/>
            <w:vMerge w:val="restart"/>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联系方式</w:t>
            </w:r>
          </w:p>
        </w:tc>
        <w:tc>
          <w:tcPr>
            <w:tcW w:w="1118"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联系人</w:t>
            </w:r>
          </w:p>
        </w:tc>
        <w:tc>
          <w:tcPr>
            <w:tcW w:w="2277"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1902"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6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Times New Roman"/>
                <w:sz w:val="24"/>
                <w:szCs w:val="24"/>
              </w:rPr>
            </w:pPr>
          </w:p>
        </w:tc>
        <w:tc>
          <w:tcPr>
            <w:tcW w:w="1118"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传真</w:t>
            </w:r>
          </w:p>
        </w:tc>
        <w:tc>
          <w:tcPr>
            <w:tcW w:w="2277"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网址</w:t>
            </w:r>
          </w:p>
        </w:tc>
        <w:tc>
          <w:tcPr>
            <w:tcW w:w="1902"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组织结构</w:t>
            </w:r>
          </w:p>
        </w:tc>
        <w:tc>
          <w:tcPr>
            <w:tcW w:w="6647" w:type="dxa"/>
            <w:gridSpan w:val="7"/>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法定代表人</w:t>
            </w:r>
          </w:p>
        </w:tc>
        <w:tc>
          <w:tcPr>
            <w:tcW w:w="1118"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姓名</w:t>
            </w:r>
          </w:p>
        </w:tc>
        <w:tc>
          <w:tcPr>
            <w:tcW w:w="520" w:type="dxa"/>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757"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技术职称</w:t>
            </w:r>
          </w:p>
        </w:tc>
        <w:tc>
          <w:tcPr>
            <w:tcW w:w="1072" w:type="dxa"/>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c>
          <w:tcPr>
            <w:tcW w:w="86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1320" w:type="dxa"/>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技术负责人</w:t>
            </w:r>
          </w:p>
        </w:tc>
        <w:tc>
          <w:tcPr>
            <w:tcW w:w="1118"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姓名</w:t>
            </w:r>
          </w:p>
        </w:tc>
        <w:tc>
          <w:tcPr>
            <w:tcW w:w="520" w:type="dxa"/>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757"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技术职称</w:t>
            </w:r>
          </w:p>
        </w:tc>
        <w:tc>
          <w:tcPr>
            <w:tcW w:w="1072" w:type="dxa"/>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c>
          <w:tcPr>
            <w:tcW w:w="86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1320" w:type="dxa"/>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cs="Times New Roman"/>
                <w:sz w:val="24"/>
                <w:szCs w:val="24"/>
              </w:rPr>
            </w:pPr>
            <w:r>
              <w:rPr>
                <w:rFonts w:hint="eastAsia" w:ascii="宋体" w:cs="宋体"/>
                <w:sz w:val="24"/>
                <w:szCs w:val="24"/>
              </w:rPr>
              <w:t>分包理由</w:t>
            </w:r>
          </w:p>
        </w:tc>
        <w:tc>
          <w:tcPr>
            <w:tcW w:w="6647" w:type="dxa"/>
            <w:gridSpan w:val="7"/>
            <w:tcBorders>
              <w:top w:val="single" w:color="000000" w:sz="4" w:space="0"/>
              <w:left w:val="single" w:color="000000" w:sz="4" w:space="0"/>
              <w:bottom w:val="single" w:color="000000" w:sz="4" w:space="0"/>
              <w:right w:val="single" w:color="000000" w:sz="4" w:space="0"/>
            </w:tcBorders>
            <w:vAlign w:val="center"/>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both"/>
              <w:rPr>
                <w:rFonts w:cs="Times New Roman"/>
                <w:color w:val="auto"/>
              </w:rPr>
            </w:pPr>
            <w:r>
              <w:rPr>
                <w:rFonts w:hint="eastAsia"/>
                <w:color w:val="auto"/>
                <w:sz w:val="21"/>
                <w:szCs w:val="21"/>
              </w:rPr>
              <w:t>是否存在招标文件</w:t>
            </w:r>
            <w:r>
              <w:rPr>
                <w:rFonts w:hint="eastAsia"/>
                <w:color w:val="auto"/>
                <w:kern w:val="2"/>
                <w:sz w:val="21"/>
                <w:szCs w:val="21"/>
              </w:rPr>
              <w:t>第二章投标人须知第</w:t>
            </w:r>
            <w:r>
              <w:rPr>
                <w:color w:val="auto"/>
                <w:kern w:val="2"/>
                <w:sz w:val="21"/>
                <w:szCs w:val="21"/>
              </w:rPr>
              <w:t>1.4.2</w:t>
            </w:r>
            <w:r>
              <w:rPr>
                <w:rFonts w:hint="eastAsia"/>
                <w:color w:val="auto"/>
                <w:kern w:val="2"/>
                <w:sz w:val="21"/>
                <w:szCs w:val="21"/>
              </w:rPr>
              <w:t>款</w:t>
            </w:r>
            <w:r>
              <w:rPr>
                <w:rFonts w:hint="eastAsia"/>
                <w:color w:val="auto"/>
                <w:sz w:val="21"/>
                <w:szCs w:val="21"/>
              </w:rPr>
              <w:t>规定的任何一种情形。其中，分包单位存在财产被司法机关接管或冻结的，应当如实填写具体情况，由评标委员会对是否会导致中标后合同无法履行作出判断。</w:t>
            </w:r>
          </w:p>
        </w:tc>
        <w:tc>
          <w:tcPr>
            <w:tcW w:w="6647" w:type="dxa"/>
            <w:gridSpan w:val="7"/>
            <w:tcBorders>
              <w:top w:val="single" w:color="000000" w:sz="4" w:space="0"/>
              <w:left w:val="single" w:color="000000" w:sz="4" w:space="0"/>
              <w:bottom w:val="single" w:color="000000" w:sz="4" w:space="0"/>
              <w:right w:val="single" w:color="000000" w:sz="4" w:space="0"/>
            </w:tcBorders>
          </w:tcPr>
          <w:p>
            <w:pPr>
              <w:pStyle w:val="52"/>
              <w:jc w:val="both"/>
              <w:rPr>
                <w:rFonts w:cs="Times New Roman"/>
                <w:color w:val="auto"/>
              </w:rPr>
            </w:pPr>
          </w:p>
        </w:tc>
      </w:tr>
    </w:tbl>
    <w:p>
      <w:pPr>
        <w:pStyle w:val="12"/>
        <w:spacing w:line="360" w:lineRule="auto"/>
        <w:ind w:firstLine="5520" w:firstLineChars="2300"/>
        <w:rPr>
          <w:rFonts w:ascii="宋体" w:cs="宋体"/>
          <w:sz w:val="24"/>
          <w:szCs w:val="24"/>
        </w:rPr>
      </w:pP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pStyle w:val="12"/>
        <w:spacing w:line="360" w:lineRule="auto"/>
        <w:ind w:firstLine="480"/>
        <w:jc w:val="right"/>
        <w:rPr>
          <w:rFonts w:ascii="宋体" w:cs="宋体"/>
          <w:sz w:val="24"/>
          <w:szCs w:val="24"/>
        </w:rPr>
      </w:pPr>
      <w:r>
        <w:rPr>
          <w:rFonts w:hint="eastAsia" w:ascii="宋体" w:cs="宋体"/>
          <w:sz w:val="24"/>
          <w:szCs w:val="24"/>
        </w:rPr>
        <w:t>分包单</w:t>
      </w:r>
      <w:r>
        <w:rPr>
          <w:rFonts w:hint="eastAsia" w:cs="宋体"/>
          <w:sz w:val="24"/>
          <w:szCs w:val="24"/>
        </w:rPr>
        <w:t>位</w:t>
      </w:r>
      <w:r>
        <w:rPr>
          <w:rFonts w:hint="eastAsia" w:ascii="宋体" w:cs="宋体"/>
          <w:sz w:val="24"/>
          <w:szCs w:val="24"/>
        </w:rPr>
        <w:t>：</w:t>
      </w:r>
      <w:r>
        <w:rPr>
          <w:rFonts w:ascii="宋体" w:cs="宋体"/>
          <w:sz w:val="24"/>
          <w:szCs w:val="24"/>
        </w:rPr>
        <w:t>(</w:t>
      </w:r>
      <w:r>
        <w:rPr>
          <w:rFonts w:hint="eastAsia" w:ascii="宋体" w:cs="宋体"/>
          <w:sz w:val="24"/>
          <w:szCs w:val="24"/>
        </w:rPr>
        <w:t>盖分包单位公章</w:t>
      </w:r>
      <w:r>
        <w:rPr>
          <w:rFonts w:ascii="宋体" w:cs="宋体"/>
          <w:sz w:val="24"/>
          <w:szCs w:val="24"/>
        </w:rPr>
        <w:t>)</w:t>
      </w:r>
    </w:p>
    <w:p>
      <w:pPr>
        <w:tabs>
          <w:tab w:val="left" w:pos="1600"/>
        </w:tabs>
        <w:adjustRightInd w:val="0"/>
        <w:snapToGrid w:val="0"/>
        <w:spacing w:line="240" w:lineRule="atLeast"/>
        <w:jc w:val="left"/>
        <w:rPr>
          <w:rFonts w:ascii="宋体" w:cs="Times New Roman"/>
          <w:b/>
          <w:bCs/>
        </w:rPr>
      </w:pPr>
    </w:p>
    <w:p>
      <w:pPr>
        <w:tabs>
          <w:tab w:val="left" w:pos="1600"/>
        </w:tabs>
        <w:adjustRightInd w:val="0"/>
        <w:snapToGrid w:val="0"/>
        <w:spacing w:line="320" w:lineRule="atLeast"/>
        <w:jc w:val="left"/>
        <w:rPr>
          <w:rFonts w:ascii="宋体" w:cs="Times New Roman"/>
        </w:rPr>
      </w:pPr>
      <w:r>
        <w:rPr>
          <w:rFonts w:hint="eastAsia" w:ascii="宋体" w:hAnsi="宋体" w:cs="宋体"/>
        </w:rPr>
        <w:t>注：</w:t>
      </w:r>
      <w:r>
        <w:rPr>
          <w:rFonts w:ascii="宋体" w:hAnsi="宋体" w:cs="宋体"/>
        </w:rPr>
        <w:t xml:space="preserve">1. </w:t>
      </w:r>
      <w:r>
        <w:rPr>
          <w:rFonts w:hint="eastAsia" w:ascii="宋体" w:hAnsi="宋体" w:cs="宋体"/>
        </w:rPr>
        <w:t>投标人需要分包的须填写此表，并加盖投标人和拟分包单位公章。</w:t>
      </w:r>
    </w:p>
    <w:p>
      <w:pPr>
        <w:tabs>
          <w:tab w:val="left" w:pos="0"/>
          <w:tab w:val="left" w:pos="1600"/>
        </w:tabs>
        <w:adjustRightInd w:val="0"/>
        <w:snapToGrid w:val="0"/>
        <w:spacing w:line="320" w:lineRule="atLeast"/>
        <w:ind w:firstLine="420" w:firstLineChars="200"/>
        <w:jc w:val="left"/>
        <w:rPr>
          <w:rFonts w:ascii="宋体" w:cs="Times New Roman"/>
        </w:rPr>
      </w:pPr>
      <w:r>
        <w:rPr>
          <w:rFonts w:ascii="宋体" w:hAnsi="宋体" w:cs="宋体"/>
        </w:rPr>
        <w:t xml:space="preserve">2. </w:t>
      </w:r>
      <w:r>
        <w:rPr>
          <w:rFonts w:hint="eastAsia" w:ascii="宋体" w:hAnsi="宋体" w:cs="宋体"/>
        </w:rPr>
        <w:t>分包单位须附上营业执照、资质证书和施工企业安全生产许可证（若有）的扫描件。</w:t>
      </w:r>
    </w:p>
    <w:p>
      <w:pPr>
        <w:tabs>
          <w:tab w:val="left" w:pos="0"/>
          <w:tab w:val="left" w:pos="1600"/>
        </w:tabs>
        <w:adjustRightInd w:val="0"/>
        <w:snapToGrid w:val="0"/>
        <w:spacing w:line="320" w:lineRule="atLeast"/>
        <w:ind w:firstLine="420" w:firstLineChars="200"/>
        <w:jc w:val="left"/>
        <w:rPr>
          <w:rFonts w:ascii="宋体" w:cs="Times New Roman"/>
        </w:rPr>
      </w:pPr>
      <w:r>
        <w:rPr>
          <w:rFonts w:ascii="宋体" w:hAnsi="宋体" w:cs="宋体"/>
        </w:rPr>
        <w:t>3.</w:t>
      </w:r>
      <w:r>
        <w:rPr>
          <w:rFonts w:hint="eastAsia" w:ascii="宋体" w:hAnsi="宋体" w:cs="宋体"/>
        </w:rPr>
        <w:t>上述各类证书发生变更的，应办理完变更手续方可参加投标，并以发证机关核准的变更为准；否则评标委员会应以视为证书无效进行评定。</w:t>
      </w:r>
    </w:p>
    <w:p>
      <w:pPr>
        <w:adjustRightInd w:val="0"/>
        <w:snapToGrid w:val="0"/>
        <w:spacing w:line="320" w:lineRule="atLeast"/>
        <w:ind w:firstLine="420" w:firstLineChars="200"/>
        <w:jc w:val="left"/>
        <w:rPr>
          <w:rFonts w:ascii="宋体" w:hAnsi="宋体" w:cs="宋体"/>
        </w:rPr>
      </w:pPr>
      <w:r>
        <w:rPr>
          <w:rFonts w:ascii="宋体" w:hAnsi="宋体" w:cs="宋体"/>
        </w:rPr>
        <w:t>4.</w:t>
      </w:r>
      <w:r>
        <w:rPr>
          <w:rFonts w:hint="eastAsia" w:ascii="宋体" w:hAnsi="宋体" w:cs="宋体"/>
        </w:rPr>
        <w:t>未如实填写“是否存在招标文件第二章投标人须知第</w:t>
      </w:r>
      <w:r>
        <w:rPr>
          <w:rFonts w:ascii="宋体" w:hAnsi="宋体" w:cs="宋体"/>
        </w:rPr>
        <w:t>1.4.2</w:t>
      </w:r>
      <w:r>
        <w:rPr>
          <w:rFonts w:hint="eastAsia" w:ascii="宋体" w:hAnsi="宋体" w:cs="宋体"/>
        </w:rPr>
        <w:t>款规定的任何一种情形”的，按弄虚作假处</w:t>
      </w:r>
      <w:r>
        <w:rPr>
          <w:rFonts w:hint="eastAsia" w:ascii="宋体" w:cs="宋体"/>
        </w:rPr>
        <w:t>理</w:t>
      </w:r>
      <w:r>
        <w:rPr>
          <w:rFonts w:hint="eastAsia" w:ascii="宋体" w:hAnsi="宋体" w:cs="宋体"/>
        </w:rPr>
        <w:t>。</w:t>
      </w:r>
    </w:p>
    <w:p>
      <w:pPr>
        <w:adjustRightInd w:val="0"/>
        <w:snapToGrid w:val="0"/>
        <w:spacing w:line="320" w:lineRule="atLeast"/>
        <w:ind w:firstLine="420" w:firstLineChars="200"/>
        <w:jc w:val="left"/>
        <w:rPr>
          <w:rFonts w:ascii="宋体" w:hAnsi="宋体" w:cs="宋体"/>
        </w:rPr>
      </w:pPr>
    </w:p>
    <w:p>
      <w:pPr>
        <w:adjustRightInd w:val="0"/>
        <w:snapToGrid w:val="0"/>
        <w:spacing w:line="320" w:lineRule="atLeast"/>
        <w:ind w:firstLine="420" w:firstLineChars="200"/>
        <w:jc w:val="left"/>
        <w:rPr>
          <w:rFonts w:ascii="宋体" w:hAnsi="宋体" w:cs="宋体"/>
        </w:rPr>
      </w:pPr>
    </w:p>
    <w:p>
      <w:pPr>
        <w:adjustRightInd w:val="0"/>
        <w:snapToGrid w:val="0"/>
        <w:spacing w:line="320" w:lineRule="atLeast"/>
        <w:ind w:firstLine="420" w:firstLineChars="200"/>
        <w:jc w:val="left"/>
        <w:rPr>
          <w:rFonts w:ascii="宋体" w:hAnsi="宋体" w:cs="宋体"/>
        </w:rPr>
      </w:pPr>
    </w:p>
    <w:p>
      <w:pPr>
        <w:adjustRightInd w:val="0"/>
        <w:snapToGrid w:val="0"/>
        <w:spacing w:line="320" w:lineRule="atLeast"/>
        <w:ind w:firstLine="420" w:firstLineChars="200"/>
        <w:jc w:val="left"/>
        <w:rPr>
          <w:rFonts w:ascii="宋体" w:hAnsi="宋体" w:cs="宋体"/>
        </w:rPr>
      </w:pPr>
    </w:p>
    <w:p>
      <w:pPr>
        <w:adjustRightInd w:val="0"/>
        <w:snapToGrid w:val="0"/>
        <w:spacing w:line="320" w:lineRule="atLeast"/>
        <w:ind w:firstLine="420" w:firstLineChars="200"/>
        <w:jc w:val="left"/>
        <w:rPr>
          <w:rFonts w:ascii="宋体" w:cs="Times New Roman"/>
        </w:rPr>
      </w:pPr>
    </w:p>
    <w:bookmarkEnd w:id="625"/>
    <w:bookmarkEnd w:id="626"/>
    <w:bookmarkEnd w:id="627"/>
    <w:bookmarkEnd w:id="628"/>
    <w:bookmarkEnd w:id="629"/>
    <w:p>
      <w:pPr>
        <w:pStyle w:val="4"/>
        <w:jc w:val="center"/>
      </w:pPr>
      <w:bookmarkStart w:id="633" w:name="_Toc106954760"/>
      <w:bookmarkStart w:id="634" w:name="_Toc25549119"/>
      <w:bookmarkStart w:id="635" w:name="_Toc9608"/>
      <w:r>
        <w:rPr>
          <w:rFonts w:hint="eastAsia"/>
        </w:rPr>
        <w:t>三、法定代表人身份资格证明书</w:t>
      </w:r>
      <w:bookmarkEnd w:id="633"/>
      <w:bookmarkEnd w:id="634"/>
      <w:bookmarkEnd w:id="635"/>
    </w:p>
    <w:p>
      <w:pPr>
        <w:pStyle w:val="5"/>
        <w:jc w:val="center"/>
        <w:rPr>
          <w:rFonts w:cs="黑体"/>
        </w:rPr>
      </w:pPr>
      <w:r>
        <w:rPr>
          <w:rFonts w:hint="eastAsia" w:cs="黑体"/>
        </w:rPr>
        <w:t>（一）投标人法定代表人身份资格证明书</w:t>
      </w:r>
    </w:p>
    <w:p>
      <w:pPr>
        <w:spacing w:before="156" w:beforeLines="50" w:line="360" w:lineRule="auto"/>
        <w:rPr>
          <w:rFonts w:cs="Times New Roman"/>
          <w:sz w:val="24"/>
          <w:szCs w:val="24"/>
        </w:rPr>
      </w:pPr>
      <w:r>
        <w:rPr>
          <w:rFonts w:hint="eastAsia" w:cs="宋体"/>
          <w:sz w:val="24"/>
          <w:szCs w:val="24"/>
        </w:rPr>
        <w:t>投标人名称：</w:t>
      </w:r>
    </w:p>
    <w:p>
      <w:pPr>
        <w:spacing w:before="156" w:beforeLines="50" w:line="360" w:lineRule="auto"/>
        <w:rPr>
          <w:rFonts w:cs="Times New Roman"/>
          <w:sz w:val="24"/>
          <w:szCs w:val="24"/>
        </w:rPr>
      </w:pPr>
      <w:r>
        <w:rPr>
          <w:rFonts w:hint="eastAsia" w:cs="宋体"/>
          <w:sz w:val="24"/>
          <w:szCs w:val="24"/>
        </w:rPr>
        <w:t>单位性质：</w:t>
      </w:r>
    </w:p>
    <w:p>
      <w:pPr>
        <w:spacing w:before="156" w:beforeLines="50" w:line="360" w:lineRule="auto"/>
        <w:rPr>
          <w:rFonts w:cs="Times New Roman"/>
          <w:sz w:val="24"/>
          <w:szCs w:val="24"/>
        </w:rPr>
      </w:pPr>
      <w:r>
        <w:rPr>
          <w:rFonts w:hint="eastAsia" w:cs="宋体"/>
          <w:sz w:val="24"/>
          <w:szCs w:val="24"/>
        </w:rPr>
        <w:t>地址：</w:t>
      </w:r>
    </w:p>
    <w:p>
      <w:pPr>
        <w:spacing w:before="156" w:beforeLines="50" w:line="360" w:lineRule="auto"/>
        <w:rPr>
          <w:rFonts w:cs="Times New Roman"/>
          <w:sz w:val="24"/>
          <w:szCs w:val="24"/>
        </w:rPr>
      </w:pPr>
      <w:r>
        <w:rPr>
          <w:rFonts w:hint="eastAsia" w:cs="宋体"/>
          <w:sz w:val="24"/>
          <w:szCs w:val="24"/>
        </w:rPr>
        <w:t>成立时间：      年    月    日</w:t>
      </w:r>
    </w:p>
    <w:p>
      <w:pPr>
        <w:spacing w:before="156" w:beforeLines="50" w:line="360" w:lineRule="auto"/>
        <w:rPr>
          <w:rFonts w:cs="Times New Roman"/>
          <w:sz w:val="24"/>
          <w:szCs w:val="24"/>
        </w:rPr>
      </w:pPr>
      <w:r>
        <w:rPr>
          <w:rFonts w:hint="eastAsia" w:cs="宋体"/>
          <w:sz w:val="24"/>
          <w:szCs w:val="24"/>
        </w:rPr>
        <w:t>经营期限：</w:t>
      </w:r>
    </w:p>
    <w:p>
      <w:pPr>
        <w:spacing w:before="156" w:beforeLines="50" w:line="360" w:lineRule="auto"/>
        <w:rPr>
          <w:rFonts w:cs="Times New Roman"/>
          <w:sz w:val="24"/>
          <w:szCs w:val="24"/>
          <w:u w:val="single"/>
        </w:rPr>
      </w:pPr>
      <w:r>
        <w:rPr>
          <w:rFonts w:hint="eastAsia" w:cs="宋体"/>
          <w:sz w:val="24"/>
          <w:szCs w:val="24"/>
        </w:rPr>
        <w:t>姓名：       性别：      身份证号码：</w:t>
      </w:r>
    </w:p>
    <w:p>
      <w:pPr>
        <w:spacing w:before="156" w:beforeLines="50" w:line="360" w:lineRule="auto"/>
        <w:rPr>
          <w:rFonts w:cs="Times New Roman"/>
          <w:sz w:val="24"/>
          <w:szCs w:val="24"/>
        </w:rPr>
      </w:pPr>
      <w:r>
        <w:rPr>
          <w:rFonts w:hint="eastAsia" w:cs="宋体"/>
          <w:sz w:val="24"/>
          <w:szCs w:val="24"/>
        </w:rPr>
        <w:t>职务：       手机号码：</w:t>
      </w:r>
    </w:p>
    <w:p>
      <w:pPr>
        <w:spacing w:before="156" w:beforeLines="50" w:line="360" w:lineRule="auto"/>
        <w:rPr>
          <w:rFonts w:cs="Times New Roman"/>
          <w:sz w:val="24"/>
          <w:szCs w:val="24"/>
        </w:rPr>
      </w:pPr>
      <w:r>
        <w:rPr>
          <w:rFonts w:hint="eastAsia" w:cs="宋体"/>
          <w:sz w:val="24"/>
          <w:szCs w:val="24"/>
        </w:rPr>
        <w:t>系（投标人名称）的法定代表人。</w:t>
      </w:r>
    </w:p>
    <w:p>
      <w:pPr>
        <w:spacing w:before="156" w:beforeLines="50" w:line="360" w:lineRule="auto"/>
        <w:ind w:firstLine="480" w:firstLineChars="200"/>
        <w:rPr>
          <w:rFonts w:cs="Times New Roman"/>
          <w:sz w:val="24"/>
          <w:szCs w:val="24"/>
        </w:rPr>
      </w:pPr>
      <w:r>
        <w:rPr>
          <w:rFonts w:hint="eastAsia" w:cs="宋体"/>
          <w:sz w:val="24"/>
          <w:szCs w:val="24"/>
        </w:rPr>
        <w:t>特此证明。</w:t>
      </w:r>
    </w:p>
    <w:p>
      <w:pPr>
        <w:spacing w:before="156" w:beforeLines="50" w:line="360" w:lineRule="auto"/>
        <w:rPr>
          <w:rFonts w:cs="Times New Roman"/>
          <w:sz w:val="24"/>
          <w:szCs w:val="24"/>
        </w:rPr>
      </w:pPr>
    </w:p>
    <w:p>
      <w:pPr>
        <w:spacing w:before="156" w:beforeLines="50" w:line="360" w:lineRule="auto"/>
        <w:ind w:firstLine="4680" w:firstLineChars="1950"/>
        <w:rPr>
          <w:rFonts w:cs="Times New Roman"/>
          <w:sz w:val="24"/>
          <w:szCs w:val="24"/>
        </w:rPr>
      </w:pPr>
      <w:r>
        <w:rPr>
          <w:rFonts w:hint="eastAsia" w:cs="宋体"/>
          <w:sz w:val="24"/>
          <w:szCs w:val="24"/>
        </w:rPr>
        <w:t>附：法定代表人身份证扫描件。</w:t>
      </w:r>
    </w:p>
    <w:p>
      <w:pPr>
        <w:spacing w:before="156" w:beforeLines="50" w:line="360" w:lineRule="auto"/>
        <w:rPr>
          <w:rFonts w:cs="Times New Roman"/>
          <w:sz w:val="24"/>
          <w:szCs w:val="24"/>
        </w:rPr>
      </w:pPr>
    </w:p>
    <w:p>
      <w:pPr>
        <w:spacing w:before="156" w:beforeLines="50" w:line="360" w:lineRule="auto"/>
        <w:ind w:firstLine="4920" w:firstLineChars="2050"/>
        <w:rPr>
          <w:rFonts w:cs="Times New Roman"/>
          <w:sz w:val="24"/>
          <w:szCs w:val="24"/>
        </w:rPr>
      </w:pPr>
      <w:r>
        <w:rPr>
          <w:rFonts w:hint="eastAsia" w:cs="宋体"/>
          <w:sz w:val="24"/>
          <w:szCs w:val="24"/>
        </w:rPr>
        <w:t>投标人：（盖单位公章）</w:t>
      </w:r>
    </w:p>
    <w:p>
      <w:pPr>
        <w:spacing w:before="156" w:beforeLines="50" w:line="360" w:lineRule="auto"/>
        <w:ind w:firstLine="5280" w:firstLineChars="2200"/>
        <w:rPr>
          <w:sz w:val="24"/>
          <w:szCs w:val="24"/>
        </w:rPr>
      </w:pPr>
      <w:r>
        <w:rPr>
          <w:rFonts w:hint="eastAsia" w:cs="宋体"/>
          <w:sz w:val="24"/>
          <w:szCs w:val="24"/>
        </w:rPr>
        <w:t>年   月    日</w:t>
      </w:r>
    </w:p>
    <w:p>
      <w:pPr>
        <w:spacing w:line="440" w:lineRule="exact"/>
        <w:jc w:val="center"/>
        <w:rPr>
          <w:rFonts w:eastAsia="黑体" w:cs="Times New Roman"/>
          <w:sz w:val="20"/>
          <w:szCs w:val="20"/>
        </w:rPr>
      </w:pPr>
    </w:p>
    <w:p>
      <w:pPr>
        <w:spacing w:line="440" w:lineRule="exact"/>
        <w:jc w:val="center"/>
        <w:rPr>
          <w:rFonts w:eastAsia="黑体" w:cs="Times New Roman"/>
          <w:sz w:val="20"/>
          <w:szCs w:val="20"/>
        </w:rPr>
      </w:pPr>
    </w:p>
    <w:p>
      <w:pPr>
        <w:spacing w:line="440" w:lineRule="exact"/>
        <w:jc w:val="center"/>
        <w:rPr>
          <w:rFonts w:eastAsia="黑体" w:cs="Times New Roman"/>
          <w:sz w:val="20"/>
          <w:szCs w:val="20"/>
        </w:rPr>
      </w:pPr>
    </w:p>
    <w:p>
      <w:pPr>
        <w:spacing w:line="440" w:lineRule="exact"/>
        <w:jc w:val="center"/>
        <w:rPr>
          <w:rFonts w:eastAsia="黑体" w:cs="Times New Roman"/>
          <w:sz w:val="20"/>
          <w:szCs w:val="20"/>
        </w:rPr>
      </w:pPr>
    </w:p>
    <w:p>
      <w:pPr>
        <w:spacing w:line="440" w:lineRule="exact"/>
        <w:jc w:val="center"/>
        <w:rPr>
          <w:rFonts w:eastAsia="黑体" w:cs="Times New Roman"/>
          <w:sz w:val="20"/>
          <w:szCs w:val="20"/>
        </w:rPr>
      </w:pPr>
    </w:p>
    <w:p>
      <w:pPr>
        <w:spacing w:line="440" w:lineRule="exact"/>
        <w:jc w:val="center"/>
        <w:rPr>
          <w:rFonts w:eastAsia="黑体" w:cs="Times New Roman"/>
          <w:sz w:val="20"/>
          <w:szCs w:val="20"/>
        </w:rPr>
      </w:pPr>
    </w:p>
    <w:p>
      <w:pPr>
        <w:pStyle w:val="5"/>
        <w:jc w:val="center"/>
        <w:rPr>
          <w:rFonts w:cs="黑体"/>
        </w:rPr>
      </w:pPr>
      <w:r>
        <w:rPr>
          <w:rFonts w:hint="eastAsia" w:cs="黑体"/>
        </w:rPr>
        <w:t>（二）分包单位法定代表人身份资格证明书（如果有）</w:t>
      </w:r>
    </w:p>
    <w:p>
      <w:pPr>
        <w:spacing w:before="156" w:beforeLines="50" w:line="360" w:lineRule="auto"/>
        <w:rPr>
          <w:rFonts w:cs="Times New Roman"/>
          <w:sz w:val="24"/>
          <w:szCs w:val="24"/>
        </w:rPr>
      </w:pPr>
      <w:r>
        <w:rPr>
          <w:rFonts w:hint="eastAsia" w:cs="宋体"/>
          <w:sz w:val="24"/>
          <w:szCs w:val="24"/>
        </w:rPr>
        <w:t>分包单位名称：</w:t>
      </w:r>
    </w:p>
    <w:p>
      <w:pPr>
        <w:spacing w:before="156" w:beforeLines="50" w:line="360" w:lineRule="auto"/>
        <w:rPr>
          <w:rFonts w:cs="Times New Roman"/>
          <w:sz w:val="24"/>
          <w:szCs w:val="24"/>
        </w:rPr>
      </w:pPr>
      <w:r>
        <w:rPr>
          <w:rFonts w:hint="eastAsia" w:cs="宋体"/>
          <w:sz w:val="24"/>
          <w:szCs w:val="24"/>
        </w:rPr>
        <w:t>单位性质：</w:t>
      </w:r>
    </w:p>
    <w:p>
      <w:pPr>
        <w:spacing w:before="156" w:beforeLines="50" w:line="360" w:lineRule="auto"/>
        <w:rPr>
          <w:rFonts w:cs="Times New Roman"/>
          <w:sz w:val="24"/>
          <w:szCs w:val="24"/>
        </w:rPr>
      </w:pPr>
      <w:r>
        <w:rPr>
          <w:rFonts w:hint="eastAsia" w:cs="宋体"/>
          <w:sz w:val="24"/>
          <w:szCs w:val="24"/>
        </w:rPr>
        <w:t>地址：</w:t>
      </w:r>
    </w:p>
    <w:p>
      <w:pPr>
        <w:spacing w:before="156" w:beforeLines="50" w:line="360" w:lineRule="auto"/>
        <w:rPr>
          <w:rFonts w:cs="Times New Roman"/>
          <w:sz w:val="24"/>
          <w:szCs w:val="24"/>
        </w:rPr>
      </w:pPr>
      <w:r>
        <w:rPr>
          <w:rFonts w:hint="eastAsia" w:cs="宋体"/>
          <w:sz w:val="24"/>
          <w:szCs w:val="24"/>
        </w:rPr>
        <w:t>成立时间：  年   月   日</w:t>
      </w:r>
    </w:p>
    <w:p>
      <w:pPr>
        <w:spacing w:before="156" w:beforeLines="50" w:line="360" w:lineRule="auto"/>
        <w:rPr>
          <w:rFonts w:cs="Times New Roman"/>
          <w:sz w:val="24"/>
          <w:szCs w:val="24"/>
        </w:rPr>
      </w:pPr>
      <w:r>
        <w:rPr>
          <w:rFonts w:hint="eastAsia" w:cs="宋体"/>
          <w:sz w:val="24"/>
          <w:szCs w:val="24"/>
        </w:rPr>
        <w:t>经营期限：</w:t>
      </w:r>
    </w:p>
    <w:p>
      <w:pPr>
        <w:spacing w:before="156" w:beforeLines="50" w:line="360" w:lineRule="auto"/>
        <w:rPr>
          <w:rFonts w:cs="Times New Roman"/>
          <w:sz w:val="24"/>
          <w:szCs w:val="24"/>
          <w:u w:val="single"/>
        </w:rPr>
      </w:pPr>
      <w:r>
        <w:rPr>
          <w:rFonts w:hint="eastAsia" w:cs="宋体"/>
          <w:sz w:val="24"/>
          <w:szCs w:val="24"/>
        </w:rPr>
        <w:t>姓名：        性别：      身份证号码：</w:t>
      </w:r>
    </w:p>
    <w:p>
      <w:pPr>
        <w:spacing w:before="156" w:beforeLines="50" w:line="360" w:lineRule="auto"/>
        <w:rPr>
          <w:rFonts w:cs="Times New Roman"/>
          <w:sz w:val="24"/>
          <w:szCs w:val="24"/>
        </w:rPr>
      </w:pPr>
      <w:r>
        <w:rPr>
          <w:rFonts w:hint="eastAsia" w:cs="宋体"/>
          <w:sz w:val="24"/>
          <w:szCs w:val="24"/>
        </w:rPr>
        <w:t>职务：        手机号码：</w:t>
      </w:r>
    </w:p>
    <w:p>
      <w:pPr>
        <w:spacing w:before="156" w:beforeLines="50" w:line="360" w:lineRule="auto"/>
        <w:rPr>
          <w:rFonts w:cs="Times New Roman"/>
          <w:sz w:val="24"/>
          <w:szCs w:val="24"/>
        </w:rPr>
      </w:pPr>
      <w:r>
        <w:rPr>
          <w:rFonts w:hint="eastAsia" w:cs="宋体"/>
          <w:sz w:val="24"/>
          <w:szCs w:val="24"/>
        </w:rPr>
        <w:t>系（分包单位名称）的法定代表人。</w:t>
      </w:r>
    </w:p>
    <w:p>
      <w:pPr>
        <w:spacing w:before="156" w:beforeLines="50" w:line="360" w:lineRule="auto"/>
        <w:ind w:firstLine="480" w:firstLineChars="200"/>
        <w:rPr>
          <w:rFonts w:cs="Times New Roman"/>
          <w:sz w:val="24"/>
          <w:szCs w:val="24"/>
        </w:rPr>
      </w:pPr>
      <w:r>
        <w:rPr>
          <w:rFonts w:hint="eastAsia" w:cs="宋体"/>
          <w:sz w:val="24"/>
          <w:szCs w:val="24"/>
        </w:rPr>
        <w:t>特此证明。</w:t>
      </w:r>
    </w:p>
    <w:p>
      <w:pPr>
        <w:spacing w:before="156" w:beforeLines="50" w:line="360" w:lineRule="auto"/>
        <w:rPr>
          <w:rFonts w:cs="Times New Roman"/>
          <w:sz w:val="24"/>
          <w:szCs w:val="24"/>
        </w:rPr>
      </w:pPr>
    </w:p>
    <w:p>
      <w:pPr>
        <w:spacing w:before="156" w:beforeLines="50" w:line="360" w:lineRule="auto"/>
        <w:rPr>
          <w:rFonts w:cs="Times New Roman"/>
          <w:sz w:val="24"/>
          <w:szCs w:val="24"/>
        </w:rPr>
      </w:pPr>
      <w:r>
        <w:rPr>
          <w:rFonts w:hint="eastAsia" w:cs="宋体"/>
          <w:sz w:val="24"/>
          <w:szCs w:val="24"/>
        </w:rPr>
        <w:t>附：法定代表人身份证扫描件。</w:t>
      </w:r>
    </w:p>
    <w:p>
      <w:pPr>
        <w:spacing w:before="156" w:beforeLines="50" w:line="360" w:lineRule="auto"/>
        <w:rPr>
          <w:rFonts w:cs="Times New Roman"/>
          <w:sz w:val="24"/>
          <w:szCs w:val="24"/>
        </w:rPr>
      </w:pPr>
    </w:p>
    <w:p>
      <w:pPr>
        <w:spacing w:before="156" w:beforeLines="50" w:line="360" w:lineRule="auto"/>
        <w:ind w:firstLine="5040" w:firstLineChars="2100"/>
        <w:rPr>
          <w:rFonts w:cs="Times New Roman"/>
          <w:sz w:val="24"/>
          <w:szCs w:val="24"/>
        </w:rPr>
      </w:pPr>
      <w:r>
        <w:rPr>
          <w:rFonts w:hint="eastAsia" w:cs="宋体"/>
          <w:sz w:val="24"/>
          <w:szCs w:val="24"/>
        </w:rPr>
        <w:t>分包单位：（盖单位公章）</w:t>
      </w:r>
    </w:p>
    <w:p>
      <w:pPr>
        <w:spacing w:line="360" w:lineRule="auto"/>
        <w:jc w:val="center"/>
        <w:rPr>
          <w:sz w:val="24"/>
          <w:szCs w:val="24"/>
        </w:rPr>
      </w:pPr>
      <w:r>
        <w:rPr>
          <w:rFonts w:cs="宋体"/>
          <w:sz w:val="24"/>
          <w:szCs w:val="24"/>
        </w:rPr>
        <w:t xml:space="preserve">                                 </w:t>
      </w:r>
      <w:r>
        <w:rPr>
          <w:rFonts w:hint="eastAsia" w:cs="宋体"/>
          <w:sz w:val="24"/>
          <w:szCs w:val="24"/>
        </w:rPr>
        <w:t>年   月   日</w:t>
      </w:r>
    </w:p>
    <w:p>
      <w:pPr>
        <w:spacing w:line="360" w:lineRule="auto"/>
        <w:jc w:val="center"/>
        <w:rPr>
          <w:sz w:val="24"/>
          <w:szCs w:val="24"/>
        </w:rPr>
      </w:pPr>
    </w:p>
    <w:p>
      <w:pPr>
        <w:spacing w:line="440" w:lineRule="exact"/>
        <w:jc w:val="center"/>
        <w:rPr>
          <w:rFonts w:cs="Times New Roman"/>
          <w:sz w:val="24"/>
          <w:szCs w:val="24"/>
        </w:rPr>
      </w:pPr>
    </w:p>
    <w:p>
      <w:pPr>
        <w:spacing w:line="440" w:lineRule="exact"/>
        <w:jc w:val="center"/>
        <w:rPr>
          <w:rFonts w:cs="Times New Roman"/>
          <w:sz w:val="24"/>
          <w:szCs w:val="24"/>
        </w:rPr>
      </w:pPr>
    </w:p>
    <w:p>
      <w:pPr>
        <w:spacing w:line="560" w:lineRule="exact"/>
        <w:rPr>
          <w:rFonts w:cs="Times New Roman"/>
          <w:sz w:val="24"/>
          <w:szCs w:val="24"/>
        </w:rPr>
      </w:pPr>
    </w:p>
    <w:p>
      <w:pPr>
        <w:spacing w:line="560" w:lineRule="exact"/>
        <w:rPr>
          <w:rFonts w:cs="Times New Roman"/>
          <w:sz w:val="24"/>
          <w:szCs w:val="24"/>
        </w:rPr>
      </w:pPr>
    </w:p>
    <w:p>
      <w:pPr>
        <w:spacing w:line="560" w:lineRule="exact"/>
        <w:rPr>
          <w:rFonts w:cs="Times New Roman"/>
          <w:sz w:val="24"/>
          <w:szCs w:val="24"/>
        </w:rPr>
      </w:pPr>
    </w:p>
    <w:p>
      <w:pPr>
        <w:spacing w:line="560" w:lineRule="exact"/>
        <w:rPr>
          <w:rFonts w:cs="Times New Roman"/>
          <w:sz w:val="24"/>
          <w:szCs w:val="24"/>
        </w:rPr>
      </w:pPr>
    </w:p>
    <w:p>
      <w:pPr>
        <w:pStyle w:val="4"/>
        <w:jc w:val="center"/>
      </w:pPr>
      <w:bookmarkStart w:id="636" w:name="_Toc144974861"/>
      <w:bookmarkStart w:id="637" w:name="_Toc247527832"/>
      <w:bookmarkStart w:id="638" w:name="_Toc152042581"/>
      <w:bookmarkStart w:id="639" w:name="_Toc20993"/>
      <w:bookmarkStart w:id="640" w:name="_Toc247514284"/>
      <w:bookmarkStart w:id="641" w:name="_Toc106954761"/>
      <w:bookmarkStart w:id="642" w:name="_Toc25549120"/>
      <w:bookmarkStart w:id="643" w:name="_Toc152045792"/>
      <w:r>
        <w:rPr>
          <w:rFonts w:hint="eastAsia"/>
        </w:rPr>
        <w:t>四、授权委托书</w:t>
      </w:r>
      <w:bookmarkEnd w:id="636"/>
      <w:bookmarkEnd w:id="637"/>
      <w:bookmarkEnd w:id="638"/>
      <w:bookmarkEnd w:id="639"/>
      <w:bookmarkEnd w:id="640"/>
      <w:bookmarkEnd w:id="641"/>
      <w:bookmarkEnd w:id="642"/>
      <w:bookmarkEnd w:id="643"/>
    </w:p>
    <w:p>
      <w:pPr>
        <w:spacing w:line="440" w:lineRule="exact"/>
        <w:rPr>
          <w:rFonts w:eastAsia="黑体" w:cs="Times New Roman"/>
        </w:rPr>
      </w:pPr>
    </w:p>
    <w:p>
      <w:pPr>
        <w:topLinePunct/>
        <w:ind w:firstLine="480" w:firstLineChars="200"/>
        <w:rPr>
          <w:rFonts w:cs="Times New Roman"/>
          <w:sz w:val="24"/>
          <w:szCs w:val="24"/>
        </w:rPr>
      </w:pPr>
      <w:r>
        <w:rPr>
          <w:rFonts w:hint="eastAsia" w:cs="宋体"/>
          <w:sz w:val="24"/>
          <w:szCs w:val="24"/>
        </w:rPr>
        <w:t>本人（姓名）系（投标人名称）的法定代表人，现委托</w:t>
      </w:r>
      <w:r>
        <w:rPr>
          <w:rFonts w:hint="eastAsia" w:ascii="宋体" w:cs="宋体"/>
          <w:sz w:val="24"/>
          <w:szCs w:val="24"/>
        </w:rPr>
        <w:t>本单位在岗员工</w:t>
      </w:r>
      <w:r>
        <w:rPr>
          <w:rFonts w:hint="eastAsia" w:cs="宋体"/>
          <w:sz w:val="24"/>
          <w:szCs w:val="24"/>
        </w:rPr>
        <w:t>（姓名）为我方代理人。代理人根据授权，以我方名义签署、澄清、说明、补正、递交、撤回、修改（项目名称）工程总承包（EPC）投标文件、签订合同和处理有关事宜，其法律后果由我方承担。</w:t>
      </w:r>
    </w:p>
    <w:p>
      <w:pPr>
        <w:rPr>
          <w:rFonts w:cs="Times New Roman"/>
          <w:sz w:val="24"/>
          <w:szCs w:val="24"/>
        </w:rPr>
      </w:pPr>
      <w:r>
        <w:rPr>
          <w:rFonts w:hint="eastAsia" w:cs="宋体"/>
          <w:sz w:val="24"/>
          <w:szCs w:val="24"/>
        </w:rPr>
        <w:t xml:space="preserve">委托期限：        </w:t>
      </w:r>
    </w:p>
    <w:p>
      <w:pPr>
        <w:ind w:firstLine="480" w:firstLineChars="200"/>
        <w:rPr>
          <w:rFonts w:cs="Times New Roman"/>
          <w:sz w:val="24"/>
          <w:szCs w:val="24"/>
        </w:rPr>
      </w:pPr>
      <w:r>
        <w:rPr>
          <w:rFonts w:hint="eastAsia" w:cs="宋体"/>
          <w:sz w:val="24"/>
          <w:szCs w:val="24"/>
        </w:rPr>
        <w:t>代理人无转委托权。</w:t>
      </w:r>
    </w:p>
    <w:p>
      <w:pPr>
        <w:pStyle w:val="12"/>
        <w:ind w:firstLine="480"/>
        <w:rPr>
          <w:rFonts w:ascii="宋体" w:cs="Times New Roman"/>
          <w:sz w:val="24"/>
          <w:szCs w:val="24"/>
        </w:rPr>
      </w:pPr>
      <w:r>
        <w:rPr>
          <w:rFonts w:hint="eastAsia" w:ascii="宋体" w:cs="宋体"/>
          <w:sz w:val="24"/>
          <w:szCs w:val="24"/>
        </w:rPr>
        <w:t xml:space="preserve">代理人姓名：       性别：       手机号码：      </w:t>
      </w:r>
    </w:p>
    <w:p>
      <w:pPr>
        <w:pStyle w:val="12"/>
        <w:ind w:firstLine="480"/>
        <w:rPr>
          <w:rFonts w:ascii="宋体" w:cs="Times New Roman"/>
          <w:sz w:val="24"/>
          <w:szCs w:val="24"/>
        </w:rPr>
      </w:pPr>
      <w:r>
        <w:rPr>
          <w:rFonts w:hint="eastAsia" w:ascii="宋体" w:cs="宋体"/>
          <w:sz w:val="24"/>
          <w:szCs w:val="24"/>
        </w:rPr>
        <w:t>单位：             部门：       职务：</w:t>
      </w:r>
    </w:p>
    <w:p>
      <w:pPr>
        <w:ind w:firstLine="480" w:firstLineChars="200"/>
        <w:rPr>
          <w:rFonts w:cs="Times New Roman"/>
          <w:sz w:val="24"/>
          <w:szCs w:val="24"/>
        </w:rPr>
      </w:pPr>
      <w:r>
        <w:rPr>
          <w:rFonts w:hint="eastAsia" w:ascii="宋体" w:cs="宋体"/>
          <w:sz w:val="24"/>
          <w:szCs w:val="24"/>
        </w:rPr>
        <w:t>身份证号码：</w:t>
      </w:r>
    </w:p>
    <w:p>
      <w:pPr>
        <w:pStyle w:val="12"/>
        <w:ind w:firstLine="480"/>
        <w:rPr>
          <w:rFonts w:ascii="宋体" w:cs="Times New Roman"/>
          <w:sz w:val="24"/>
          <w:szCs w:val="24"/>
        </w:rPr>
      </w:pPr>
      <w:r>
        <w:rPr>
          <w:rFonts w:hint="eastAsia" w:ascii="宋体" w:cs="宋体"/>
          <w:sz w:val="24"/>
          <w:szCs w:val="24"/>
        </w:rPr>
        <w:t>附：</w:t>
      </w:r>
      <w:r>
        <w:rPr>
          <w:rFonts w:ascii="宋体" w:cs="宋体"/>
          <w:sz w:val="24"/>
          <w:szCs w:val="24"/>
        </w:rPr>
        <w:t>1.</w:t>
      </w:r>
      <w:r>
        <w:rPr>
          <w:rFonts w:hint="eastAsia" w:ascii="宋体" w:cs="宋体"/>
          <w:sz w:val="24"/>
          <w:szCs w:val="24"/>
        </w:rPr>
        <w:t>委托代理人身份证扫描件。</w:t>
      </w:r>
    </w:p>
    <w:p>
      <w:pPr>
        <w:pStyle w:val="12"/>
        <w:ind w:firstLine="0" w:firstLineChars="0"/>
        <w:rPr>
          <w:rFonts w:ascii="宋体" w:cs="Times New Roman"/>
          <w:sz w:val="24"/>
          <w:szCs w:val="24"/>
        </w:rPr>
      </w:pPr>
      <w:r>
        <w:rPr>
          <w:rFonts w:hint="eastAsia" w:ascii="宋体" w:cs="宋体"/>
          <w:sz w:val="24"/>
          <w:szCs w:val="24"/>
        </w:rPr>
        <w:t>2. 委托代理人系投标人本单位在岗员工的证明材料扫描件（提供体现聘用企业的执业资格证书或“社保缴费证明”，具体要求同第二章第一节“投标人须知前附表”的规定）。</w:t>
      </w:r>
    </w:p>
    <w:p>
      <w:pPr>
        <w:pStyle w:val="12"/>
        <w:ind w:firstLine="5400" w:firstLineChars="2250"/>
        <w:rPr>
          <w:rFonts w:ascii="宋体" w:cs="宋体"/>
          <w:sz w:val="24"/>
          <w:szCs w:val="24"/>
        </w:rPr>
      </w:pP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pStyle w:val="12"/>
        <w:ind w:firstLine="4920" w:firstLineChars="2050"/>
        <w:rPr>
          <w:rFonts w:ascii="宋体" w:cs="Times New Roman"/>
          <w:sz w:val="24"/>
          <w:szCs w:val="24"/>
        </w:rPr>
      </w:pPr>
      <w:r>
        <w:rPr>
          <w:rFonts w:hint="eastAsia" w:ascii="宋体" w:cs="宋体"/>
          <w:sz w:val="24"/>
          <w:szCs w:val="24"/>
        </w:rPr>
        <w:t>法定代表人：（盖章）</w:t>
      </w:r>
    </w:p>
    <w:p>
      <w:pPr>
        <w:pStyle w:val="12"/>
        <w:ind w:firstLine="4920" w:firstLineChars="2050"/>
        <w:rPr>
          <w:rFonts w:ascii="宋体" w:cs="Times New Roman"/>
          <w:sz w:val="24"/>
          <w:szCs w:val="24"/>
        </w:rPr>
      </w:pPr>
      <w:r>
        <w:rPr>
          <w:rFonts w:hint="eastAsia" w:ascii="宋体" w:cs="宋体"/>
          <w:sz w:val="24"/>
          <w:szCs w:val="24"/>
        </w:rPr>
        <w:t>委托代理人：（盖章或签字）</w:t>
      </w:r>
    </w:p>
    <w:p>
      <w:pPr>
        <w:ind w:firstLine="5400" w:firstLineChars="2250"/>
        <w:rPr>
          <w:rFonts w:ascii="宋体" w:cs="Times New Roman"/>
          <w:b/>
          <w:bCs/>
          <w:sz w:val="24"/>
          <w:szCs w:val="24"/>
        </w:rPr>
      </w:pPr>
      <w:r>
        <w:rPr>
          <w:rFonts w:hint="eastAsia" w:ascii="宋体" w:cs="宋体"/>
          <w:sz w:val="24"/>
          <w:szCs w:val="24"/>
        </w:rPr>
        <w:t>年     月    日</w:t>
      </w:r>
    </w:p>
    <w:p>
      <w:pPr>
        <w:spacing w:line="400" w:lineRule="exact"/>
        <w:rPr>
          <w:rFonts w:ascii="宋体" w:cs="Times New Roman"/>
          <w:sz w:val="24"/>
          <w:szCs w:val="24"/>
        </w:rPr>
      </w:pPr>
      <w:r>
        <w:rPr>
          <w:rFonts w:hint="eastAsia" w:ascii="宋体" w:cs="宋体"/>
          <w:sz w:val="24"/>
          <w:szCs w:val="24"/>
        </w:rPr>
        <w:t>注：委托代理人（签字）是指本委托书由委托代理人签字后，再进行扫描并上传。</w:t>
      </w:r>
    </w:p>
    <w:p/>
    <w:p/>
    <w:p/>
    <w:p/>
    <w:p/>
    <w:p/>
    <w:p/>
    <w:p/>
    <w:p/>
    <w:p/>
    <w:p/>
    <w:p/>
    <w:p/>
    <w:p/>
    <w:p/>
    <w:p/>
    <w:p/>
    <w:p/>
    <w:p>
      <w:pPr>
        <w:pStyle w:val="4"/>
        <w:jc w:val="center"/>
      </w:pPr>
      <w:bookmarkStart w:id="644" w:name="_Toc106954762"/>
      <w:r>
        <w:rPr>
          <w:rFonts w:hint="eastAsia"/>
        </w:rPr>
        <w:t>五、拟派出项目负责人简要情况表</w:t>
      </w:r>
      <w:bookmarkEnd w:id="644"/>
    </w:p>
    <w:tbl>
      <w:tblPr>
        <w:tblStyle w:val="40"/>
        <w:tblW w:w="895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982"/>
        <w:gridCol w:w="1718"/>
        <w:gridCol w:w="899"/>
        <w:gridCol w:w="456"/>
        <w:gridCol w:w="1249"/>
        <w:gridCol w:w="345"/>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12" w:type="dxa"/>
            <w:vAlign w:val="center"/>
          </w:tcPr>
          <w:p>
            <w:pPr>
              <w:jc w:val="center"/>
              <w:rPr>
                <w:rFonts w:ascii="宋体" w:cs="Times New Roman"/>
                <w:sz w:val="24"/>
                <w:szCs w:val="24"/>
              </w:rPr>
            </w:pPr>
            <w:r>
              <w:rPr>
                <w:rFonts w:hint="eastAsia" w:ascii="宋体" w:cs="宋体"/>
                <w:sz w:val="24"/>
                <w:szCs w:val="24"/>
              </w:rPr>
              <w:t>姓名</w:t>
            </w:r>
          </w:p>
        </w:tc>
        <w:tc>
          <w:tcPr>
            <w:tcW w:w="982" w:type="dxa"/>
            <w:vAlign w:val="center"/>
          </w:tcPr>
          <w:p>
            <w:pPr>
              <w:jc w:val="center"/>
              <w:rPr>
                <w:rFonts w:ascii="宋体" w:cs="Times New Roman"/>
                <w:sz w:val="24"/>
                <w:szCs w:val="24"/>
              </w:rPr>
            </w:pPr>
          </w:p>
        </w:tc>
        <w:tc>
          <w:tcPr>
            <w:tcW w:w="1718" w:type="dxa"/>
            <w:vAlign w:val="center"/>
          </w:tcPr>
          <w:p>
            <w:pPr>
              <w:jc w:val="center"/>
              <w:rPr>
                <w:rFonts w:ascii="宋体" w:cs="Times New Roman"/>
                <w:sz w:val="24"/>
                <w:szCs w:val="24"/>
              </w:rPr>
            </w:pPr>
            <w:r>
              <w:rPr>
                <w:rFonts w:hint="eastAsia" w:ascii="宋体" w:cs="宋体"/>
                <w:sz w:val="24"/>
                <w:szCs w:val="24"/>
              </w:rPr>
              <w:t>身份证号码</w:t>
            </w:r>
          </w:p>
        </w:tc>
        <w:tc>
          <w:tcPr>
            <w:tcW w:w="5042" w:type="dxa"/>
            <w:gridSpan w:val="5"/>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12" w:type="dxa"/>
            <w:vAlign w:val="center"/>
          </w:tcPr>
          <w:p>
            <w:pPr>
              <w:jc w:val="center"/>
              <w:rPr>
                <w:rFonts w:ascii="宋体" w:cs="Times New Roman"/>
                <w:sz w:val="24"/>
                <w:szCs w:val="24"/>
              </w:rPr>
            </w:pPr>
            <w:r>
              <w:rPr>
                <w:rFonts w:hint="eastAsia" w:ascii="宋体" w:cs="宋体"/>
                <w:sz w:val="24"/>
                <w:szCs w:val="24"/>
              </w:rPr>
              <w:t>职称</w:t>
            </w:r>
          </w:p>
        </w:tc>
        <w:tc>
          <w:tcPr>
            <w:tcW w:w="982" w:type="dxa"/>
            <w:vAlign w:val="center"/>
          </w:tcPr>
          <w:p>
            <w:pPr>
              <w:jc w:val="center"/>
              <w:rPr>
                <w:rFonts w:ascii="宋体" w:cs="Times New Roman"/>
                <w:sz w:val="24"/>
                <w:szCs w:val="24"/>
              </w:rPr>
            </w:pPr>
          </w:p>
        </w:tc>
        <w:tc>
          <w:tcPr>
            <w:tcW w:w="1718" w:type="dxa"/>
            <w:vAlign w:val="center"/>
          </w:tcPr>
          <w:p>
            <w:pPr>
              <w:jc w:val="center"/>
              <w:rPr>
                <w:rFonts w:ascii="宋体" w:cs="Times New Roman"/>
                <w:sz w:val="24"/>
                <w:szCs w:val="24"/>
              </w:rPr>
            </w:pPr>
            <w:r>
              <w:rPr>
                <w:rFonts w:hint="eastAsia" w:ascii="宋体" w:cs="宋体"/>
                <w:sz w:val="24"/>
                <w:szCs w:val="24"/>
              </w:rPr>
              <w:t>职称证书编号</w:t>
            </w:r>
          </w:p>
        </w:tc>
        <w:tc>
          <w:tcPr>
            <w:tcW w:w="1355" w:type="dxa"/>
            <w:gridSpan w:val="2"/>
            <w:vAlign w:val="center"/>
          </w:tcPr>
          <w:p>
            <w:pPr>
              <w:jc w:val="center"/>
              <w:rPr>
                <w:rFonts w:ascii="宋体" w:cs="Times New Roman"/>
                <w:sz w:val="24"/>
                <w:szCs w:val="24"/>
              </w:rPr>
            </w:pPr>
          </w:p>
        </w:tc>
        <w:tc>
          <w:tcPr>
            <w:tcW w:w="1594" w:type="dxa"/>
            <w:gridSpan w:val="2"/>
            <w:vAlign w:val="center"/>
          </w:tcPr>
          <w:p>
            <w:pPr>
              <w:jc w:val="center"/>
              <w:rPr>
                <w:rFonts w:ascii="宋体" w:cs="Times New Roman"/>
                <w:sz w:val="24"/>
                <w:szCs w:val="24"/>
              </w:rPr>
            </w:pPr>
            <w:r>
              <w:rPr>
                <w:rFonts w:hint="eastAsia" w:ascii="宋体" w:cs="宋体"/>
                <w:sz w:val="24"/>
                <w:szCs w:val="24"/>
              </w:rPr>
              <w:t>性别</w:t>
            </w:r>
          </w:p>
        </w:tc>
        <w:tc>
          <w:tcPr>
            <w:tcW w:w="2093"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注册执业资格</w:t>
            </w:r>
          </w:p>
        </w:tc>
        <w:tc>
          <w:tcPr>
            <w:tcW w:w="5042" w:type="dxa"/>
            <w:gridSpan w:val="5"/>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注册编号</w:t>
            </w:r>
          </w:p>
        </w:tc>
        <w:tc>
          <w:tcPr>
            <w:tcW w:w="5042" w:type="dxa"/>
            <w:gridSpan w:val="5"/>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手机号码</w:t>
            </w:r>
          </w:p>
        </w:tc>
        <w:tc>
          <w:tcPr>
            <w:tcW w:w="1355" w:type="dxa"/>
            <w:gridSpan w:val="2"/>
            <w:vAlign w:val="center"/>
          </w:tcPr>
          <w:p>
            <w:pPr>
              <w:spacing w:line="240" w:lineRule="atLeast"/>
              <w:jc w:val="center"/>
              <w:rPr>
                <w:rFonts w:ascii="宋体" w:cs="Times New Roman"/>
                <w:sz w:val="24"/>
                <w:szCs w:val="24"/>
              </w:rPr>
            </w:pPr>
          </w:p>
        </w:tc>
        <w:tc>
          <w:tcPr>
            <w:tcW w:w="1594" w:type="dxa"/>
            <w:gridSpan w:val="2"/>
            <w:vAlign w:val="center"/>
          </w:tcPr>
          <w:p>
            <w:pPr>
              <w:spacing w:line="240" w:lineRule="atLeast"/>
              <w:jc w:val="center"/>
              <w:rPr>
                <w:rFonts w:ascii="宋体" w:cs="Times New Roman"/>
                <w:sz w:val="24"/>
                <w:szCs w:val="24"/>
              </w:rPr>
            </w:pPr>
            <w:r>
              <w:rPr>
                <w:rFonts w:hint="eastAsia" w:ascii="宋体" w:cs="宋体"/>
                <w:sz w:val="24"/>
                <w:szCs w:val="24"/>
              </w:rPr>
              <w:t>最高学历</w:t>
            </w:r>
          </w:p>
        </w:tc>
        <w:tc>
          <w:tcPr>
            <w:tcW w:w="2093" w:type="dxa"/>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954" w:type="dxa"/>
            <w:gridSpan w:val="8"/>
            <w:vAlign w:val="center"/>
          </w:tcPr>
          <w:p>
            <w:pPr>
              <w:jc w:val="center"/>
              <w:rPr>
                <w:rFonts w:ascii="宋体" w:cs="Times New Roman"/>
                <w:sz w:val="24"/>
                <w:szCs w:val="24"/>
              </w:rPr>
            </w:pPr>
            <w:r>
              <w:rPr>
                <w:rFonts w:hint="eastAsia" w:ascii="宋体" w:cs="宋体"/>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r>
              <w:rPr>
                <w:rFonts w:hint="eastAsia" w:ascii="宋体" w:cs="宋体"/>
                <w:sz w:val="24"/>
                <w:szCs w:val="24"/>
              </w:rPr>
              <w:t>时间</w:t>
            </w:r>
          </w:p>
        </w:tc>
        <w:tc>
          <w:tcPr>
            <w:tcW w:w="3599" w:type="dxa"/>
            <w:gridSpan w:val="3"/>
            <w:vAlign w:val="center"/>
          </w:tcPr>
          <w:p>
            <w:pPr>
              <w:jc w:val="center"/>
              <w:rPr>
                <w:rFonts w:ascii="宋体" w:cs="Times New Roman"/>
                <w:sz w:val="24"/>
                <w:szCs w:val="24"/>
              </w:rPr>
            </w:pPr>
            <w:r>
              <w:rPr>
                <w:rFonts w:hint="eastAsia" w:ascii="宋体" w:cs="宋体"/>
                <w:sz w:val="24"/>
                <w:szCs w:val="24"/>
              </w:rPr>
              <w:t>参加过的类似项目名称</w:t>
            </w:r>
          </w:p>
        </w:tc>
        <w:tc>
          <w:tcPr>
            <w:tcW w:w="1705" w:type="dxa"/>
            <w:gridSpan w:val="2"/>
            <w:vAlign w:val="center"/>
          </w:tcPr>
          <w:p>
            <w:pPr>
              <w:jc w:val="center"/>
              <w:rPr>
                <w:rFonts w:ascii="宋体" w:cs="Times New Roman"/>
                <w:sz w:val="24"/>
                <w:szCs w:val="24"/>
              </w:rPr>
            </w:pPr>
            <w:r>
              <w:rPr>
                <w:rFonts w:hint="eastAsia" w:ascii="宋体" w:cs="宋体"/>
                <w:sz w:val="24"/>
                <w:szCs w:val="24"/>
              </w:rPr>
              <w:t>工程概况说明</w:t>
            </w:r>
          </w:p>
        </w:tc>
        <w:tc>
          <w:tcPr>
            <w:tcW w:w="2438" w:type="dxa"/>
            <w:gridSpan w:val="2"/>
            <w:vAlign w:val="center"/>
          </w:tcPr>
          <w:p>
            <w:pPr>
              <w:jc w:val="center"/>
              <w:rPr>
                <w:rFonts w:ascii="宋体" w:cs="Times New Roman"/>
                <w:sz w:val="24"/>
                <w:szCs w:val="24"/>
              </w:rPr>
            </w:pPr>
            <w:r>
              <w:rPr>
                <w:rFonts w:hint="eastAsia" w:ascii="宋体" w:cs="宋体"/>
                <w:sz w:val="24"/>
                <w:szCs w:val="24"/>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bl>
    <w:p>
      <w:pPr>
        <w:pStyle w:val="12"/>
        <w:spacing w:line="360" w:lineRule="auto"/>
        <w:ind w:firstLine="480"/>
        <w:rPr>
          <w:rFonts w:ascii="宋体" w:cs="Times New Roman"/>
          <w:sz w:val="24"/>
          <w:szCs w:val="24"/>
        </w:rPr>
      </w:pPr>
    </w:p>
    <w:p>
      <w:pPr>
        <w:pStyle w:val="12"/>
        <w:spacing w:line="360" w:lineRule="auto"/>
        <w:ind w:firstLine="480"/>
        <w:jc w:val="center"/>
        <w:rPr>
          <w:rFonts w:ascii="宋体" w:cs="宋体"/>
          <w:sz w:val="24"/>
          <w:szCs w:val="24"/>
        </w:rPr>
      </w:pPr>
      <w:r>
        <w:rPr>
          <w:rFonts w:ascii="宋体" w:cs="宋体"/>
          <w:sz w:val="24"/>
          <w:szCs w:val="24"/>
        </w:rPr>
        <w:t xml:space="preserve">                                          </w:t>
      </w: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adjustRightInd w:val="0"/>
        <w:snapToGrid w:val="0"/>
        <w:spacing w:line="360" w:lineRule="exact"/>
        <w:rPr>
          <w:rFonts w:ascii="宋体" w:cs="Times New Roman"/>
          <w:sz w:val="24"/>
          <w:szCs w:val="24"/>
        </w:rPr>
      </w:pPr>
      <w:r>
        <w:rPr>
          <w:rFonts w:hint="eastAsia" w:ascii="宋体" w:cs="宋体"/>
        </w:rPr>
        <w:t>注：</w:t>
      </w:r>
      <w:r>
        <w:rPr>
          <w:rFonts w:ascii="宋体" w:cs="宋体"/>
          <w:sz w:val="24"/>
          <w:szCs w:val="24"/>
        </w:rPr>
        <w:t>1</w:t>
      </w:r>
      <w:r>
        <w:rPr>
          <w:rFonts w:hint="eastAsia" w:ascii="宋体" w:cs="宋体"/>
          <w:sz w:val="24"/>
          <w:szCs w:val="24"/>
        </w:rPr>
        <w:t>、项目负责人须由投标人派出。</w:t>
      </w:r>
    </w:p>
    <w:p>
      <w:pPr>
        <w:pStyle w:val="12"/>
        <w:adjustRightInd w:val="0"/>
        <w:snapToGrid w:val="0"/>
        <w:spacing w:line="360" w:lineRule="exact"/>
        <w:ind w:firstLineChars="175"/>
        <w:rPr>
          <w:rFonts w:ascii="宋体" w:cs="Times New Roman"/>
          <w:sz w:val="24"/>
          <w:szCs w:val="24"/>
        </w:rPr>
      </w:pPr>
      <w:r>
        <w:rPr>
          <w:rFonts w:ascii="宋体" w:cs="宋体"/>
          <w:sz w:val="24"/>
          <w:szCs w:val="24"/>
        </w:rPr>
        <w:t>2</w:t>
      </w:r>
      <w:r>
        <w:rPr>
          <w:rFonts w:hint="eastAsia" w:ascii="宋体" w:cs="宋体"/>
          <w:sz w:val="24"/>
          <w:szCs w:val="24"/>
        </w:rPr>
        <w:t>、项目负责人的相关证明材料按照第二章“投标人须知”的要求提供。</w:t>
      </w:r>
    </w:p>
    <w:p>
      <w:pPr>
        <w:rPr>
          <w:rFonts w:cs="Times New Roman"/>
        </w:rPr>
      </w:pPr>
    </w:p>
    <w:p>
      <w:pPr>
        <w:tabs>
          <w:tab w:val="left" w:pos="0"/>
          <w:tab w:val="left" w:pos="567"/>
          <w:tab w:val="left" w:pos="993"/>
          <w:tab w:val="left" w:pos="1134"/>
        </w:tabs>
        <w:spacing w:line="560" w:lineRule="exact"/>
        <w:jc w:val="center"/>
        <w:rPr>
          <w:rFonts w:ascii="宋体" w:cs="Times New Roman"/>
          <w:b/>
          <w:bCs/>
          <w:sz w:val="32"/>
          <w:szCs w:val="32"/>
        </w:rPr>
      </w:pPr>
    </w:p>
    <w:p>
      <w:pPr>
        <w:pStyle w:val="4"/>
        <w:jc w:val="center"/>
      </w:pPr>
      <w:bookmarkStart w:id="645" w:name="_Toc106954763"/>
      <w:r>
        <w:rPr>
          <w:rFonts w:hint="eastAsia"/>
        </w:rPr>
        <w:t>六、拟派出施工项目负责人简要情况表</w:t>
      </w:r>
      <w:bookmarkEnd w:id="645"/>
    </w:p>
    <w:tbl>
      <w:tblPr>
        <w:tblStyle w:val="40"/>
        <w:tblW w:w="896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075"/>
        <w:gridCol w:w="1734"/>
        <w:gridCol w:w="790"/>
        <w:gridCol w:w="450"/>
        <w:gridCol w:w="6"/>
        <w:gridCol w:w="1249"/>
        <w:gridCol w:w="345"/>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r>
              <w:rPr>
                <w:rFonts w:hint="eastAsia" w:ascii="宋体" w:cs="宋体"/>
                <w:sz w:val="24"/>
                <w:szCs w:val="24"/>
              </w:rPr>
              <w:t>姓名</w:t>
            </w:r>
          </w:p>
        </w:tc>
        <w:tc>
          <w:tcPr>
            <w:tcW w:w="1075" w:type="dxa"/>
            <w:vAlign w:val="center"/>
          </w:tcPr>
          <w:p>
            <w:pPr>
              <w:jc w:val="center"/>
              <w:rPr>
                <w:rFonts w:ascii="宋体" w:cs="Times New Roman"/>
                <w:sz w:val="24"/>
                <w:szCs w:val="24"/>
              </w:rPr>
            </w:pPr>
          </w:p>
        </w:tc>
        <w:tc>
          <w:tcPr>
            <w:tcW w:w="1734" w:type="dxa"/>
            <w:vAlign w:val="center"/>
          </w:tcPr>
          <w:p>
            <w:pPr>
              <w:jc w:val="center"/>
              <w:rPr>
                <w:rFonts w:ascii="宋体" w:cs="Times New Roman"/>
                <w:sz w:val="24"/>
                <w:szCs w:val="24"/>
              </w:rPr>
            </w:pPr>
            <w:r>
              <w:rPr>
                <w:rFonts w:hint="eastAsia" w:ascii="宋体" w:cs="宋体"/>
                <w:sz w:val="24"/>
                <w:szCs w:val="24"/>
              </w:rPr>
              <w:t>身份证号码</w:t>
            </w:r>
          </w:p>
        </w:tc>
        <w:tc>
          <w:tcPr>
            <w:tcW w:w="4946" w:type="dxa"/>
            <w:gridSpan w:val="6"/>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b/>
                <w:bCs/>
                <w:sz w:val="24"/>
                <w:szCs w:val="24"/>
              </w:rPr>
            </w:pPr>
            <w:r>
              <w:rPr>
                <w:rFonts w:hint="eastAsia" w:ascii="宋体" w:cs="宋体"/>
                <w:sz w:val="24"/>
                <w:szCs w:val="24"/>
              </w:rPr>
              <w:t>所在单位</w:t>
            </w:r>
          </w:p>
        </w:tc>
        <w:tc>
          <w:tcPr>
            <w:tcW w:w="7755" w:type="dxa"/>
            <w:gridSpan w:val="8"/>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r>
              <w:rPr>
                <w:rFonts w:hint="eastAsia" w:ascii="宋体" w:cs="宋体"/>
                <w:sz w:val="24"/>
                <w:szCs w:val="24"/>
              </w:rPr>
              <w:t>职称</w:t>
            </w:r>
          </w:p>
        </w:tc>
        <w:tc>
          <w:tcPr>
            <w:tcW w:w="1075" w:type="dxa"/>
            <w:vAlign w:val="center"/>
          </w:tcPr>
          <w:p>
            <w:pPr>
              <w:jc w:val="center"/>
              <w:rPr>
                <w:rFonts w:ascii="宋体" w:cs="Times New Roman"/>
                <w:sz w:val="24"/>
                <w:szCs w:val="24"/>
              </w:rPr>
            </w:pPr>
          </w:p>
        </w:tc>
        <w:tc>
          <w:tcPr>
            <w:tcW w:w="1734" w:type="dxa"/>
            <w:vAlign w:val="center"/>
          </w:tcPr>
          <w:p>
            <w:pPr>
              <w:jc w:val="center"/>
              <w:rPr>
                <w:rFonts w:ascii="宋体" w:cs="Times New Roman"/>
                <w:sz w:val="24"/>
                <w:szCs w:val="24"/>
              </w:rPr>
            </w:pPr>
            <w:r>
              <w:rPr>
                <w:rFonts w:hint="eastAsia" w:ascii="宋体" w:cs="宋体"/>
                <w:sz w:val="24"/>
                <w:szCs w:val="24"/>
              </w:rPr>
              <w:t>职称证书编号</w:t>
            </w:r>
          </w:p>
        </w:tc>
        <w:tc>
          <w:tcPr>
            <w:tcW w:w="1246" w:type="dxa"/>
            <w:gridSpan w:val="3"/>
            <w:vAlign w:val="center"/>
          </w:tcPr>
          <w:p>
            <w:pPr>
              <w:jc w:val="center"/>
              <w:rPr>
                <w:rFonts w:ascii="宋体" w:cs="Times New Roman"/>
                <w:sz w:val="24"/>
                <w:szCs w:val="24"/>
              </w:rPr>
            </w:pPr>
          </w:p>
        </w:tc>
        <w:tc>
          <w:tcPr>
            <w:tcW w:w="1594" w:type="dxa"/>
            <w:gridSpan w:val="2"/>
            <w:vAlign w:val="center"/>
          </w:tcPr>
          <w:p>
            <w:pPr>
              <w:jc w:val="center"/>
              <w:rPr>
                <w:rFonts w:ascii="宋体" w:cs="Times New Roman"/>
                <w:sz w:val="24"/>
                <w:szCs w:val="24"/>
              </w:rPr>
            </w:pPr>
            <w:r>
              <w:rPr>
                <w:rFonts w:hint="eastAsia" w:ascii="宋体" w:cs="宋体"/>
                <w:sz w:val="24"/>
                <w:szCs w:val="24"/>
              </w:rPr>
              <w:t>性别</w:t>
            </w:r>
          </w:p>
        </w:tc>
        <w:tc>
          <w:tcPr>
            <w:tcW w:w="2106"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021" w:type="dxa"/>
            <w:gridSpan w:val="3"/>
            <w:vAlign w:val="center"/>
          </w:tcPr>
          <w:p>
            <w:pPr>
              <w:jc w:val="center"/>
              <w:rPr>
                <w:rFonts w:ascii="宋体" w:cs="Times New Roman"/>
                <w:sz w:val="24"/>
                <w:szCs w:val="24"/>
              </w:rPr>
            </w:pPr>
            <w:r>
              <w:rPr>
                <w:rFonts w:hint="eastAsia" w:ascii="宋体" w:cs="宋体"/>
                <w:sz w:val="24"/>
                <w:szCs w:val="24"/>
              </w:rPr>
              <w:t>注册建造师执业资格等级</w:t>
            </w:r>
          </w:p>
        </w:tc>
        <w:tc>
          <w:tcPr>
            <w:tcW w:w="1240" w:type="dxa"/>
            <w:gridSpan w:val="2"/>
            <w:vAlign w:val="center"/>
          </w:tcPr>
          <w:p>
            <w:pPr>
              <w:jc w:val="right"/>
              <w:rPr>
                <w:rFonts w:ascii="宋体" w:cs="Times New Roman"/>
                <w:sz w:val="24"/>
                <w:szCs w:val="24"/>
              </w:rPr>
            </w:pPr>
            <w:r>
              <w:rPr>
                <w:rFonts w:hint="eastAsia" w:ascii="宋体" w:cs="宋体"/>
                <w:sz w:val="24"/>
                <w:szCs w:val="24"/>
              </w:rPr>
              <w:t>级</w:t>
            </w:r>
          </w:p>
        </w:tc>
        <w:tc>
          <w:tcPr>
            <w:tcW w:w="1600" w:type="dxa"/>
            <w:gridSpan w:val="3"/>
            <w:vAlign w:val="center"/>
          </w:tcPr>
          <w:p>
            <w:pPr>
              <w:jc w:val="center"/>
              <w:rPr>
                <w:rFonts w:ascii="宋体" w:cs="Times New Roman"/>
                <w:sz w:val="24"/>
                <w:szCs w:val="24"/>
              </w:rPr>
            </w:pPr>
            <w:r>
              <w:rPr>
                <w:rFonts w:hint="eastAsia" w:ascii="宋体" w:cs="宋体"/>
                <w:sz w:val="24"/>
                <w:szCs w:val="24"/>
              </w:rPr>
              <w:t>建造师专业</w:t>
            </w:r>
          </w:p>
        </w:tc>
        <w:tc>
          <w:tcPr>
            <w:tcW w:w="2106"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021" w:type="dxa"/>
            <w:gridSpan w:val="3"/>
            <w:vAlign w:val="center"/>
          </w:tcPr>
          <w:p>
            <w:pPr>
              <w:jc w:val="center"/>
              <w:rPr>
                <w:rFonts w:ascii="宋体" w:cs="Times New Roman"/>
                <w:sz w:val="24"/>
                <w:szCs w:val="24"/>
              </w:rPr>
            </w:pPr>
            <w:r>
              <w:rPr>
                <w:rFonts w:hint="eastAsia" w:ascii="宋体" w:cs="宋体"/>
                <w:sz w:val="24"/>
                <w:szCs w:val="24"/>
              </w:rPr>
              <w:t>建造师注册编号</w:t>
            </w:r>
          </w:p>
        </w:tc>
        <w:tc>
          <w:tcPr>
            <w:tcW w:w="4946" w:type="dxa"/>
            <w:gridSpan w:val="6"/>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021" w:type="dxa"/>
            <w:gridSpan w:val="3"/>
            <w:vAlign w:val="center"/>
          </w:tcPr>
          <w:p>
            <w:pPr>
              <w:jc w:val="center"/>
              <w:rPr>
                <w:rFonts w:ascii="宋体" w:cs="Times New Roman"/>
                <w:sz w:val="24"/>
                <w:szCs w:val="24"/>
              </w:rPr>
            </w:pPr>
            <w:r>
              <w:rPr>
                <w:rFonts w:hint="eastAsia" w:ascii="宋体" w:cs="宋体"/>
                <w:sz w:val="24"/>
                <w:szCs w:val="24"/>
              </w:rPr>
              <w:t>安全生产考核合格证书</w:t>
            </w:r>
          </w:p>
        </w:tc>
        <w:tc>
          <w:tcPr>
            <w:tcW w:w="4946" w:type="dxa"/>
            <w:gridSpan w:val="6"/>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021" w:type="dxa"/>
            <w:gridSpan w:val="3"/>
            <w:vAlign w:val="center"/>
          </w:tcPr>
          <w:p>
            <w:pPr>
              <w:jc w:val="center"/>
              <w:rPr>
                <w:rFonts w:ascii="宋体" w:cs="Times New Roman"/>
                <w:sz w:val="24"/>
                <w:szCs w:val="24"/>
              </w:rPr>
            </w:pPr>
            <w:r>
              <w:rPr>
                <w:rFonts w:hint="eastAsia" w:ascii="宋体" w:cs="宋体"/>
                <w:sz w:val="24"/>
                <w:szCs w:val="24"/>
              </w:rPr>
              <w:t>手机号码</w:t>
            </w:r>
          </w:p>
        </w:tc>
        <w:tc>
          <w:tcPr>
            <w:tcW w:w="1246" w:type="dxa"/>
            <w:gridSpan w:val="3"/>
            <w:vAlign w:val="center"/>
          </w:tcPr>
          <w:p>
            <w:pPr>
              <w:jc w:val="center"/>
              <w:rPr>
                <w:rFonts w:ascii="宋体" w:cs="Times New Roman"/>
                <w:sz w:val="24"/>
                <w:szCs w:val="24"/>
              </w:rPr>
            </w:pPr>
          </w:p>
        </w:tc>
        <w:tc>
          <w:tcPr>
            <w:tcW w:w="1594" w:type="dxa"/>
            <w:gridSpan w:val="2"/>
            <w:vAlign w:val="center"/>
          </w:tcPr>
          <w:p>
            <w:pPr>
              <w:jc w:val="center"/>
              <w:rPr>
                <w:rFonts w:ascii="宋体" w:cs="Times New Roman"/>
                <w:sz w:val="24"/>
                <w:szCs w:val="24"/>
              </w:rPr>
            </w:pPr>
            <w:r>
              <w:rPr>
                <w:rFonts w:hint="eastAsia" w:ascii="宋体" w:cs="宋体"/>
                <w:sz w:val="24"/>
                <w:szCs w:val="24"/>
              </w:rPr>
              <w:t>最高学历</w:t>
            </w:r>
          </w:p>
        </w:tc>
        <w:tc>
          <w:tcPr>
            <w:tcW w:w="2106"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967" w:type="dxa"/>
            <w:gridSpan w:val="9"/>
            <w:vAlign w:val="center"/>
          </w:tcPr>
          <w:p>
            <w:pPr>
              <w:jc w:val="center"/>
              <w:rPr>
                <w:rFonts w:ascii="宋体" w:cs="Times New Roman"/>
                <w:sz w:val="24"/>
                <w:szCs w:val="24"/>
              </w:rPr>
            </w:pPr>
            <w:r>
              <w:rPr>
                <w:rFonts w:hint="eastAsia" w:ascii="宋体" w:cs="宋体"/>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r>
              <w:rPr>
                <w:rFonts w:hint="eastAsia" w:ascii="宋体" w:cs="宋体"/>
                <w:sz w:val="24"/>
                <w:szCs w:val="24"/>
              </w:rPr>
              <w:t>时间</w:t>
            </w:r>
          </w:p>
        </w:tc>
        <w:tc>
          <w:tcPr>
            <w:tcW w:w="3599" w:type="dxa"/>
            <w:gridSpan w:val="3"/>
            <w:vAlign w:val="center"/>
          </w:tcPr>
          <w:p>
            <w:pPr>
              <w:jc w:val="center"/>
              <w:rPr>
                <w:rFonts w:ascii="宋体" w:cs="Times New Roman"/>
                <w:sz w:val="24"/>
                <w:szCs w:val="24"/>
              </w:rPr>
            </w:pPr>
            <w:r>
              <w:rPr>
                <w:rFonts w:hint="eastAsia" w:ascii="宋体" w:cs="宋体"/>
                <w:sz w:val="24"/>
                <w:szCs w:val="24"/>
              </w:rPr>
              <w:t>参加过的类似项目名称</w:t>
            </w:r>
          </w:p>
        </w:tc>
        <w:tc>
          <w:tcPr>
            <w:tcW w:w="1705" w:type="dxa"/>
            <w:gridSpan w:val="3"/>
            <w:vAlign w:val="center"/>
          </w:tcPr>
          <w:p>
            <w:pPr>
              <w:jc w:val="center"/>
              <w:rPr>
                <w:rFonts w:ascii="宋体" w:cs="Times New Roman"/>
                <w:sz w:val="24"/>
                <w:szCs w:val="24"/>
              </w:rPr>
            </w:pPr>
            <w:r>
              <w:rPr>
                <w:rFonts w:hint="eastAsia" w:ascii="宋体" w:cs="宋体"/>
                <w:sz w:val="24"/>
                <w:szCs w:val="24"/>
              </w:rPr>
              <w:t>工程概况说明</w:t>
            </w:r>
          </w:p>
        </w:tc>
        <w:tc>
          <w:tcPr>
            <w:tcW w:w="2451" w:type="dxa"/>
            <w:gridSpan w:val="2"/>
            <w:vAlign w:val="center"/>
          </w:tcPr>
          <w:p>
            <w:pPr>
              <w:jc w:val="center"/>
              <w:rPr>
                <w:rFonts w:ascii="宋体" w:cs="Times New Roman"/>
                <w:sz w:val="24"/>
                <w:szCs w:val="24"/>
              </w:rPr>
            </w:pPr>
            <w:r>
              <w:rPr>
                <w:rFonts w:hint="eastAsia" w:ascii="宋体" w:cs="宋体"/>
                <w:sz w:val="24"/>
                <w:szCs w:val="24"/>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bl>
    <w:p>
      <w:pPr>
        <w:pStyle w:val="12"/>
        <w:spacing w:line="360" w:lineRule="auto"/>
        <w:ind w:firstLine="480"/>
        <w:rPr>
          <w:rFonts w:ascii="宋体" w:cs="Times New Roman"/>
          <w:sz w:val="24"/>
          <w:szCs w:val="24"/>
        </w:rPr>
      </w:pPr>
    </w:p>
    <w:p>
      <w:pPr>
        <w:pStyle w:val="12"/>
        <w:spacing w:line="360" w:lineRule="auto"/>
        <w:ind w:firstLine="480"/>
        <w:jc w:val="center"/>
        <w:rPr>
          <w:rFonts w:ascii="宋体" w:cs="宋体"/>
          <w:sz w:val="24"/>
          <w:szCs w:val="24"/>
        </w:rPr>
      </w:pPr>
      <w:r>
        <w:rPr>
          <w:rFonts w:ascii="宋体" w:cs="宋体"/>
          <w:sz w:val="24"/>
          <w:szCs w:val="24"/>
        </w:rPr>
        <w:t xml:space="preserve">                                 </w:t>
      </w: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rPr>
          <w:rFonts w:ascii="宋体" w:cs="Times New Roman"/>
          <w:sz w:val="24"/>
          <w:szCs w:val="24"/>
        </w:rPr>
      </w:pPr>
    </w:p>
    <w:p>
      <w:pPr>
        <w:adjustRightInd w:val="0"/>
        <w:snapToGrid w:val="0"/>
        <w:spacing w:line="360" w:lineRule="exact"/>
        <w:rPr>
          <w:rFonts w:ascii="宋体" w:cs="Times New Roman"/>
          <w:sz w:val="24"/>
          <w:szCs w:val="24"/>
        </w:rPr>
      </w:pPr>
      <w:r>
        <w:rPr>
          <w:rFonts w:hint="eastAsia" w:ascii="宋体" w:cs="宋体"/>
          <w:sz w:val="24"/>
          <w:szCs w:val="24"/>
        </w:rPr>
        <w:t>注：</w:t>
      </w:r>
      <w:r>
        <w:rPr>
          <w:rFonts w:ascii="宋体" w:cs="宋体"/>
          <w:sz w:val="24"/>
          <w:szCs w:val="24"/>
        </w:rPr>
        <w:t>1</w:t>
      </w:r>
      <w:r>
        <w:rPr>
          <w:rFonts w:hint="eastAsia" w:ascii="宋体" w:cs="宋体"/>
          <w:sz w:val="24"/>
          <w:szCs w:val="24"/>
        </w:rPr>
        <w:t>、施工项目负责人须由承担施工任务的投标人派出。</w:t>
      </w:r>
    </w:p>
    <w:p>
      <w:pPr>
        <w:pStyle w:val="12"/>
        <w:adjustRightInd w:val="0"/>
        <w:snapToGrid w:val="0"/>
        <w:spacing w:line="360" w:lineRule="exact"/>
        <w:ind w:firstLine="480"/>
        <w:rPr>
          <w:rFonts w:ascii="宋体" w:cs="Times New Roman"/>
          <w:sz w:val="24"/>
          <w:szCs w:val="24"/>
        </w:rPr>
      </w:pPr>
      <w:r>
        <w:rPr>
          <w:rFonts w:ascii="宋体" w:cs="宋体"/>
          <w:sz w:val="24"/>
          <w:szCs w:val="24"/>
        </w:rPr>
        <w:t>2</w:t>
      </w:r>
      <w:r>
        <w:rPr>
          <w:rFonts w:hint="eastAsia" w:ascii="宋体" w:cs="宋体"/>
          <w:sz w:val="24"/>
          <w:szCs w:val="24"/>
        </w:rPr>
        <w:t>、施工项目负责人的相关证明材料按照第二章“投标人须知”的要求提供。</w:t>
      </w:r>
    </w:p>
    <w:p>
      <w:pPr>
        <w:tabs>
          <w:tab w:val="left" w:pos="0"/>
          <w:tab w:val="left" w:pos="567"/>
          <w:tab w:val="left" w:pos="993"/>
          <w:tab w:val="left" w:pos="1134"/>
        </w:tabs>
        <w:spacing w:line="560" w:lineRule="exact"/>
        <w:jc w:val="center"/>
        <w:rPr>
          <w:rFonts w:cs="Times New Roman"/>
        </w:rPr>
      </w:pPr>
      <w:r>
        <w:rPr>
          <w:rFonts w:cs="Times New Roman"/>
        </w:rPr>
        <w:br w:type="page"/>
      </w:r>
    </w:p>
    <w:p>
      <w:pPr>
        <w:pStyle w:val="4"/>
        <w:jc w:val="center"/>
      </w:pPr>
      <w:bookmarkStart w:id="646" w:name="_Toc106954764"/>
      <w:r>
        <w:rPr>
          <w:rFonts w:hint="eastAsia"/>
        </w:rPr>
        <w:t>七、拟派出设计项目负责人简要情况表</w:t>
      </w:r>
      <w:bookmarkEnd w:id="646"/>
    </w:p>
    <w:tbl>
      <w:tblPr>
        <w:tblStyle w:val="40"/>
        <w:tblW w:w="895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982"/>
        <w:gridCol w:w="1718"/>
        <w:gridCol w:w="899"/>
        <w:gridCol w:w="456"/>
        <w:gridCol w:w="1249"/>
        <w:gridCol w:w="345"/>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12" w:type="dxa"/>
            <w:vAlign w:val="center"/>
          </w:tcPr>
          <w:p>
            <w:pPr>
              <w:jc w:val="center"/>
              <w:rPr>
                <w:rFonts w:ascii="宋体" w:cs="Times New Roman"/>
                <w:sz w:val="24"/>
                <w:szCs w:val="24"/>
              </w:rPr>
            </w:pPr>
            <w:r>
              <w:rPr>
                <w:rFonts w:hint="eastAsia" w:ascii="宋体" w:cs="宋体"/>
                <w:sz w:val="24"/>
                <w:szCs w:val="24"/>
              </w:rPr>
              <w:t>姓名</w:t>
            </w:r>
          </w:p>
        </w:tc>
        <w:tc>
          <w:tcPr>
            <w:tcW w:w="982" w:type="dxa"/>
            <w:vAlign w:val="center"/>
          </w:tcPr>
          <w:p>
            <w:pPr>
              <w:jc w:val="center"/>
              <w:rPr>
                <w:rFonts w:ascii="宋体" w:cs="Times New Roman"/>
                <w:sz w:val="24"/>
                <w:szCs w:val="24"/>
              </w:rPr>
            </w:pPr>
          </w:p>
        </w:tc>
        <w:tc>
          <w:tcPr>
            <w:tcW w:w="1718" w:type="dxa"/>
            <w:vAlign w:val="center"/>
          </w:tcPr>
          <w:p>
            <w:pPr>
              <w:jc w:val="center"/>
              <w:rPr>
                <w:rFonts w:ascii="宋体" w:cs="Times New Roman"/>
                <w:sz w:val="24"/>
                <w:szCs w:val="24"/>
              </w:rPr>
            </w:pPr>
            <w:r>
              <w:rPr>
                <w:rFonts w:hint="eastAsia" w:ascii="宋体" w:cs="宋体"/>
                <w:sz w:val="24"/>
                <w:szCs w:val="24"/>
              </w:rPr>
              <w:t>身份证号码</w:t>
            </w:r>
          </w:p>
        </w:tc>
        <w:tc>
          <w:tcPr>
            <w:tcW w:w="5042" w:type="dxa"/>
            <w:gridSpan w:val="5"/>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12" w:type="dxa"/>
            <w:vAlign w:val="center"/>
          </w:tcPr>
          <w:p>
            <w:pPr>
              <w:jc w:val="center"/>
              <w:rPr>
                <w:rFonts w:ascii="宋体" w:cs="Times New Roman"/>
                <w:b/>
                <w:bCs/>
                <w:sz w:val="24"/>
                <w:szCs w:val="24"/>
              </w:rPr>
            </w:pPr>
            <w:r>
              <w:rPr>
                <w:rFonts w:hint="eastAsia" w:ascii="宋体" w:cs="宋体"/>
                <w:b/>
                <w:bCs/>
                <w:sz w:val="24"/>
                <w:szCs w:val="24"/>
              </w:rPr>
              <w:t>所在单位</w:t>
            </w:r>
          </w:p>
        </w:tc>
        <w:tc>
          <w:tcPr>
            <w:tcW w:w="7742" w:type="dxa"/>
            <w:gridSpan w:val="7"/>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12" w:type="dxa"/>
            <w:vAlign w:val="center"/>
          </w:tcPr>
          <w:p>
            <w:pPr>
              <w:jc w:val="center"/>
              <w:rPr>
                <w:rFonts w:ascii="宋体" w:cs="Times New Roman"/>
                <w:sz w:val="24"/>
                <w:szCs w:val="24"/>
              </w:rPr>
            </w:pPr>
            <w:r>
              <w:rPr>
                <w:rFonts w:hint="eastAsia" w:ascii="宋体" w:cs="宋体"/>
                <w:sz w:val="24"/>
                <w:szCs w:val="24"/>
              </w:rPr>
              <w:t>职称</w:t>
            </w:r>
          </w:p>
        </w:tc>
        <w:tc>
          <w:tcPr>
            <w:tcW w:w="982" w:type="dxa"/>
            <w:vAlign w:val="center"/>
          </w:tcPr>
          <w:p>
            <w:pPr>
              <w:jc w:val="center"/>
              <w:rPr>
                <w:rFonts w:ascii="宋体" w:cs="Times New Roman"/>
                <w:sz w:val="24"/>
                <w:szCs w:val="24"/>
              </w:rPr>
            </w:pPr>
          </w:p>
        </w:tc>
        <w:tc>
          <w:tcPr>
            <w:tcW w:w="1718" w:type="dxa"/>
            <w:vAlign w:val="center"/>
          </w:tcPr>
          <w:p>
            <w:pPr>
              <w:jc w:val="center"/>
              <w:rPr>
                <w:rFonts w:ascii="宋体" w:cs="Times New Roman"/>
                <w:sz w:val="24"/>
                <w:szCs w:val="24"/>
              </w:rPr>
            </w:pPr>
            <w:r>
              <w:rPr>
                <w:rFonts w:hint="eastAsia" w:ascii="宋体" w:cs="宋体"/>
                <w:sz w:val="24"/>
                <w:szCs w:val="24"/>
              </w:rPr>
              <w:t>职称证书编号</w:t>
            </w:r>
          </w:p>
        </w:tc>
        <w:tc>
          <w:tcPr>
            <w:tcW w:w="1355" w:type="dxa"/>
            <w:gridSpan w:val="2"/>
            <w:vAlign w:val="center"/>
          </w:tcPr>
          <w:p>
            <w:pPr>
              <w:jc w:val="center"/>
              <w:rPr>
                <w:rFonts w:ascii="宋体" w:cs="Times New Roman"/>
                <w:sz w:val="24"/>
                <w:szCs w:val="24"/>
              </w:rPr>
            </w:pPr>
          </w:p>
        </w:tc>
        <w:tc>
          <w:tcPr>
            <w:tcW w:w="1594" w:type="dxa"/>
            <w:gridSpan w:val="2"/>
            <w:vAlign w:val="center"/>
          </w:tcPr>
          <w:p>
            <w:pPr>
              <w:jc w:val="center"/>
              <w:rPr>
                <w:rFonts w:ascii="宋体" w:cs="Times New Roman"/>
                <w:sz w:val="24"/>
                <w:szCs w:val="24"/>
              </w:rPr>
            </w:pPr>
            <w:r>
              <w:rPr>
                <w:rFonts w:hint="eastAsia" w:ascii="宋体" w:cs="宋体"/>
                <w:sz w:val="24"/>
                <w:szCs w:val="24"/>
              </w:rPr>
              <w:t>性别</w:t>
            </w:r>
          </w:p>
        </w:tc>
        <w:tc>
          <w:tcPr>
            <w:tcW w:w="2093"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注册执业资格</w:t>
            </w:r>
          </w:p>
        </w:tc>
        <w:tc>
          <w:tcPr>
            <w:tcW w:w="5042" w:type="dxa"/>
            <w:gridSpan w:val="5"/>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注册编号</w:t>
            </w:r>
          </w:p>
        </w:tc>
        <w:tc>
          <w:tcPr>
            <w:tcW w:w="5042" w:type="dxa"/>
            <w:gridSpan w:val="5"/>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手机号码</w:t>
            </w:r>
          </w:p>
        </w:tc>
        <w:tc>
          <w:tcPr>
            <w:tcW w:w="1355" w:type="dxa"/>
            <w:gridSpan w:val="2"/>
            <w:vAlign w:val="center"/>
          </w:tcPr>
          <w:p>
            <w:pPr>
              <w:spacing w:line="240" w:lineRule="atLeast"/>
              <w:jc w:val="center"/>
              <w:rPr>
                <w:rFonts w:ascii="宋体" w:cs="Times New Roman"/>
                <w:sz w:val="24"/>
                <w:szCs w:val="24"/>
              </w:rPr>
            </w:pPr>
          </w:p>
        </w:tc>
        <w:tc>
          <w:tcPr>
            <w:tcW w:w="1594" w:type="dxa"/>
            <w:gridSpan w:val="2"/>
            <w:vAlign w:val="center"/>
          </w:tcPr>
          <w:p>
            <w:pPr>
              <w:spacing w:line="240" w:lineRule="atLeast"/>
              <w:jc w:val="center"/>
              <w:rPr>
                <w:rFonts w:ascii="宋体" w:cs="Times New Roman"/>
                <w:sz w:val="24"/>
                <w:szCs w:val="24"/>
              </w:rPr>
            </w:pPr>
            <w:r>
              <w:rPr>
                <w:rFonts w:hint="eastAsia" w:ascii="宋体" w:cs="宋体"/>
                <w:sz w:val="24"/>
                <w:szCs w:val="24"/>
              </w:rPr>
              <w:t>最高学历</w:t>
            </w:r>
          </w:p>
        </w:tc>
        <w:tc>
          <w:tcPr>
            <w:tcW w:w="2093" w:type="dxa"/>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954" w:type="dxa"/>
            <w:gridSpan w:val="8"/>
            <w:vAlign w:val="center"/>
          </w:tcPr>
          <w:p>
            <w:pPr>
              <w:jc w:val="center"/>
              <w:rPr>
                <w:rFonts w:ascii="宋体" w:cs="Times New Roman"/>
                <w:sz w:val="24"/>
                <w:szCs w:val="24"/>
              </w:rPr>
            </w:pPr>
            <w:r>
              <w:rPr>
                <w:rFonts w:hint="eastAsia" w:ascii="宋体" w:cs="宋体"/>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r>
              <w:rPr>
                <w:rFonts w:hint="eastAsia" w:ascii="宋体" w:cs="宋体"/>
                <w:sz w:val="24"/>
                <w:szCs w:val="24"/>
              </w:rPr>
              <w:t>时间</w:t>
            </w:r>
          </w:p>
        </w:tc>
        <w:tc>
          <w:tcPr>
            <w:tcW w:w="3599" w:type="dxa"/>
            <w:gridSpan w:val="3"/>
            <w:vAlign w:val="center"/>
          </w:tcPr>
          <w:p>
            <w:pPr>
              <w:jc w:val="center"/>
              <w:rPr>
                <w:rFonts w:ascii="宋体" w:cs="Times New Roman"/>
                <w:sz w:val="24"/>
                <w:szCs w:val="24"/>
              </w:rPr>
            </w:pPr>
            <w:r>
              <w:rPr>
                <w:rFonts w:hint="eastAsia" w:ascii="宋体" w:cs="宋体"/>
                <w:sz w:val="24"/>
                <w:szCs w:val="24"/>
              </w:rPr>
              <w:t>参加过的类似项目名称</w:t>
            </w:r>
          </w:p>
        </w:tc>
        <w:tc>
          <w:tcPr>
            <w:tcW w:w="1705" w:type="dxa"/>
            <w:gridSpan w:val="2"/>
            <w:vAlign w:val="center"/>
          </w:tcPr>
          <w:p>
            <w:pPr>
              <w:jc w:val="center"/>
              <w:rPr>
                <w:rFonts w:ascii="宋体" w:cs="Times New Roman"/>
                <w:sz w:val="24"/>
                <w:szCs w:val="24"/>
              </w:rPr>
            </w:pPr>
            <w:r>
              <w:rPr>
                <w:rFonts w:hint="eastAsia" w:ascii="宋体" w:cs="宋体"/>
                <w:sz w:val="24"/>
                <w:szCs w:val="24"/>
              </w:rPr>
              <w:t>工程概况说明</w:t>
            </w:r>
          </w:p>
        </w:tc>
        <w:tc>
          <w:tcPr>
            <w:tcW w:w="2438" w:type="dxa"/>
            <w:gridSpan w:val="2"/>
            <w:vAlign w:val="center"/>
          </w:tcPr>
          <w:p>
            <w:pPr>
              <w:jc w:val="center"/>
              <w:rPr>
                <w:rFonts w:ascii="宋体" w:cs="Times New Roman"/>
                <w:sz w:val="24"/>
                <w:szCs w:val="24"/>
              </w:rPr>
            </w:pPr>
            <w:r>
              <w:rPr>
                <w:rFonts w:hint="eastAsia" w:ascii="宋体" w:cs="宋体"/>
                <w:sz w:val="24"/>
                <w:szCs w:val="24"/>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bl>
    <w:p>
      <w:pPr>
        <w:pStyle w:val="12"/>
        <w:spacing w:line="360" w:lineRule="auto"/>
        <w:ind w:firstLine="480"/>
        <w:rPr>
          <w:rFonts w:ascii="宋体" w:cs="Times New Roman"/>
          <w:sz w:val="24"/>
          <w:szCs w:val="24"/>
        </w:rPr>
      </w:pPr>
    </w:p>
    <w:p>
      <w:pPr>
        <w:pStyle w:val="12"/>
        <w:spacing w:line="360" w:lineRule="auto"/>
        <w:ind w:firstLine="480"/>
        <w:jc w:val="center"/>
        <w:rPr>
          <w:rFonts w:ascii="宋体" w:cs="宋体"/>
          <w:sz w:val="24"/>
          <w:szCs w:val="24"/>
        </w:rPr>
      </w:pP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rPr>
          <w:rFonts w:ascii="宋体" w:cs="Times New Roman"/>
          <w:sz w:val="24"/>
          <w:szCs w:val="24"/>
        </w:rPr>
      </w:pPr>
    </w:p>
    <w:p>
      <w:pPr>
        <w:adjustRightInd w:val="0"/>
        <w:snapToGrid w:val="0"/>
        <w:spacing w:line="360" w:lineRule="exact"/>
        <w:rPr>
          <w:rFonts w:ascii="宋体" w:cs="Times New Roman"/>
          <w:sz w:val="24"/>
          <w:szCs w:val="24"/>
        </w:rPr>
      </w:pPr>
      <w:r>
        <w:rPr>
          <w:rFonts w:hint="eastAsia" w:ascii="宋体" w:cs="宋体"/>
          <w:sz w:val="24"/>
          <w:szCs w:val="24"/>
        </w:rPr>
        <w:t>注：</w:t>
      </w:r>
      <w:r>
        <w:rPr>
          <w:rFonts w:ascii="宋体" w:cs="宋体"/>
          <w:sz w:val="24"/>
          <w:szCs w:val="24"/>
        </w:rPr>
        <w:t>1.</w:t>
      </w:r>
      <w:r>
        <w:rPr>
          <w:rFonts w:hint="eastAsia" w:ascii="宋体" w:cs="宋体"/>
          <w:sz w:val="24"/>
          <w:szCs w:val="24"/>
        </w:rPr>
        <w:t>设计项目负责人须由承担工程设计任务的投标人派出。</w:t>
      </w:r>
    </w:p>
    <w:p>
      <w:pPr>
        <w:pStyle w:val="12"/>
        <w:adjustRightInd w:val="0"/>
        <w:snapToGrid w:val="0"/>
        <w:spacing w:line="360" w:lineRule="exact"/>
        <w:ind w:firstLine="480"/>
        <w:rPr>
          <w:rFonts w:ascii="宋体" w:cs="Times New Roman"/>
          <w:sz w:val="24"/>
          <w:szCs w:val="24"/>
        </w:rPr>
      </w:pPr>
      <w:r>
        <w:rPr>
          <w:rFonts w:ascii="宋体" w:cs="宋体"/>
          <w:sz w:val="24"/>
          <w:szCs w:val="24"/>
        </w:rPr>
        <w:t>2.</w:t>
      </w:r>
      <w:r>
        <w:rPr>
          <w:rFonts w:hint="eastAsia" w:ascii="宋体" w:cs="宋体"/>
          <w:sz w:val="24"/>
          <w:szCs w:val="24"/>
        </w:rPr>
        <w:t>设计项目负责人的相关证明材料按照第二章“投标人须知”的要求提供。</w:t>
      </w:r>
    </w:p>
    <w:p>
      <w:pPr>
        <w:rPr>
          <w:rFonts w:cs="Times New Roman"/>
        </w:rPr>
      </w:pPr>
    </w:p>
    <w:p>
      <w:pPr>
        <w:pStyle w:val="4"/>
        <w:jc w:val="center"/>
      </w:pPr>
      <w:bookmarkStart w:id="647" w:name="_Toc106954765"/>
      <w:r>
        <w:rPr>
          <w:rFonts w:hint="eastAsia"/>
        </w:rPr>
        <w:t>八、项目管理机构关键岗位人员到岗承诺书</w:t>
      </w:r>
      <w:bookmarkEnd w:id="647"/>
    </w:p>
    <w:p>
      <w:pPr>
        <w:spacing w:before="156" w:beforeLines="50" w:line="360" w:lineRule="auto"/>
        <w:rPr>
          <w:rFonts w:ascii="宋体" w:cs="Times New Roman"/>
          <w:sz w:val="24"/>
          <w:szCs w:val="24"/>
        </w:rPr>
      </w:pPr>
      <w:r>
        <w:rPr>
          <w:rFonts w:hint="eastAsia" w:ascii="宋体" w:cs="宋体"/>
          <w:sz w:val="24"/>
          <w:szCs w:val="24"/>
          <w:u w:val="single"/>
        </w:rPr>
        <w:t>（招标人名称）</w:t>
      </w:r>
      <w:r>
        <w:rPr>
          <w:rFonts w:hint="eastAsia" w:ascii="宋体" w:cs="宋体"/>
          <w:sz w:val="24"/>
          <w:szCs w:val="24"/>
        </w:rPr>
        <w:t>：</w:t>
      </w:r>
    </w:p>
    <w:p>
      <w:pPr>
        <w:spacing w:before="156" w:beforeLines="50" w:line="360" w:lineRule="auto"/>
        <w:ind w:firstLine="645"/>
        <w:rPr>
          <w:rFonts w:ascii="宋体" w:cs="Times New Roman"/>
          <w:sz w:val="24"/>
          <w:szCs w:val="24"/>
        </w:rPr>
      </w:pPr>
      <w:r>
        <w:rPr>
          <w:rFonts w:hint="eastAsia" w:ascii="宋体" w:cs="宋体"/>
          <w:sz w:val="24"/>
          <w:szCs w:val="24"/>
        </w:rPr>
        <w:t>本人</w:t>
      </w:r>
      <w:r>
        <w:rPr>
          <w:rFonts w:hint="eastAsia" w:ascii="宋体" w:cs="宋体"/>
          <w:sz w:val="24"/>
          <w:szCs w:val="24"/>
          <w:u w:val="single"/>
        </w:rPr>
        <w:t>（姓名）</w:t>
      </w:r>
      <w:r>
        <w:rPr>
          <w:rFonts w:hint="eastAsia" w:ascii="宋体" w:cs="宋体"/>
          <w:sz w:val="24"/>
          <w:szCs w:val="24"/>
        </w:rPr>
        <w:t>系</w:t>
      </w:r>
      <w:r>
        <w:rPr>
          <w:rFonts w:hint="eastAsia" w:ascii="宋体" w:cs="宋体"/>
          <w:sz w:val="24"/>
          <w:szCs w:val="24"/>
          <w:u w:val="single"/>
        </w:rPr>
        <w:t>（投标人名称）</w:t>
      </w:r>
      <w:r>
        <w:rPr>
          <w:rFonts w:hint="eastAsia" w:ascii="宋体" w:cs="宋体"/>
          <w:sz w:val="24"/>
          <w:szCs w:val="24"/>
        </w:rPr>
        <w:t>的法定代表人，现承诺：</w:t>
      </w:r>
    </w:p>
    <w:p>
      <w:pPr>
        <w:spacing w:before="156" w:beforeLines="50" w:line="360" w:lineRule="auto"/>
        <w:ind w:firstLine="645"/>
        <w:rPr>
          <w:rFonts w:ascii="宋体" w:cs="Times New Roman"/>
          <w:sz w:val="24"/>
          <w:szCs w:val="24"/>
        </w:rPr>
      </w:pPr>
      <w:r>
        <w:rPr>
          <w:rFonts w:hint="eastAsia" w:ascii="宋体" w:cs="宋体"/>
          <w:sz w:val="24"/>
          <w:szCs w:val="24"/>
        </w:rPr>
        <w:t>我单位在</w:t>
      </w:r>
      <w:r>
        <w:rPr>
          <w:rFonts w:hint="eastAsia" w:ascii="宋体" w:cs="宋体"/>
          <w:sz w:val="24"/>
          <w:szCs w:val="24"/>
          <w:u w:val="single"/>
        </w:rPr>
        <w:t>（项目名称及标段）</w:t>
      </w:r>
      <w:r>
        <w:rPr>
          <w:rFonts w:hint="eastAsia" w:ascii="宋体" w:cs="宋体"/>
          <w:sz w:val="24"/>
          <w:szCs w:val="24"/>
        </w:rPr>
        <w:t>中标后，按照投标文件的承诺派出项目负责人、设计项目负责人和施工项目负责人，并按照海南省现行的项目施工管理人员配备的要求，配备其他关键岗位人员。若不能按投标文件承诺的项目管理机构关键岗位人员到岗的，愿意无条件地接受招标人作出的以下处理：</w:t>
      </w:r>
    </w:p>
    <w:p>
      <w:pPr>
        <w:spacing w:before="156" w:beforeLines="50" w:line="360" w:lineRule="auto"/>
        <w:ind w:firstLine="645"/>
        <w:rPr>
          <w:rFonts w:ascii="宋体" w:cs="Times New Roman"/>
          <w:sz w:val="24"/>
          <w:szCs w:val="24"/>
        </w:rPr>
      </w:pPr>
      <w:r>
        <w:rPr>
          <w:rFonts w:ascii="宋体" w:cs="宋体"/>
          <w:sz w:val="24"/>
          <w:szCs w:val="24"/>
        </w:rPr>
        <w:t>1</w:t>
      </w:r>
      <w:r>
        <w:rPr>
          <w:rFonts w:hint="eastAsia" w:ascii="宋体" w:cs="宋体"/>
          <w:sz w:val="24"/>
          <w:szCs w:val="24"/>
        </w:rPr>
        <w:t>、</w:t>
      </w:r>
      <w:r>
        <w:rPr>
          <w:rFonts w:hint="eastAsia" w:ascii="宋体" w:hAnsi="宋体" w:cs="宋体"/>
          <w:sz w:val="24"/>
          <w:szCs w:val="24"/>
        </w:rPr>
        <w:t>工程开工前，不论是否存在不可抗力原因</w:t>
      </w:r>
      <w:r>
        <w:rPr>
          <w:rFonts w:hint="eastAsia" w:ascii="宋体" w:cs="宋体"/>
          <w:sz w:val="24"/>
          <w:szCs w:val="24"/>
        </w:rPr>
        <w:t>，</w:t>
      </w:r>
      <w:r>
        <w:rPr>
          <w:rFonts w:hint="eastAsia" w:ascii="宋体" w:hAnsi="宋体" w:cs="宋体"/>
          <w:sz w:val="24"/>
          <w:szCs w:val="24"/>
        </w:rPr>
        <w:t>项目管理机构中关键岗位人员未能全部在</w:t>
      </w:r>
      <w:r>
        <w:fldChar w:fldCharType="begin"/>
      </w:r>
      <w:r>
        <w:instrText xml:space="preserve"> HYPERLINK "http://117.27.135.5:7043/fjjsgczajzz/" </w:instrText>
      </w:r>
      <w:r>
        <w:fldChar w:fldCharType="separate"/>
      </w:r>
      <w:r>
        <w:rPr>
          <w:rFonts w:hint="eastAsia" w:ascii="宋体" w:hAnsi="宋体" w:cs="宋体"/>
          <w:sz w:val="24"/>
          <w:szCs w:val="24"/>
        </w:rPr>
        <w:t>海南省建筑市场监管公共服务平台</w:t>
      </w:r>
      <w:r>
        <w:rPr>
          <w:rFonts w:hint="eastAsia" w:ascii="宋体" w:hAnsi="宋体" w:cs="宋体"/>
          <w:sz w:val="24"/>
          <w:szCs w:val="24"/>
        </w:rPr>
        <w:fldChar w:fldCharType="end"/>
      </w:r>
      <w:r>
        <w:rPr>
          <w:rFonts w:hint="eastAsia" w:ascii="宋体" w:hAnsi="宋体" w:cs="宋体"/>
          <w:sz w:val="24"/>
          <w:szCs w:val="24"/>
        </w:rPr>
        <w:t>登记的，招标人有权解除合同并按违约追究我方责任</w:t>
      </w:r>
      <w:r>
        <w:rPr>
          <w:rFonts w:hint="eastAsia" w:ascii="宋体" w:cs="宋体"/>
          <w:sz w:val="24"/>
          <w:szCs w:val="24"/>
        </w:rPr>
        <w:t>；</w:t>
      </w:r>
    </w:p>
    <w:p>
      <w:pPr>
        <w:spacing w:before="156" w:beforeLines="50" w:line="360" w:lineRule="auto"/>
        <w:ind w:firstLine="645"/>
        <w:rPr>
          <w:rFonts w:ascii="宋体" w:cs="Times New Roman"/>
          <w:sz w:val="24"/>
          <w:szCs w:val="24"/>
        </w:rPr>
      </w:pPr>
      <w:r>
        <w:rPr>
          <w:rFonts w:ascii="宋体" w:cs="宋体"/>
          <w:sz w:val="24"/>
          <w:szCs w:val="24"/>
        </w:rPr>
        <w:t>2</w:t>
      </w:r>
      <w:r>
        <w:rPr>
          <w:rFonts w:hint="eastAsia" w:ascii="宋体" w:cs="宋体"/>
          <w:sz w:val="24"/>
          <w:szCs w:val="24"/>
        </w:rPr>
        <w:t>、</w:t>
      </w:r>
      <w:r>
        <w:rPr>
          <w:rFonts w:hint="eastAsia" w:ascii="宋体" w:hAnsi="宋体" w:cs="宋体"/>
          <w:sz w:val="24"/>
          <w:szCs w:val="24"/>
        </w:rPr>
        <w:t>工程开工后，除不可抗力外</w:t>
      </w:r>
      <w:r>
        <w:rPr>
          <w:rFonts w:hint="eastAsia" w:ascii="宋体" w:cs="宋体"/>
          <w:sz w:val="24"/>
          <w:szCs w:val="24"/>
        </w:rPr>
        <w:t>，</w:t>
      </w:r>
      <w:r>
        <w:rPr>
          <w:rFonts w:hint="eastAsia" w:ascii="宋体" w:hAnsi="宋体" w:cs="宋体"/>
          <w:sz w:val="24"/>
          <w:szCs w:val="24"/>
        </w:rPr>
        <w:t>投标人变更项目负责人或设计项目负责人或施工项目负责人，根据工程总承包合同相关规定，每人每次向招标人交纳</w:t>
      </w:r>
      <w:r>
        <w:rPr>
          <w:rFonts w:hint="eastAsia" w:ascii="宋体" w:hAnsi="宋体" w:cs="宋体"/>
          <w:sz w:val="24"/>
          <w:szCs w:val="24"/>
          <w:u w:val="single"/>
        </w:rPr>
        <w:t xml:space="preserve">    </w:t>
      </w:r>
      <w:r>
        <w:rPr>
          <w:rFonts w:hint="eastAsia" w:ascii="宋体" w:hAnsi="宋体" w:cs="宋体"/>
          <w:sz w:val="24"/>
          <w:szCs w:val="24"/>
        </w:rPr>
        <w:t>万元违约金；其他人员每人每次向招标人交纳</w:t>
      </w:r>
      <w:r>
        <w:rPr>
          <w:rFonts w:hint="eastAsia" w:ascii="宋体" w:hAnsi="宋体" w:cs="宋体"/>
          <w:sz w:val="24"/>
          <w:szCs w:val="24"/>
          <w:u w:val="single"/>
        </w:rPr>
        <w:t xml:space="preserve">    </w:t>
      </w:r>
      <w:r>
        <w:rPr>
          <w:rFonts w:hint="eastAsia" w:ascii="宋体" w:hAnsi="宋体" w:cs="宋体"/>
          <w:sz w:val="24"/>
          <w:szCs w:val="24"/>
        </w:rPr>
        <w:t>万元违约金</w:t>
      </w:r>
      <w:r>
        <w:rPr>
          <w:rFonts w:hint="eastAsia" w:ascii="宋体" w:cs="宋体"/>
          <w:sz w:val="24"/>
          <w:szCs w:val="24"/>
        </w:rPr>
        <w:t>。</w:t>
      </w:r>
    </w:p>
    <w:p>
      <w:pPr>
        <w:spacing w:line="460" w:lineRule="exact"/>
        <w:ind w:firstLine="645"/>
        <w:rPr>
          <w:rFonts w:ascii="宋体" w:cs="Times New Roman"/>
          <w:sz w:val="24"/>
          <w:szCs w:val="24"/>
        </w:rPr>
      </w:pPr>
    </w:p>
    <w:p>
      <w:pPr>
        <w:tabs>
          <w:tab w:val="left" w:pos="100"/>
          <w:tab w:val="left" w:pos="700"/>
        </w:tabs>
        <w:spacing w:line="320" w:lineRule="exact"/>
        <w:ind w:firstLine="360" w:firstLineChars="150"/>
        <w:rPr>
          <w:rFonts w:ascii="宋体" w:cs="Times New Roman"/>
          <w:sz w:val="24"/>
          <w:szCs w:val="24"/>
        </w:rPr>
      </w:pPr>
    </w:p>
    <w:p>
      <w:pPr>
        <w:spacing w:line="460" w:lineRule="exact"/>
        <w:ind w:firstLine="645"/>
        <w:rPr>
          <w:rFonts w:ascii="宋体" w:cs="Times New Roman"/>
          <w:sz w:val="24"/>
          <w:szCs w:val="24"/>
        </w:rPr>
      </w:pPr>
    </w:p>
    <w:p>
      <w:pPr>
        <w:spacing w:before="156" w:beforeLines="50" w:line="360" w:lineRule="auto"/>
        <w:ind w:firstLine="645"/>
        <w:jc w:val="right"/>
        <w:rPr>
          <w:rFonts w:ascii="宋体" w:cs="Times New Roman"/>
          <w:sz w:val="24"/>
          <w:szCs w:val="24"/>
        </w:rPr>
      </w:pPr>
      <w:r>
        <w:rPr>
          <w:rFonts w:hint="eastAsia" w:ascii="宋体" w:cs="宋体"/>
          <w:sz w:val="24"/>
          <w:szCs w:val="24"/>
        </w:rPr>
        <w:t>投标人：（盖单位公章）</w:t>
      </w:r>
    </w:p>
    <w:p>
      <w:pPr>
        <w:spacing w:before="156" w:beforeLines="50" w:line="360" w:lineRule="auto"/>
        <w:ind w:firstLine="645"/>
        <w:jc w:val="right"/>
        <w:rPr>
          <w:rFonts w:cs="Times New Roman"/>
          <w:sz w:val="24"/>
          <w:szCs w:val="24"/>
        </w:rPr>
      </w:pPr>
      <w:r>
        <w:rPr>
          <w:rFonts w:hint="eastAsia" w:ascii="宋体" w:cs="宋体"/>
          <w:sz w:val="24"/>
          <w:szCs w:val="24"/>
        </w:rPr>
        <w:t>法定代表人或委托代理人：（盖章）</w:t>
      </w:r>
    </w:p>
    <w:p>
      <w:pPr>
        <w:tabs>
          <w:tab w:val="left" w:pos="1600"/>
        </w:tabs>
        <w:adjustRightInd w:val="0"/>
        <w:snapToGrid w:val="0"/>
        <w:spacing w:line="560" w:lineRule="exact"/>
        <w:ind w:left="840"/>
        <w:rPr>
          <w:rFonts w:ascii="宋体" w:cs="Times New Roman"/>
          <w:b/>
          <w:bCs/>
          <w:sz w:val="24"/>
          <w:szCs w:val="24"/>
        </w:rPr>
      </w:pPr>
    </w:p>
    <w:p>
      <w:pPr>
        <w:pStyle w:val="4"/>
        <w:jc w:val="center"/>
      </w:pPr>
      <w:r>
        <w:rPr>
          <w:rFonts w:hint="eastAsia"/>
        </w:rPr>
        <w:br w:type="page"/>
      </w:r>
      <w:bookmarkStart w:id="648" w:name="_Toc106954766"/>
      <w:r>
        <w:rPr>
          <w:rFonts w:hint="eastAsia"/>
        </w:rPr>
        <w:t>九、投标人基本存款账户信息</w:t>
      </w:r>
      <w:bookmarkEnd w:id="648"/>
    </w:p>
    <w:p>
      <w:pPr>
        <w:tabs>
          <w:tab w:val="left" w:pos="840"/>
          <w:tab w:val="left" w:pos="1600"/>
        </w:tabs>
        <w:snapToGrid w:val="0"/>
        <w:spacing w:line="560" w:lineRule="exact"/>
        <w:ind w:left="330"/>
        <w:rPr>
          <w:rFonts w:ascii="宋体" w:cs="Times New Roman"/>
          <w:sz w:val="28"/>
          <w:szCs w:val="28"/>
        </w:rPr>
      </w:pPr>
    </w:p>
    <w:tbl>
      <w:tblPr>
        <w:tblStyle w:val="40"/>
        <w:tblW w:w="94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749"/>
        <w:gridCol w:w="3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restart"/>
            <w:vAlign w:val="center"/>
          </w:tcPr>
          <w:p>
            <w:pPr>
              <w:jc w:val="center"/>
              <w:rPr>
                <w:rFonts w:ascii="宋体" w:cs="Times New Roman"/>
                <w:sz w:val="24"/>
                <w:szCs w:val="24"/>
              </w:rPr>
            </w:pPr>
            <w:r>
              <w:rPr>
                <w:rFonts w:hint="eastAsia" w:ascii="宋体" w:hAnsi="宋体" w:cs="宋体"/>
                <w:sz w:val="24"/>
                <w:szCs w:val="24"/>
              </w:rPr>
              <w:t>基本账户</w:t>
            </w:r>
          </w:p>
          <w:p>
            <w:pPr>
              <w:jc w:val="center"/>
              <w:rPr>
                <w:rFonts w:ascii="宋体" w:cs="Times New Roman"/>
                <w:sz w:val="24"/>
                <w:szCs w:val="24"/>
              </w:rPr>
            </w:pPr>
            <w:r>
              <w:rPr>
                <w:rFonts w:hint="eastAsia" w:ascii="宋体" w:hAnsi="宋体" w:cs="宋体"/>
                <w:sz w:val="24"/>
                <w:szCs w:val="24"/>
              </w:rPr>
              <w:t>开户银行</w:t>
            </w:r>
          </w:p>
        </w:tc>
        <w:tc>
          <w:tcPr>
            <w:tcW w:w="7634" w:type="dxa"/>
            <w:gridSpan w:val="2"/>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名称：</w:t>
            </w:r>
          </w:p>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vAlign w:val="center"/>
          </w:tcPr>
          <w:p>
            <w:pPr>
              <w:rPr>
                <w:rFonts w:ascii="宋体" w:cs="Times New Roman"/>
              </w:rPr>
            </w:pPr>
          </w:p>
        </w:tc>
        <w:tc>
          <w:tcPr>
            <w:tcW w:w="7634" w:type="dxa"/>
            <w:gridSpan w:val="2"/>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地址：</w:t>
            </w:r>
          </w:p>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vAlign w:val="center"/>
          </w:tcPr>
          <w:p>
            <w:pPr>
              <w:rPr>
                <w:rFonts w:ascii="宋体" w:cs="Times New Roman"/>
              </w:rPr>
            </w:pPr>
          </w:p>
        </w:tc>
        <w:tc>
          <w:tcPr>
            <w:tcW w:w="3749" w:type="dxa"/>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电话：</w:t>
            </w:r>
          </w:p>
          <w:p>
            <w:pPr>
              <w:rPr>
                <w:rFonts w:ascii="宋体" w:cs="Times New Roman"/>
                <w:sz w:val="24"/>
                <w:szCs w:val="24"/>
              </w:rPr>
            </w:pPr>
          </w:p>
        </w:tc>
        <w:tc>
          <w:tcPr>
            <w:tcW w:w="3885" w:type="dxa"/>
            <w:vAlign w:val="center"/>
          </w:tcPr>
          <w:p>
            <w:pPr>
              <w:rPr>
                <w:rFonts w:ascii="宋体" w:cs="Times New Roman"/>
                <w:sz w:val="24"/>
                <w:szCs w:val="24"/>
              </w:rPr>
            </w:pPr>
            <w:r>
              <w:rPr>
                <w:rFonts w:hint="eastAsia" w:ascii="宋体" w:hAnsi="宋体" w:cs="宋体"/>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826" w:type="dxa"/>
            <w:vMerge w:val="continue"/>
            <w:vAlign w:val="center"/>
          </w:tcPr>
          <w:p>
            <w:pPr>
              <w:rPr>
                <w:rFonts w:ascii="宋体" w:cs="Times New Roman"/>
              </w:rPr>
            </w:pPr>
          </w:p>
        </w:tc>
        <w:tc>
          <w:tcPr>
            <w:tcW w:w="7634" w:type="dxa"/>
            <w:gridSpan w:val="2"/>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联系人及职务：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restart"/>
            <w:vAlign w:val="center"/>
          </w:tcPr>
          <w:p>
            <w:pPr>
              <w:jc w:val="center"/>
              <w:rPr>
                <w:rFonts w:ascii="宋体" w:cs="Times New Roman"/>
                <w:sz w:val="24"/>
                <w:szCs w:val="24"/>
              </w:rPr>
            </w:pPr>
            <w:r>
              <w:rPr>
                <w:rFonts w:hint="eastAsia" w:ascii="宋体" w:hAnsi="宋体" w:cs="宋体"/>
                <w:sz w:val="24"/>
                <w:szCs w:val="24"/>
              </w:rPr>
              <w:t>基本账户</w:t>
            </w:r>
          </w:p>
        </w:tc>
        <w:tc>
          <w:tcPr>
            <w:tcW w:w="7634" w:type="dxa"/>
            <w:gridSpan w:val="2"/>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开户名称：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vAlign w:val="center"/>
          </w:tcPr>
          <w:p>
            <w:pPr>
              <w:rPr>
                <w:rFonts w:ascii="宋体" w:cs="Times New Roman"/>
              </w:rPr>
            </w:pPr>
          </w:p>
        </w:tc>
        <w:tc>
          <w:tcPr>
            <w:tcW w:w="7634" w:type="dxa"/>
            <w:gridSpan w:val="2"/>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账号：</w:t>
            </w:r>
          </w:p>
        </w:tc>
      </w:tr>
    </w:tbl>
    <w:p>
      <w:pPr>
        <w:spacing w:line="500" w:lineRule="exact"/>
        <w:ind w:firstLine="6090"/>
        <w:rPr>
          <w:rFonts w:ascii="宋体" w:cs="Times New Roman"/>
          <w:sz w:val="24"/>
          <w:szCs w:val="24"/>
        </w:rPr>
      </w:pPr>
    </w:p>
    <w:p>
      <w:pPr>
        <w:pStyle w:val="12"/>
        <w:spacing w:line="360" w:lineRule="auto"/>
        <w:ind w:firstLine="6120" w:firstLineChars="2550"/>
        <w:rPr>
          <w:rFonts w:ascii="宋体" w:cs="Times New Roman"/>
          <w:sz w:val="24"/>
          <w:szCs w:val="24"/>
        </w:rPr>
      </w:pPr>
      <w:r>
        <w:rPr>
          <w:rFonts w:hint="eastAsia" w:ascii="宋体" w:hAnsi="宋体" w:cs="宋体"/>
          <w:sz w:val="24"/>
          <w:szCs w:val="24"/>
        </w:rPr>
        <w:t>投标人：</w:t>
      </w:r>
      <w:r>
        <w:rPr>
          <w:rFonts w:ascii="宋体" w:hAnsi="宋体" w:cs="宋体"/>
          <w:sz w:val="24"/>
          <w:szCs w:val="24"/>
        </w:rPr>
        <w:t>(</w:t>
      </w:r>
      <w:r>
        <w:rPr>
          <w:rFonts w:hint="eastAsia" w:ascii="宋体" w:hAnsi="宋体" w:cs="宋体"/>
          <w:sz w:val="24"/>
          <w:szCs w:val="24"/>
        </w:rPr>
        <w:t>盖单位公章</w:t>
      </w:r>
      <w:r>
        <w:rPr>
          <w:rFonts w:ascii="宋体" w:hAnsi="宋体" w:cs="宋体"/>
          <w:sz w:val="24"/>
          <w:szCs w:val="24"/>
        </w:rPr>
        <w:t>)</w:t>
      </w:r>
    </w:p>
    <w:p>
      <w:pPr>
        <w:spacing w:line="500" w:lineRule="exact"/>
        <w:ind w:firstLine="6090"/>
        <w:rPr>
          <w:rFonts w:ascii="宋体" w:cs="Times New Roman"/>
          <w:sz w:val="24"/>
          <w:szCs w:val="24"/>
        </w:rPr>
      </w:pPr>
    </w:p>
    <w:p>
      <w:pPr>
        <w:snapToGrid w:val="0"/>
        <w:spacing w:line="360" w:lineRule="exact"/>
        <w:rPr>
          <w:rFonts w:ascii="宋体" w:cs="Times New Roman"/>
        </w:rPr>
      </w:pPr>
      <w:r>
        <w:rPr>
          <w:rFonts w:hint="eastAsia" w:ascii="宋体" w:hAnsi="宋体" w:cs="宋体"/>
        </w:rPr>
        <w:t>注：投标人应附上中国人民银行发出的投标人企业基本账户开户许可证或基本存款帐户开户银行出具的《基本存款帐户信息》扫描件加盖投标人单位公章。</w:t>
      </w:r>
    </w:p>
    <w:p>
      <w:pPr>
        <w:snapToGrid w:val="0"/>
        <w:spacing w:line="360" w:lineRule="exact"/>
        <w:rPr>
          <w:rFonts w:ascii="宋体" w:cs="Times New Roman"/>
          <w:b/>
          <w:bCs/>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4"/>
        <w:jc w:val="center"/>
      </w:pPr>
      <w:bookmarkStart w:id="649" w:name="_Toc25549121"/>
      <w:bookmarkStart w:id="650" w:name="_Toc106954767"/>
      <w:bookmarkStart w:id="651" w:name="_Toc14925"/>
      <w:r>
        <w:rPr>
          <w:rFonts w:hint="eastAsia"/>
        </w:rPr>
        <w:t>十、投标保证金有关单据扫描件</w:t>
      </w:r>
      <w:bookmarkEnd w:id="649"/>
      <w:bookmarkEnd w:id="650"/>
      <w:bookmarkEnd w:id="651"/>
    </w:p>
    <w:p>
      <w:pPr>
        <w:jc w:val="center"/>
        <w:rPr>
          <w:rFonts w:cs="Times New Roman"/>
        </w:rPr>
      </w:pPr>
    </w:p>
    <w:p>
      <w:pPr>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4"/>
        <w:jc w:val="center"/>
      </w:pPr>
      <w:bookmarkStart w:id="652" w:name="_Toc7903"/>
      <w:bookmarkStart w:id="653" w:name="_Toc25549122"/>
      <w:r>
        <w:rPr>
          <w:rFonts w:cs="Times New Roman"/>
          <w:sz w:val="30"/>
          <w:szCs w:val="30"/>
        </w:rPr>
        <w:br w:type="page"/>
      </w:r>
      <w:bookmarkStart w:id="654" w:name="_Toc106954768"/>
      <w:r>
        <w:rPr>
          <w:rFonts w:hint="eastAsia"/>
        </w:rPr>
        <w:t>十一、其他资料</w:t>
      </w:r>
      <w:bookmarkEnd w:id="652"/>
      <w:bookmarkEnd w:id="653"/>
      <w:bookmarkEnd w:id="654"/>
    </w:p>
    <w:p>
      <w:pPr>
        <w:pStyle w:val="39"/>
        <w:ind w:left="0" w:leftChars="0" w:firstLine="0" w:firstLineChars="0"/>
        <w:rPr>
          <w:rFonts w:cs="Times New Roman"/>
        </w:rPr>
      </w:pPr>
    </w:p>
    <w:p>
      <w:pPr>
        <w:pStyle w:val="39"/>
        <w:spacing w:line="360" w:lineRule="auto"/>
        <w:ind w:left="0" w:leftChars="0" w:firstLine="480"/>
        <w:rPr>
          <w:rFonts w:cs="Times New Roman"/>
          <w:sz w:val="24"/>
          <w:szCs w:val="24"/>
        </w:rPr>
      </w:pPr>
      <w:r>
        <w:rPr>
          <w:rFonts w:hint="eastAsia" w:ascii="宋体" w:cs="宋体"/>
          <w:sz w:val="24"/>
          <w:szCs w:val="24"/>
        </w:rPr>
        <w:t>说明：其他资料包括招标人要求投标人提供的其他资料和投标人认为与资格评审有关的其他资料。投标人提供的其他资料均须加盖单位公章，否则资料无效。</w:t>
      </w:r>
    </w:p>
    <w:p>
      <w:pPr>
        <w:pStyle w:val="39"/>
        <w:rPr>
          <w:rFonts w:cs="Times New Roman"/>
        </w:rPr>
      </w:pPr>
    </w:p>
    <w:p>
      <w:pPr>
        <w:jc w:val="center"/>
        <w:rPr>
          <w:rFonts w:cs="Times New Roman"/>
        </w:rPr>
      </w:pPr>
    </w:p>
    <w:p>
      <w:pPr>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9"/>
        <w:ind w:left="0" w:leftChars="0" w:firstLine="0" w:firstLineChars="0"/>
        <w:rPr>
          <w:rFonts w:cs="Times New Roman"/>
        </w:rPr>
      </w:pPr>
    </w:p>
    <w:p>
      <w:pPr>
        <w:pStyle w:val="3"/>
        <w:numPr>
          <w:ilvl w:val="0"/>
          <w:numId w:val="13"/>
        </w:numPr>
        <w:spacing w:before="0" w:after="120" w:line="720" w:lineRule="auto"/>
        <w:jc w:val="center"/>
        <w:rPr>
          <w:rFonts w:ascii="宋体" w:hAnsi="宋体" w:eastAsia="宋体" w:cs="Times New Roman"/>
        </w:rPr>
      </w:pPr>
      <w:bookmarkStart w:id="655" w:name="_Toc17467"/>
      <w:bookmarkStart w:id="656" w:name="_Toc29049693"/>
      <w:r>
        <w:rPr>
          <w:rFonts w:hint="eastAsia" w:ascii="宋体" w:hAnsi="宋体" w:eastAsia="宋体" w:cs="宋体"/>
        </w:rPr>
        <w:t xml:space="preserve"> </w:t>
      </w:r>
      <w:bookmarkStart w:id="657" w:name="_Toc106954769"/>
      <w:r>
        <w:rPr>
          <w:rFonts w:hint="eastAsia" w:ascii="宋体" w:hAnsi="宋体" w:eastAsia="宋体" w:cs="宋体"/>
        </w:rPr>
        <w:t>投标报价文件</w:t>
      </w:r>
      <w:bookmarkEnd w:id="655"/>
      <w:bookmarkEnd w:id="656"/>
      <w:bookmarkEnd w:id="657"/>
    </w:p>
    <w:p>
      <w:pPr>
        <w:rPr>
          <w:rFonts w:cs="Times New Roman"/>
        </w:rPr>
      </w:pPr>
    </w:p>
    <w:p>
      <w:pPr>
        <w:pStyle w:val="12"/>
        <w:adjustRightInd w:val="0"/>
        <w:snapToGrid w:val="0"/>
        <w:spacing w:line="360" w:lineRule="auto"/>
        <w:ind w:firstLine="0" w:firstLineChars="0"/>
        <w:jc w:val="center"/>
        <w:rPr>
          <w:rFonts w:ascii="宋体" w:cs="Times New Roman"/>
          <w:b/>
          <w:bCs/>
          <w:sz w:val="32"/>
          <w:szCs w:val="32"/>
        </w:rPr>
      </w:pPr>
      <w:r>
        <w:rPr>
          <w:rFonts w:hint="eastAsia" w:ascii="宋体" w:cs="宋体"/>
          <w:b/>
          <w:bCs/>
          <w:sz w:val="32"/>
          <w:szCs w:val="32"/>
        </w:rPr>
        <w:t>说明</w:t>
      </w:r>
    </w:p>
    <w:p>
      <w:pPr>
        <w:pStyle w:val="12"/>
        <w:adjustRightInd w:val="0"/>
        <w:snapToGrid w:val="0"/>
        <w:spacing w:line="360" w:lineRule="auto"/>
        <w:ind w:firstLine="643"/>
        <w:jc w:val="center"/>
        <w:rPr>
          <w:rFonts w:ascii="宋体" w:cs="Times New Roman"/>
          <w:b/>
          <w:bCs/>
          <w:sz w:val="32"/>
          <w:szCs w:val="32"/>
        </w:rPr>
      </w:pPr>
    </w:p>
    <w:p>
      <w:pPr>
        <w:pStyle w:val="12"/>
        <w:tabs>
          <w:tab w:val="left" w:pos="0"/>
        </w:tabs>
        <w:adjustRightInd w:val="0"/>
        <w:snapToGrid w:val="0"/>
        <w:spacing w:line="360" w:lineRule="auto"/>
        <w:ind w:firstLineChars="175"/>
        <w:rPr>
          <w:rFonts w:ascii="宋体" w:cs="Times New Roman"/>
          <w:sz w:val="24"/>
          <w:szCs w:val="24"/>
        </w:rPr>
      </w:pPr>
      <w:r>
        <w:rPr>
          <w:rFonts w:ascii="宋体" w:hAnsi="宋体" w:cs="宋体"/>
          <w:sz w:val="24"/>
          <w:szCs w:val="24"/>
        </w:rPr>
        <w:t>1.</w:t>
      </w:r>
      <w:r>
        <w:rPr>
          <w:rFonts w:hint="eastAsia" w:ascii="宋体" w:hAnsi="宋体" w:cs="宋体"/>
          <w:sz w:val="24"/>
          <w:szCs w:val="24"/>
        </w:rPr>
        <w:t>《投标报价》应按照本招标文件第二章“投标人须知”第</w:t>
      </w:r>
      <w:r>
        <w:rPr>
          <w:rFonts w:ascii="宋体" w:hAnsi="宋体" w:cs="宋体"/>
          <w:sz w:val="24"/>
          <w:szCs w:val="24"/>
        </w:rPr>
        <w:t>3.1.2</w:t>
      </w:r>
      <w:r>
        <w:rPr>
          <w:rFonts w:hint="eastAsia" w:ascii="宋体" w:hAnsi="宋体" w:cs="宋体"/>
          <w:sz w:val="24"/>
          <w:szCs w:val="24"/>
        </w:rPr>
        <w:t>项和本章规定的内容和格式进行编制，如有必要，可以增加附页，并作为《投标报价》的组成部分。</w:t>
      </w:r>
    </w:p>
    <w:p>
      <w:pPr>
        <w:spacing w:line="440" w:lineRule="exact"/>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spacing w:line="440" w:lineRule="exact"/>
        <w:rPr>
          <w:rFonts w:ascii="宋体" w:cs="Times New Roman"/>
          <w:sz w:val="20"/>
          <w:szCs w:val="20"/>
        </w:rPr>
      </w:pPr>
      <w:r>
        <w:rPr>
          <w:rFonts w:eastAsia="黑体" w:cs="Times New Roman"/>
          <w:sz w:val="20"/>
          <w:szCs w:val="20"/>
        </w:rPr>
        <w:br w:type="page"/>
      </w:r>
      <w:r>
        <w:rPr>
          <w:rFonts w:hint="eastAsia" w:ascii="宋体" w:hAnsi="宋体" w:cs="宋体"/>
          <w:sz w:val="20"/>
          <w:szCs w:val="20"/>
        </w:rPr>
        <w:t>（用于投标报价封面）</w:t>
      </w:r>
    </w:p>
    <w:p>
      <w:pPr>
        <w:spacing w:line="440" w:lineRule="exact"/>
        <w:rPr>
          <w:rFonts w:eastAsia="黑体" w:cs="Times New Roman"/>
          <w:sz w:val="20"/>
          <w:szCs w:val="20"/>
        </w:rPr>
      </w:pPr>
    </w:p>
    <w:p>
      <w:pPr>
        <w:spacing w:line="440" w:lineRule="exact"/>
        <w:rPr>
          <w:rFonts w:eastAsia="黑体" w:cs="Times New Roman"/>
          <w:sz w:val="20"/>
          <w:szCs w:val="20"/>
        </w:rPr>
      </w:pPr>
    </w:p>
    <w:p>
      <w:pPr>
        <w:adjustRightInd w:val="0"/>
        <w:snapToGrid w:val="0"/>
        <w:spacing w:line="360" w:lineRule="auto"/>
        <w:jc w:val="center"/>
        <w:rPr>
          <w:rFonts w:ascii="黑体" w:hAnsi="黑体" w:eastAsia="黑体" w:cs="Times New Roman"/>
          <w:sz w:val="36"/>
          <w:szCs w:val="36"/>
        </w:rPr>
      </w:pPr>
      <w:r>
        <w:rPr>
          <w:rFonts w:hint="eastAsia" w:ascii="黑体" w:hAnsi="黑体" w:eastAsia="黑体" w:cs="黑体"/>
          <w:sz w:val="36"/>
          <w:szCs w:val="36"/>
        </w:rPr>
        <w:t>（项目名称）工程总承包（EPC）招标</w:t>
      </w:r>
    </w:p>
    <w:p>
      <w:pPr>
        <w:adjustRightInd w:val="0"/>
        <w:snapToGrid w:val="0"/>
        <w:spacing w:line="360" w:lineRule="auto"/>
        <w:jc w:val="center"/>
        <w:rPr>
          <w:rFonts w:ascii="黑体" w:hAnsi="黑体" w:eastAsia="黑体" w:cs="Times New Roman"/>
          <w:sz w:val="36"/>
          <w:szCs w:val="36"/>
        </w:rPr>
      </w:pPr>
    </w:p>
    <w:p>
      <w:pPr>
        <w:adjustRightInd w:val="0"/>
        <w:snapToGrid w:val="0"/>
        <w:spacing w:line="360" w:lineRule="auto"/>
        <w:jc w:val="center"/>
        <w:rPr>
          <w:rFonts w:ascii="黑体" w:hAnsi="黑体" w:eastAsia="黑体" w:cs="黑体"/>
          <w:sz w:val="36"/>
          <w:szCs w:val="36"/>
        </w:rPr>
      </w:pPr>
      <w:r>
        <w:rPr>
          <w:rFonts w:hint="eastAsia" w:ascii="黑体" w:hAnsi="黑体" w:eastAsia="黑体" w:cs="黑体"/>
          <w:sz w:val="36"/>
          <w:szCs w:val="36"/>
        </w:rPr>
        <w:t>招标项目编号（可研或初步设计概算批准文件号）：</w:t>
      </w:r>
      <w:r>
        <w:rPr>
          <w:rFonts w:ascii="黑体" w:hAnsi="黑体" w:eastAsia="黑体" w:cs="黑体"/>
          <w:sz w:val="36"/>
          <w:szCs w:val="36"/>
        </w:rPr>
        <w:t>________________</w:t>
      </w:r>
    </w:p>
    <w:p>
      <w:pPr>
        <w:rPr>
          <w:rFonts w:eastAsia="黑体" w:cs="Times New Roman"/>
          <w:sz w:val="20"/>
          <w:szCs w:val="20"/>
        </w:rPr>
      </w:pPr>
    </w:p>
    <w:p>
      <w:pPr>
        <w:rPr>
          <w:rFonts w:eastAsia="黑体" w:cs="Times New Roman"/>
          <w:sz w:val="20"/>
          <w:szCs w:val="20"/>
        </w:rPr>
      </w:pPr>
    </w:p>
    <w:p>
      <w:pPr>
        <w:rPr>
          <w:rFonts w:eastAsia="黑体" w:cs="Times New Roman"/>
          <w:sz w:val="20"/>
          <w:szCs w:val="20"/>
        </w:rPr>
      </w:pPr>
    </w:p>
    <w:p>
      <w:pPr>
        <w:rPr>
          <w:rFonts w:eastAsia="黑体" w:cs="Times New Roman"/>
          <w:sz w:val="72"/>
          <w:szCs w:val="72"/>
        </w:rPr>
      </w:pPr>
    </w:p>
    <w:p>
      <w:pPr>
        <w:jc w:val="center"/>
        <w:rPr>
          <w:rFonts w:eastAsia="黑体" w:cs="Times New Roman"/>
          <w:sz w:val="72"/>
          <w:szCs w:val="72"/>
        </w:rPr>
      </w:pPr>
      <w:r>
        <w:rPr>
          <w:rFonts w:hint="eastAsia" w:eastAsia="黑体" w:cs="黑体"/>
          <w:sz w:val="72"/>
          <w:szCs w:val="72"/>
        </w:rPr>
        <w:t>投标文件</w:t>
      </w:r>
    </w:p>
    <w:p>
      <w:pPr>
        <w:rPr>
          <w:rFonts w:eastAsia="黑体" w:cs="Times New Roman"/>
          <w:sz w:val="28"/>
          <w:szCs w:val="28"/>
        </w:rPr>
      </w:pPr>
    </w:p>
    <w:p>
      <w:pPr>
        <w:rPr>
          <w:rFonts w:eastAsia="黑体" w:cs="Times New Roman"/>
          <w:sz w:val="28"/>
          <w:szCs w:val="28"/>
        </w:rPr>
      </w:pPr>
    </w:p>
    <w:p>
      <w:pPr>
        <w:rPr>
          <w:rFonts w:eastAsia="黑体" w:cs="Times New Roman"/>
          <w:sz w:val="28"/>
          <w:szCs w:val="28"/>
        </w:rPr>
      </w:pPr>
    </w:p>
    <w:p>
      <w:pPr>
        <w:rPr>
          <w:rFonts w:eastAsia="黑体" w:cs="Times New Roman"/>
          <w:sz w:val="28"/>
          <w:szCs w:val="28"/>
        </w:rPr>
      </w:pPr>
    </w:p>
    <w:p>
      <w:pPr>
        <w:pStyle w:val="21"/>
        <w:spacing w:before="120" w:after="120" w:line="480" w:lineRule="auto"/>
        <w:ind w:firstLine="560" w:firstLineChars="200"/>
        <w:jc w:val="left"/>
        <w:rPr>
          <w:rFonts w:cs="Times New Roman"/>
          <w:sz w:val="28"/>
          <w:szCs w:val="28"/>
        </w:rPr>
      </w:pPr>
      <w:r>
        <w:rPr>
          <w:rFonts w:hint="eastAsia"/>
          <w:sz w:val="28"/>
          <w:szCs w:val="28"/>
        </w:rPr>
        <w:t>投标人</w:t>
      </w:r>
      <w:r>
        <w:rPr>
          <w:sz w:val="28"/>
          <w:szCs w:val="28"/>
        </w:rPr>
        <w:t>:</w:t>
      </w:r>
      <w:r>
        <w:rPr>
          <w:rFonts w:hint="eastAsia"/>
          <w:sz w:val="28"/>
          <w:szCs w:val="28"/>
        </w:rPr>
        <w:t>（盖单位公章）</w:t>
      </w:r>
    </w:p>
    <w:p>
      <w:pPr>
        <w:pStyle w:val="21"/>
        <w:spacing w:before="120" w:after="120" w:line="480" w:lineRule="auto"/>
        <w:ind w:firstLine="560" w:firstLineChars="200"/>
        <w:rPr>
          <w:rFonts w:cs="Times New Roman"/>
          <w:sz w:val="28"/>
          <w:szCs w:val="28"/>
        </w:rPr>
      </w:pPr>
      <w:r>
        <w:rPr>
          <w:rFonts w:hint="eastAsia"/>
          <w:sz w:val="28"/>
          <w:szCs w:val="28"/>
        </w:rPr>
        <w:t>法定代表人或其委托代理人：（盖章）</w:t>
      </w:r>
    </w:p>
    <w:p>
      <w:pPr>
        <w:jc w:val="center"/>
        <w:rPr>
          <w:rFonts w:eastAsia="黑体" w:cs="Times New Roman"/>
          <w:sz w:val="28"/>
          <w:szCs w:val="28"/>
        </w:rPr>
      </w:pPr>
      <w:r>
        <w:rPr>
          <w:rFonts w:hint="eastAsia" w:cs="宋体"/>
          <w:sz w:val="28"/>
          <w:szCs w:val="28"/>
        </w:rPr>
        <w:t xml:space="preserve">       日期：   年  月  日</w:t>
      </w:r>
    </w:p>
    <w:p>
      <w:pPr>
        <w:spacing w:line="440" w:lineRule="exact"/>
        <w:rPr>
          <w:rFonts w:eastAsia="黑体" w:cs="Times New Roman"/>
          <w:sz w:val="20"/>
          <w:szCs w:val="20"/>
        </w:rPr>
      </w:pPr>
    </w:p>
    <w:p>
      <w:pPr>
        <w:pStyle w:val="39"/>
        <w:rPr>
          <w:rFonts w:cs="Times New Roman"/>
        </w:rPr>
      </w:pPr>
      <w:r>
        <w:rPr>
          <w:rFonts w:cs="Times New Roman"/>
        </w:rPr>
        <w:br w:type="page"/>
      </w:r>
    </w:p>
    <w:p>
      <w:pPr>
        <w:spacing w:line="360" w:lineRule="auto"/>
        <w:ind w:firstLine="803" w:firstLineChars="250"/>
        <w:jc w:val="center"/>
        <w:rPr>
          <w:rFonts w:ascii="宋体" w:cs="Times New Roman"/>
          <w:b/>
          <w:bCs/>
          <w:sz w:val="32"/>
          <w:szCs w:val="32"/>
        </w:rPr>
      </w:pPr>
    </w:p>
    <w:p>
      <w:pPr>
        <w:spacing w:line="360" w:lineRule="auto"/>
        <w:ind w:firstLine="803" w:firstLineChars="250"/>
        <w:jc w:val="center"/>
        <w:rPr>
          <w:rFonts w:ascii="宋体" w:cs="Times New Roman"/>
          <w:b/>
          <w:bCs/>
          <w:sz w:val="32"/>
          <w:szCs w:val="32"/>
        </w:rPr>
      </w:pPr>
      <w:r>
        <w:rPr>
          <w:rFonts w:hint="eastAsia" w:ascii="宋体" w:cs="宋体"/>
          <w:b/>
          <w:bCs/>
          <w:sz w:val="32"/>
          <w:szCs w:val="32"/>
        </w:rPr>
        <w:t>目    录</w:t>
      </w:r>
    </w:p>
    <w:p>
      <w:pPr>
        <w:tabs>
          <w:tab w:val="left" w:pos="840"/>
          <w:tab w:val="left" w:pos="1600"/>
        </w:tabs>
        <w:adjustRightInd w:val="0"/>
        <w:snapToGrid w:val="0"/>
        <w:spacing w:line="560" w:lineRule="exact"/>
        <w:rPr>
          <w:rFonts w:ascii="宋体" w:cs="Times New Roman"/>
          <w:b/>
          <w:bCs/>
          <w:sz w:val="24"/>
          <w:szCs w:val="24"/>
        </w:rPr>
      </w:pPr>
    </w:p>
    <w:p>
      <w:pPr>
        <w:tabs>
          <w:tab w:val="left" w:pos="840"/>
          <w:tab w:val="left" w:pos="1600"/>
        </w:tabs>
        <w:spacing w:line="480" w:lineRule="auto"/>
        <w:ind w:firstLine="470" w:firstLineChars="196"/>
        <w:rPr>
          <w:rFonts w:ascii="宋体" w:cs="Times New Roman"/>
          <w:sz w:val="24"/>
          <w:szCs w:val="24"/>
        </w:rPr>
      </w:pPr>
      <w:r>
        <w:rPr>
          <w:rFonts w:hint="eastAsia" w:ascii="宋体" w:cs="宋体"/>
          <w:sz w:val="24"/>
          <w:szCs w:val="24"/>
        </w:rPr>
        <w:t>一、投标函</w:t>
      </w:r>
    </w:p>
    <w:p>
      <w:pPr>
        <w:spacing w:line="480" w:lineRule="auto"/>
        <w:ind w:firstLine="480" w:firstLineChars="200"/>
        <w:rPr>
          <w:rFonts w:ascii="宋体" w:cs="宋体"/>
          <w:sz w:val="24"/>
          <w:szCs w:val="24"/>
        </w:rPr>
      </w:pPr>
      <w:r>
        <w:rPr>
          <w:rFonts w:hint="eastAsia" w:ascii="宋体" w:cs="宋体"/>
          <w:sz w:val="24"/>
          <w:szCs w:val="24"/>
        </w:rPr>
        <w:t>二、投标函附录</w:t>
      </w:r>
    </w:p>
    <w:p>
      <w:pPr>
        <w:spacing w:line="480" w:lineRule="auto"/>
        <w:ind w:firstLine="480" w:firstLineChars="200"/>
        <w:rPr>
          <w:rFonts w:ascii="宋体" w:cs="宋体"/>
          <w:sz w:val="24"/>
          <w:szCs w:val="24"/>
        </w:rPr>
      </w:pPr>
      <w:r>
        <w:rPr>
          <w:rFonts w:hint="eastAsia" w:ascii="宋体" w:cs="宋体"/>
          <w:sz w:val="24"/>
          <w:szCs w:val="24"/>
        </w:rPr>
        <w:t>三、联合体协议书</w:t>
      </w:r>
    </w:p>
    <w:p>
      <w:pPr>
        <w:spacing w:line="480" w:lineRule="auto"/>
        <w:ind w:firstLine="480" w:firstLineChars="200"/>
        <w:rPr>
          <w:rFonts w:ascii="宋体" w:cs="Times New Roman"/>
          <w:sz w:val="24"/>
          <w:szCs w:val="24"/>
        </w:rPr>
      </w:pPr>
      <w:r>
        <w:rPr>
          <w:rFonts w:hint="eastAsia" w:cs="宋体"/>
          <w:sz w:val="24"/>
          <w:szCs w:val="24"/>
        </w:rPr>
        <w:t>四、其他资料</w:t>
      </w: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4"/>
        <w:jc w:val="center"/>
        <w:rPr>
          <w:rFonts w:cs="Times New Roman"/>
          <w:b w:val="0"/>
          <w:bCs/>
          <w:sz w:val="30"/>
          <w:szCs w:val="30"/>
        </w:rPr>
      </w:pPr>
      <w:r>
        <w:rPr>
          <w:rFonts w:cs="Times New Roman"/>
          <w:b w:val="0"/>
          <w:bCs/>
          <w:sz w:val="30"/>
          <w:szCs w:val="30"/>
        </w:rPr>
        <w:br w:type="page"/>
      </w:r>
      <w:bookmarkStart w:id="658" w:name="_Toc106954770"/>
      <w:r>
        <w:rPr>
          <w:rFonts w:hint="eastAsia"/>
        </w:rPr>
        <w:t>一、投标函</w:t>
      </w:r>
      <w:bookmarkEnd w:id="658"/>
    </w:p>
    <w:p>
      <w:pPr>
        <w:spacing w:line="360" w:lineRule="auto"/>
        <w:ind w:firstLine="480" w:firstLineChars="200"/>
        <w:rPr>
          <w:rFonts w:ascii="宋体" w:hAnsi="宋体" w:cs="宋体"/>
          <w:sz w:val="24"/>
          <w:szCs w:val="24"/>
        </w:rPr>
      </w:pPr>
      <w:r>
        <w:rPr>
          <w:rFonts w:hint="eastAsia" w:ascii="宋体" w:hAnsi="宋体" w:cs="宋体"/>
          <w:sz w:val="24"/>
          <w:szCs w:val="24"/>
          <w:u w:val="single"/>
        </w:rPr>
        <w:t>（招标人名称）</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．我方已仔细研究了</w:t>
      </w:r>
      <w:r>
        <w:rPr>
          <w:rFonts w:hint="eastAsia" w:ascii="宋体" w:hAnsi="宋体" w:cs="宋体"/>
          <w:sz w:val="24"/>
          <w:szCs w:val="24"/>
          <w:u w:val="single"/>
        </w:rPr>
        <w:t>（项目名称）</w:t>
      </w:r>
      <w:r>
        <w:rPr>
          <w:rFonts w:hint="eastAsia" w:ascii="宋体" w:hAnsi="宋体" w:cs="宋体"/>
          <w:sz w:val="24"/>
          <w:szCs w:val="24"/>
        </w:rPr>
        <w:t>工程总承包招标文件的全部内容，愿意以人民币（大写）</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cs="宋体"/>
          <w:sz w:val="24"/>
          <w:szCs w:val="24"/>
        </w:rPr>
        <w:t xml:space="preserve">￥ </w:t>
      </w:r>
      <w:r>
        <w:rPr>
          <w:rFonts w:hint="eastAsia" w:ascii="宋体" w:cs="宋体"/>
          <w:sz w:val="24"/>
          <w:szCs w:val="24"/>
          <w:u w:val="single"/>
        </w:rPr>
        <w:t xml:space="preserve">            </w:t>
      </w:r>
      <w:r>
        <w:rPr>
          <w:rFonts w:hint="eastAsia" w:ascii="宋体" w:hAnsi="宋体" w:cs="宋体"/>
          <w:sz w:val="24"/>
          <w:szCs w:val="24"/>
        </w:rPr>
        <w:t>）的投标总报价，其中：</w:t>
      </w:r>
      <w:r>
        <w:rPr>
          <w:rFonts w:ascii="宋体" w:hAnsi="宋体" w:cs="宋体"/>
          <w:sz w:val="24"/>
          <w:szCs w:val="24"/>
        </w:rPr>
        <w:fldChar w:fldCharType="begin"/>
      </w:r>
      <w:r>
        <w:rPr>
          <w:rFonts w:ascii="宋体" w:hAnsi="宋体" w:cs="宋体"/>
          <w:sz w:val="24"/>
          <w:szCs w:val="24"/>
        </w:rPr>
        <w:instrText xml:space="preserve">= 1 \* GB3</w:instrText>
      </w:r>
      <w:r>
        <w:rPr>
          <w:rFonts w:ascii="宋体" w:hAnsi="宋体" w:cs="宋体"/>
          <w:sz w:val="24"/>
          <w:szCs w:val="24"/>
        </w:rPr>
        <w:fldChar w:fldCharType="separate"/>
      </w:r>
      <w:r>
        <w:rPr>
          <w:rFonts w:hint="eastAsia" w:ascii="宋体" w:hAnsi="宋体" w:cs="宋体"/>
          <w:sz w:val="24"/>
          <w:szCs w:val="24"/>
        </w:rPr>
        <w:t>①</w:t>
      </w:r>
      <w:r>
        <w:rPr>
          <w:rFonts w:ascii="宋体" w:hAnsi="宋体" w:cs="宋体"/>
          <w:sz w:val="24"/>
          <w:szCs w:val="24"/>
        </w:rPr>
        <w:fldChar w:fldCharType="end"/>
      </w:r>
      <w:r>
        <w:rPr>
          <w:rFonts w:hint="eastAsia" w:ascii="宋体" w:hAnsi="宋体" w:cs="宋体"/>
          <w:sz w:val="24"/>
          <w:szCs w:val="24"/>
        </w:rPr>
        <w:t>设计费</w:t>
      </w:r>
      <w:r>
        <w:rPr>
          <w:rFonts w:hint="eastAsia" w:ascii="宋体" w:hAnsi="宋体" w:cs="宋体"/>
          <w:sz w:val="24"/>
          <w:szCs w:val="24"/>
          <w:u w:val="single"/>
        </w:rPr>
        <w:t xml:space="preserve">：          </w:t>
      </w:r>
      <w:r>
        <w:rPr>
          <w:rFonts w:ascii="宋体" w:hAnsi="宋体" w:cs="宋体"/>
          <w:sz w:val="24"/>
          <w:szCs w:val="24"/>
        </w:rPr>
        <w:fldChar w:fldCharType="begin"/>
      </w:r>
      <w:r>
        <w:rPr>
          <w:rFonts w:ascii="宋体" w:hAnsi="宋体" w:cs="宋体"/>
          <w:sz w:val="24"/>
          <w:szCs w:val="24"/>
        </w:rPr>
        <w:instrText xml:space="preserve">= 2 \* GB3</w:instrText>
      </w:r>
      <w:r>
        <w:rPr>
          <w:rFonts w:ascii="宋体" w:hAnsi="宋体" w:cs="宋体"/>
          <w:sz w:val="24"/>
          <w:szCs w:val="24"/>
        </w:rPr>
        <w:fldChar w:fldCharType="separate"/>
      </w:r>
      <w:r>
        <w:rPr>
          <w:rFonts w:hint="eastAsia" w:ascii="宋体" w:hAnsi="宋体" w:cs="宋体"/>
          <w:sz w:val="24"/>
          <w:szCs w:val="24"/>
        </w:rPr>
        <w:t>②</w:t>
      </w:r>
      <w:r>
        <w:rPr>
          <w:rFonts w:ascii="宋体" w:hAnsi="宋体" w:cs="宋体"/>
          <w:sz w:val="24"/>
          <w:szCs w:val="24"/>
        </w:rPr>
        <w:fldChar w:fldCharType="end"/>
      </w:r>
      <w:r>
        <w:rPr>
          <w:rFonts w:hint="eastAsia" w:ascii="宋体" w:hAnsi="宋体" w:cs="宋体"/>
          <w:sz w:val="24"/>
          <w:szCs w:val="24"/>
        </w:rPr>
        <w:t xml:space="preserve"> 建筑安装工程费：</w:t>
      </w:r>
      <w:r>
        <w:rPr>
          <w:rFonts w:hint="eastAsia" w:ascii="宋体" w:hAnsi="宋体" w:cs="宋体"/>
          <w:sz w:val="24"/>
          <w:szCs w:val="24"/>
          <w:u w:val="single"/>
        </w:rPr>
        <w:t xml:space="preserve">            </w:t>
      </w:r>
      <w:r>
        <w:rPr>
          <w:rFonts w:hint="eastAsia" w:ascii="宋体" w:hAnsi="宋体" w:cs="宋体"/>
          <w:sz w:val="24"/>
          <w:szCs w:val="24"/>
        </w:rPr>
        <w:t>；工期</w:t>
      </w:r>
      <w:r>
        <w:rPr>
          <w:rFonts w:hint="eastAsia" w:ascii="宋体" w:hAnsi="宋体" w:cs="宋体"/>
          <w:sz w:val="24"/>
          <w:szCs w:val="24"/>
          <w:u w:val="single"/>
        </w:rPr>
        <w:t xml:space="preserve">              </w:t>
      </w:r>
      <w:r>
        <w:rPr>
          <w:rFonts w:hint="eastAsia" w:ascii="宋体" w:hAnsi="宋体" w:cs="宋体"/>
          <w:sz w:val="24"/>
          <w:szCs w:val="24"/>
        </w:rPr>
        <w:t>日历天，按合同约定进行工程设计、采购、实施和竣工承包工程，修补工程中的任何缺陷，实现工程目的。</w:t>
      </w:r>
    </w:p>
    <w:p>
      <w:pPr>
        <w:pStyle w:val="39"/>
        <w:spacing w:after="0" w:line="360" w:lineRule="auto"/>
        <w:ind w:left="0" w:leftChars="0" w:firstLine="480"/>
        <w:rPr>
          <w:rFonts w:ascii="宋体" w:cs="Times New Roman"/>
          <w:sz w:val="24"/>
          <w:szCs w:val="24"/>
          <w:u w:val="single"/>
        </w:rPr>
      </w:pPr>
      <w:r>
        <w:rPr>
          <w:rFonts w:ascii="宋体" w:hAnsi="宋体" w:cs="宋体"/>
          <w:sz w:val="24"/>
          <w:szCs w:val="24"/>
        </w:rPr>
        <w:t>2.</w:t>
      </w:r>
      <w:r>
        <w:rPr>
          <w:rFonts w:hint="eastAsia" w:ascii="宋体" w:hAnsi="宋体" w:cs="宋体"/>
          <w:sz w:val="24"/>
          <w:szCs w:val="24"/>
        </w:rPr>
        <w:t>我方承诺本招标项目的施工单位：</w:t>
      </w:r>
      <w:r>
        <w:rPr>
          <w:rFonts w:hint="eastAsia" w:ascii="宋体" w:hAnsi="宋体" w:cs="宋体"/>
          <w:sz w:val="24"/>
          <w:szCs w:val="24"/>
          <w:u w:val="single"/>
        </w:rPr>
        <w:t xml:space="preserve">             </w:t>
      </w:r>
      <w:r>
        <w:rPr>
          <w:rFonts w:hint="eastAsia" w:ascii="宋体" w:hAnsi="宋体" w:cs="宋体"/>
          <w:sz w:val="24"/>
          <w:szCs w:val="24"/>
        </w:rPr>
        <w:t>；设计单位：</w:t>
      </w:r>
      <w:r>
        <w:rPr>
          <w:rFonts w:hint="eastAsia" w:ascii="宋体" w:hAnsi="宋体" w:cs="宋体"/>
          <w:sz w:val="24"/>
          <w:szCs w:val="24"/>
          <w:u w:val="single"/>
        </w:rPr>
        <w:t xml:space="preserve">                </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．我方承诺在招标文件规定的投标有效期内不修改、撤销投标文件。</w:t>
      </w:r>
    </w:p>
    <w:p>
      <w:pPr>
        <w:spacing w:line="360"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．随同本投标函提交投标保证金一份，金额为人民币（大写</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cs="宋体"/>
          <w:sz w:val="24"/>
          <w:szCs w:val="24"/>
        </w:rPr>
        <w:t>￥</w:t>
      </w:r>
      <w:r>
        <w:rPr>
          <w:rFonts w:hint="eastAsia" w:ascii="宋体" w:cs="宋体"/>
          <w:sz w:val="24"/>
          <w:szCs w:val="24"/>
          <w:u w:val="single"/>
        </w:rPr>
        <w:t xml:space="preserve">           </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．如我方中标：</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）我方承诺在收到中标通知书后，在中标通知书规定的期限内与你方签订合同。</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）随同本投标函递交的投标函附录属于合同文件的组成部分。</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）我方承诺按照招标文件规定向你方递交履约担保。</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）我方承诺在合同约定的期限内完成并移交全部合同工程。</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）按月足额支付工人工资。</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）政府审计部门要求对我方收取的工程款资金流向进行延伸审计的，我方无条件接受延伸审计并主动配合。</w:t>
      </w:r>
    </w:p>
    <w:p>
      <w:pPr>
        <w:spacing w:line="360" w:lineRule="auto"/>
        <w:ind w:firstLine="480" w:firstLineChars="200"/>
        <w:rPr>
          <w:rFonts w:ascii="宋体" w:cs="Times New Roman"/>
          <w:sz w:val="24"/>
          <w:szCs w:val="24"/>
        </w:rPr>
      </w:pPr>
      <w:r>
        <w:rPr>
          <w:rFonts w:ascii="宋体" w:hAnsi="宋体" w:cs="宋体"/>
          <w:sz w:val="24"/>
          <w:szCs w:val="24"/>
        </w:rPr>
        <w:t>6</w:t>
      </w:r>
      <w:r>
        <w:rPr>
          <w:rFonts w:hint="eastAsia" w:ascii="宋体" w:hAnsi="宋体" w:cs="宋体"/>
          <w:sz w:val="24"/>
          <w:szCs w:val="24"/>
        </w:rPr>
        <w:t>．我方承诺在本项目招投标过程中没有参与围标串标等违法行为。否则，我方愿意接受招投标监管部门作出的行政处罚以及列入招投标“黑名单”的处理决定</w:t>
      </w:r>
      <w:r>
        <w:rPr>
          <w:rFonts w:hint="eastAsia" w:cs="宋体"/>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7</w:t>
      </w:r>
      <w:r>
        <w:rPr>
          <w:rFonts w:hint="eastAsia" w:ascii="宋体" w:hAnsi="宋体" w:cs="宋体"/>
          <w:sz w:val="24"/>
          <w:szCs w:val="24"/>
        </w:rPr>
        <w:t>．我方在此声明，我方已对所递交的投标文件及其有关资料（包括第三方提供的资料）的真实性进行了审查，保证其内容完整、真实和准确，若存在虚假，同意招标人或行政主管部门按照弄虚作假进行处理。同时，声明我方及主体工程分包单位不存在招标文件第二章“投标人须知”第</w:t>
      </w:r>
      <w:r>
        <w:rPr>
          <w:rFonts w:ascii="宋体" w:hAnsi="宋体" w:cs="宋体"/>
          <w:sz w:val="24"/>
          <w:szCs w:val="24"/>
        </w:rPr>
        <w:t>1.4.2</w:t>
      </w:r>
      <w:r>
        <w:rPr>
          <w:rFonts w:hint="eastAsia" w:ascii="宋体" w:hAnsi="宋体" w:cs="宋体"/>
          <w:sz w:val="24"/>
          <w:szCs w:val="24"/>
        </w:rPr>
        <w:t>项规定的任何一种情形。</w:t>
      </w:r>
    </w:p>
    <w:p>
      <w:pPr>
        <w:spacing w:line="360" w:lineRule="auto"/>
        <w:ind w:firstLine="480" w:firstLineChars="200"/>
        <w:rPr>
          <w:rFonts w:ascii="宋体" w:cs="Times New Roman"/>
          <w:sz w:val="24"/>
          <w:szCs w:val="24"/>
        </w:rPr>
      </w:pPr>
      <w:r>
        <w:rPr>
          <w:rFonts w:ascii="宋体" w:hAnsi="宋体" w:cs="宋体"/>
          <w:sz w:val="24"/>
          <w:szCs w:val="24"/>
        </w:rPr>
        <w:t>8</w:t>
      </w:r>
      <w:r>
        <w:rPr>
          <w:rFonts w:hint="eastAsia" w:ascii="宋体" w:hAnsi="宋体" w:cs="宋体"/>
          <w:sz w:val="24"/>
          <w:szCs w:val="24"/>
        </w:rPr>
        <w:t>．（其他补充说明）</w:t>
      </w:r>
      <w:r>
        <w:rPr>
          <w:rFonts w:hint="eastAsia" w:ascii="宋体" w:hAnsi="宋体" w:cs="宋体"/>
          <w:sz w:val="24"/>
          <w:szCs w:val="24"/>
          <w:u w:val="single"/>
        </w:rPr>
        <w:t xml:space="preserve">                                   </w:t>
      </w:r>
      <w:r>
        <w:rPr>
          <w:rFonts w:hint="eastAsia" w:ascii="宋体" w:hAnsi="宋体" w:cs="宋体"/>
          <w:sz w:val="24"/>
          <w:szCs w:val="24"/>
        </w:rPr>
        <w:t>。</w:t>
      </w:r>
    </w:p>
    <w:p>
      <w:pPr>
        <w:spacing w:line="360" w:lineRule="auto"/>
        <w:jc w:val="center"/>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投标人：（盖单位公章）</w:t>
      </w:r>
    </w:p>
    <w:p>
      <w:pPr>
        <w:spacing w:line="360" w:lineRule="auto"/>
        <w:ind w:right="240"/>
        <w:jc w:val="center"/>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法定代表人或其委托代理人：（盖章）</w:t>
      </w:r>
    </w:p>
    <w:p>
      <w:pPr>
        <w:pStyle w:val="39"/>
        <w:spacing w:after="0" w:line="360" w:lineRule="auto"/>
        <w:ind w:firstLine="1920" w:firstLineChars="800"/>
        <w:rPr>
          <w:rFonts w:ascii="宋体" w:cs="Times New Roman"/>
          <w:sz w:val="24"/>
          <w:szCs w:val="24"/>
        </w:rPr>
      </w:pPr>
      <w:r>
        <w:rPr>
          <w:rFonts w:hint="eastAsia" w:ascii="宋体" w:hAnsi="宋体" w:cs="宋体"/>
          <w:sz w:val="24"/>
          <w:szCs w:val="24"/>
        </w:rPr>
        <w:t>法定代表人或其委托代理人手机号码：</w:t>
      </w:r>
    </w:p>
    <w:p>
      <w:pPr>
        <w:spacing w:line="360" w:lineRule="auto"/>
        <w:ind w:firstLine="3600" w:firstLineChars="1500"/>
        <w:jc w:val="left"/>
        <w:rPr>
          <w:rFonts w:ascii="宋体" w:cs="Times New Roman"/>
          <w:sz w:val="24"/>
          <w:szCs w:val="24"/>
        </w:rPr>
      </w:pPr>
      <w:r>
        <w:rPr>
          <w:rFonts w:hint="eastAsia" w:ascii="宋体" w:hAnsi="宋体" w:cs="宋体"/>
          <w:sz w:val="24"/>
          <w:szCs w:val="24"/>
        </w:rPr>
        <w:t>地址：</w:t>
      </w:r>
    </w:p>
    <w:p>
      <w:pPr>
        <w:spacing w:line="360" w:lineRule="auto"/>
        <w:ind w:firstLine="3600" w:firstLineChars="1500"/>
        <w:rPr>
          <w:rFonts w:ascii="宋体" w:cs="Times New Roman"/>
          <w:sz w:val="24"/>
          <w:szCs w:val="24"/>
        </w:rPr>
      </w:pPr>
      <w:r>
        <w:rPr>
          <w:rFonts w:hint="eastAsia" w:ascii="宋体" w:hAnsi="宋体" w:cs="宋体"/>
          <w:sz w:val="24"/>
          <w:szCs w:val="24"/>
        </w:rPr>
        <w:t>传真：</w:t>
      </w:r>
    </w:p>
    <w:p>
      <w:pPr>
        <w:spacing w:line="360" w:lineRule="auto"/>
        <w:ind w:firstLine="3600" w:firstLineChars="1500"/>
        <w:rPr>
          <w:rFonts w:ascii="宋体" w:hAnsi="宋体" w:cs="宋体"/>
          <w:sz w:val="24"/>
          <w:szCs w:val="24"/>
        </w:rPr>
      </w:pPr>
      <w:r>
        <w:rPr>
          <w:rFonts w:hint="eastAsia" w:ascii="宋体" w:hAnsi="宋体" w:cs="宋体"/>
          <w:sz w:val="24"/>
          <w:szCs w:val="24"/>
        </w:rPr>
        <w:t>邮政编码：</w:t>
      </w:r>
    </w:p>
    <w:p>
      <w:pPr>
        <w:spacing w:line="360" w:lineRule="auto"/>
        <w:ind w:firstLine="5520" w:firstLineChars="2300"/>
        <w:rPr>
          <w:rFonts w:cs="Times New Roman"/>
          <w:sz w:val="24"/>
          <w:szCs w:val="24"/>
        </w:rPr>
      </w:pPr>
      <w:r>
        <w:rPr>
          <w:rFonts w:hint="eastAsia" w:ascii="宋体" w:hAnsi="宋体" w:cs="宋体"/>
          <w:sz w:val="24"/>
          <w:szCs w:val="24"/>
        </w:rPr>
        <w:t>年   月    日</w:t>
      </w:r>
    </w:p>
    <w:p>
      <w:pPr>
        <w:pStyle w:val="4"/>
        <w:jc w:val="center"/>
      </w:pPr>
      <w:r>
        <w:rPr>
          <w:rFonts w:hint="eastAsia"/>
        </w:rPr>
        <w:br w:type="page"/>
      </w:r>
      <w:bookmarkStart w:id="659" w:name="_Toc106954771"/>
      <w:r>
        <w:rPr>
          <w:rFonts w:hint="eastAsia"/>
        </w:rPr>
        <w:t>二、投标函附录</w:t>
      </w:r>
      <w:bookmarkEnd w:id="659"/>
    </w:p>
    <w:tbl>
      <w:tblPr>
        <w:tblStyle w:val="40"/>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034"/>
        <w:gridCol w:w="1080"/>
        <w:gridCol w:w="4286"/>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序号</w:t>
            </w:r>
          </w:p>
        </w:tc>
        <w:tc>
          <w:tcPr>
            <w:tcW w:w="2034" w:type="dxa"/>
            <w:vAlign w:val="center"/>
          </w:tcPr>
          <w:p>
            <w:pPr>
              <w:spacing w:line="360" w:lineRule="exact"/>
              <w:jc w:val="center"/>
              <w:rPr>
                <w:rFonts w:ascii="宋体" w:cs="Times New Roman"/>
                <w:sz w:val="24"/>
                <w:szCs w:val="24"/>
              </w:rPr>
            </w:pPr>
            <w:r>
              <w:rPr>
                <w:rFonts w:hint="eastAsia" w:ascii="宋体" w:hAnsi="宋体" w:cs="宋体"/>
                <w:sz w:val="24"/>
                <w:szCs w:val="24"/>
              </w:rPr>
              <w:t>项目内容</w:t>
            </w:r>
          </w:p>
        </w:tc>
        <w:tc>
          <w:tcPr>
            <w:tcW w:w="1080" w:type="dxa"/>
            <w:vAlign w:val="center"/>
          </w:tcPr>
          <w:p>
            <w:pPr>
              <w:spacing w:line="320" w:lineRule="exact"/>
              <w:jc w:val="center"/>
              <w:rPr>
                <w:rFonts w:ascii="宋体" w:cs="Times New Roman"/>
                <w:sz w:val="24"/>
                <w:szCs w:val="24"/>
              </w:rPr>
            </w:pPr>
            <w:r>
              <w:rPr>
                <w:rFonts w:hint="eastAsia" w:ascii="宋体" w:hAnsi="宋体" w:cs="宋体"/>
                <w:sz w:val="24"/>
                <w:szCs w:val="24"/>
              </w:rPr>
              <w:t>合同</w:t>
            </w:r>
          </w:p>
          <w:p>
            <w:pPr>
              <w:spacing w:line="320" w:lineRule="exact"/>
              <w:jc w:val="center"/>
              <w:rPr>
                <w:rFonts w:ascii="宋体" w:cs="Times New Roman"/>
                <w:sz w:val="24"/>
                <w:szCs w:val="24"/>
              </w:rPr>
            </w:pPr>
            <w:r>
              <w:rPr>
                <w:rFonts w:hint="eastAsia" w:ascii="宋体" w:hAnsi="宋体" w:cs="宋体"/>
                <w:sz w:val="24"/>
                <w:szCs w:val="24"/>
              </w:rPr>
              <w:t>条款号</w:t>
            </w:r>
          </w:p>
        </w:tc>
        <w:tc>
          <w:tcPr>
            <w:tcW w:w="4286" w:type="dxa"/>
            <w:vAlign w:val="center"/>
          </w:tcPr>
          <w:p>
            <w:pPr>
              <w:spacing w:line="360" w:lineRule="exact"/>
              <w:jc w:val="center"/>
              <w:rPr>
                <w:rFonts w:ascii="宋体" w:cs="Times New Roman"/>
                <w:sz w:val="24"/>
                <w:szCs w:val="24"/>
              </w:rPr>
            </w:pPr>
            <w:r>
              <w:rPr>
                <w:rFonts w:hint="eastAsia" w:ascii="宋体" w:hAnsi="宋体" w:cs="宋体"/>
                <w:sz w:val="24"/>
                <w:szCs w:val="24"/>
              </w:rPr>
              <w:t>约定内容</w:t>
            </w:r>
          </w:p>
        </w:tc>
        <w:tc>
          <w:tcPr>
            <w:tcW w:w="1507" w:type="dxa"/>
            <w:vAlign w:val="center"/>
          </w:tcPr>
          <w:p>
            <w:pPr>
              <w:spacing w:line="360" w:lineRule="exact"/>
              <w:jc w:val="center"/>
              <w:rPr>
                <w:rFonts w:ascii="宋体" w:cs="Times New Roman"/>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ascii="宋体" w:hAnsi="宋体" w:cs="宋体"/>
                <w:sz w:val="24"/>
                <w:szCs w:val="24"/>
              </w:rPr>
              <w:t>1</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项目负责人</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kern w:val="1"/>
                <w:sz w:val="24"/>
                <w:szCs w:val="24"/>
              </w:rPr>
            </w:pPr>
            <w:r>
              <w:rPr>
                <w:rFonts w:hint="eastAsia" w:ascii="宋体" w:hAnsi="宋体" w:cs="宋体"/>
                <w:kern w:val="1"/>
                <w:sz w:val="24"/>
                <w:szCs w:val="24"/>
              </w:rPr>
              <w:t>姓名：</w:t>
            </w:r>
          </w:p>
          <w:p>
            <w:pPr>
              <w:spacing w:line="360" w:lineRule="exact"/>
              <w:rPr>
                <w:rFonts w:ascii="宋体" w:cs="Times New Roman"/>
                <w:sz w:val="24"/>
                <w:szCs w:val="24"/>
              </w:rPr>
            </w:pPr>
            <w:r>
              <w:rPr>
                <w:rFonts w:hint="eastAsia" w:ascii="宋体" w:hAnsi="宋体" w:cs="宋体"/>
                <w:kern w:val="1"/>
                <w:sz w:val="24"/>
                <w:szCs w:val="24"/>
              </w:rPr>
              <w:t>执业证书注册编号：</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ascii="宋体" w:hAnsi="宋体" w:cs="宋体"/>
                <w:sz w:val="24"/>
                <w:szCs w:val="24"/>
              </w:rPr>
              <w:t>2</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设计项目负责人</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kern w:val="1"/>
                <w:sz w:val="24"/>
                <w:szCs w:val="24"/>
              </w:rPr>
            </w:pPr>
            <w:r>
              <w:rPr>
                <w:rFonts w:hint="eastAsia" w:ascii="宋体" w:hAnsi="宋体" w:cs="宋体"/>
                <w:kern w:val="1"/>
                <w:sz w:val="24"/>
                <w:szCs w:val="24"/>
              </w:rPr>
              <w:t>姓名：</w:t>
            </w:r>
          </w:p>
          <w:p>
            <w:pPr>
              <w:spacing w:line="360" w:lineRule="exact"/>
              <w:rPr>
                <w:rFonts w:cs="Times New Roman"/>
                <w:sz w:val="24"/>
                <w:szCs w:val="24"/>
              </w:rPr>
            </w:pPr>
            <w:r>
              <w:rPr>
                <w:rFonts w:hint="eastAsia" w:ascii="宋体" w:hAnsi="宋体" w:cs="宋体"/>
                <w:kern w:val="1"/>
                <w:sz w:val="24"/>
                <w:szCs w:val="24"/>
              </w:rPr>
              <w:t>执业资格（职称）证书编号</w:t>
            </w:r>
            <w:r>
              <w:rPr>
                <w:rFonts w:hint="eastAsia" w:cs="宋体"/>
                <w:sz w:val="24"/>
                <w:szCs w:val="24"/>
              </w:rPr>
              <w:t>：</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ascii="宋体" w:hAnsi="宋体" w:cs="宋体"/>
                <w:sz w:val="24"/>
                <w:szCs w:val="24"/>
              </w:rPr>
              <w:t>3</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施工项目负责人</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kern w:val="1"/>
                <w:sz w:val="24"/>
                <w:szCs w:val="24"/>
              </w:rPr>
            </w:pPr>
            <w:r>
              <w:rPr>
                <w:rFonts w:hint="eastAsia" w:ascii="宋体" w:hAnsi="宋体" w:cs="宋体"/>
                <w:kern w:val="1"/>
                <w:sz w:val="24"/>
                <w:szCs w:val="24"/>
              </w:rPr>
              <w:t>姓名：</w:t>
            </w:r>
          </w:p>
          <w:p>
            <w:pPr>
              <w:spacing w:line="360" w:lineRule="exact"/>
              <w:rPr>
                <w:rFonts w:ascii="宋体" w:cs="Times New Roman"/>
                <w:kern w:val="1"/>
                <w:sz w:val="24"/>
                <w:szCs w:val="24"/>
              </w:rPr>
            </w:pPr>
            <w:r>
              <w:rPr>
                <w:rFonts w:hint="eastAsia" w:ascii="宋体" w:hAnsi="宋体" w:cs="宋体"/>
                <w:kern w:val="1"/>
                <w:sz w:val="24"/>
                <w:szCs w:val="24"/>
              </w:rPr>
              <w:t>执业证书注册编号：</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ascii="宋体" w:hAnsi="宋体" w:cs="宋体"/>
                <w:sz w:val="24"/>
                <w:szCs w:val="24"/>
              </w:rPr>
              <w:t>4</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设计质量标准</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kern w:val="1"/>
                <w:sz w:val="24"/>
                <w:szCs w:val="24"/>
              </w:rPr>
            </w:pP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hAnsi="宋体" w:cs="宋体"/>
                <w:sz w:val="24"/>
                <w:szCs w:val="24"/>
              </w:rPr>
            </w:pPr>
            <w:r>
              <w:rPr>
                <w:rFonts w:hint="eastAsia" w:ascii="宋体" w:hAnsi="宋体" w:cs="宋体"/>
                <w:sz w:val="24"/>
                <w:szCs w:val="24"/>
              </w:rPr>
              <w:t>5</w:t>
            </w:r>
          </w:p>
        </w:tc>
        <w:tc>
          <w:tcPr>
            <w:tcW w:w="2034" w:type="dxa"/>
            <w:vAlign w:val="center"/>
          </w:tcPr>
          <w:p>
            <w:pPr>
              <w:spacing w:line="360" w:lineRule="exact"/>
              <w:jc w:val="center"/>
              <w:rPr>
                <w:rFonts w:ascii="宋体" w:hAnsi="宋体" w:cs="宋体"/>
                <w:kern w:val="1"/>
                <w:sz w:val="24"/>
                <w:szCs w:val="24"/>
              </w:rPr>
            </w:pPr>
            <w:r>
              <w:rPr>
                <w:rFonts w:hint="eastAsia" w:ascii="宋体" w:hAnsi="宋体" w:cs="宋体"/>
                <w:kern w:val="1"/>
                <w:sz w:val="24"/>
                <w:szCs w:val="24"/>
              </w:rPr>
              <w:t>勘察质量标准（如有）</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kern w:val="1"/>
                <w:sz w:val="24"/>
                <w:szCs w:val="24"/>
              </w:rPr>
            </w:pP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6</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施工质量标准</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sz w:val="24"/>
                <w:szCs w:val="24"/>
              </w:rPr>
            </w:pP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7</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缺陷责任期</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jc w:val="center"/>
              <w:rPr>
                <w:rFonts w:ascii="宋体" w:cs="Times New Roman"/>
                <w:sz w:val="24"/>
                <w:szCs w:val="24"/>
              </w:rPr>
            </w:pP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8</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分包</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jc w:val="center"/>
              <w:rPr>
                <w:rFonts w:ascii="宋体" w:cs="Times New Roman"/>
                <w:sz w:val="24"/>
                <w:szCs w:val="24"/>
              </w:rPr>
            </w:pP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9</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承包人履约担保金额</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sz w:val="24"/>
                <w:szCs w:val="24"/>
              </w:rPr>
            </w:pPr>
            <w:r>
              <w:rPr>
                <w:rFonts w:hint="eastAsia" w:ascii="宋体" w:hAnsi="宋体" w:cs="宋体"/>
                <w:kern w:val="1"/>
                <w:sz w:val="24"/>
                <w:szCs w:val="24"/>
              </w:rPr>
              <w:t>签约合同价的</w:t>
            </w:r>
            <w:r>
              <w:rPr>
                <w:rFonts w:ascii="宋体" w:hAnsi="宋体" w:cs="宋体"/>
                <w:kern w:val="1"/>
                <w:sz w:val="24"/>
                <w:szCs w:val="24"/>
              </w:rPr>
              <w:t xml:space="preserve">%  </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10</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预付款额度</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sz w:val="24"/>
                <w:szCs w:val="24"/>
              </w:rPr>
            </w:pPr>
            <w:r>
              <w:rPr>
                <w:rFonts w:hint="eastAsia" w:ascii="宋体" w:hAnsi="宋体" w:cs="宋体"/>
                <w:kern w:val="1"/>
                <w:sz w:val="24"/>
                <w:szCs w:val="24"/>
              </w:rPr>
              <w:t>签约合同价（扣除暂估价）</w:t>
            </w:r>
            <w:r>
              <w:rPr>
                <w:rFonts w:ascii="宋体" w:hAnsi="宋体" w:cs="宋体"/>
                <w:kern w:val="1"/>
                <w:sz w:val="24"/>
                <w:szCs w:val="24"/>
              </w:rPr>
              <w:t>%</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11</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进度款付款时间</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sz w:val="24"/>
                <w:szCs w:val="24"/>
              </w:rPr>
            </w:pPr>
            <w:r>
              <w:rPr>
                <w:rFonts w:hint="eastAsia" w:ascii="宋体" w:hAnsi="宋体" w:cs="宋体"/>
                <w:kern w:val="1"/>
                <w:sz w:val="24"/>
                <w:szCs w:val="24"/>
              </w:rPr>
              <w:t>签发付款凭证后日内</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12</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质量保证金扣留百分比</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sz w:val="24"/>
                <w:szCs w:val="24"/>
              </w:rPr>
            </w:pPr>
            <w:r>
              <w:rPr>
                <w:rFonts w:hint="eastAsia" w:ascii="宋体" w:hAnsi="宋体" w:cs="宋体"/>
                <w:kern w:val="1"/>
                <w:sz w:val="24"/>
                <w:szCs w:val="24"/>
              </w:rPr>
              <w:t>合同价格（结算总价）的</w:t>
            </w:r>
            <w:r>
              <w:rPr>
                <w:rFonts w:ascii="宋体" w:hAnsi="宋体" w:cs="宋体"/>
                <w:kern w:val="1"/>
                <w:sz w:val="24"/>
                <w:szCs w:val="24"/>
              </w:rPr>
              <w:t>%</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w:t>
            </w:r>
          </w:p>
        </w:tc>
        <w:tc>
          <w:tcPr>
            <w:tcW w:w="2034" w:type="dxa"/>
            <w:vAlign w:val="center"/>
          </w:tcPr>
          <w:p>
            <w:pPr>
              <w:spacing w:line="360" w:lineRule="exact"/>
              <w:rPr>
                <w:rFonts w:ascii="宋体" w:cs="Times New Roman"/>
                <w:sz w:val="24"/>
                <w:szCs w:val="24"/>
              </w:rPr>
            </w:pPr>
            <w:r>
              <w:rPr>
                <w:rFonts w:hint="eastAsia" w:ascii="宋体" w:hAnsi="宋体" w:cs="宋体"/>
                <w:sz w:val="24"/>
                <w:szCs w:val="24"/>
              </w:rPr>
              <w:t>……</w:t>
            </w:r>
          </w:p>
        </w:tc>
        <w:tc>
          <w:tcPr>
            <w:tcW w:w="1080" w:type="dxa"/>
            <w:vAlign w:val="center"/>
          </w:tcPr>
          <w:p>
            <w:pPr>
              <w:spacing w:line="360" w:lineRule="exact"/>
              <w:jc w:val="center"/>
              <w:rPr>
                <w:rFonts w:ascii="宋体" w:cs="Times New Roman"/>
                <w:sz w:val="24"/>
                <w:szCs w:val="24"/>
              </w:rPr>
            </w:pPr>
            <w:r>
              <w:rPr>
                <w:rFonts w:hint="eastAsia" w:ascii="宋体" w:hAnsi="宋体" w:cs="宋体"/>
                <w:sz w:val="24"/>
                <w:szCs w:val="24"/>
              </w:rPr>
              <w:t>……</w:t>
            </w:r>
          </w:p>
        </w:tc>
        <w:tc>
          <w:tcPr>
            <w:tcW w:w="4286" w:type="dxa"/>
            <w:vAlign w:val="center"/>
          </w:tcPr>
          <w:p>
            <w:pPr>
              <w:spacing w:line="360" w:lineRule="exact"/>
              <w:rPr>
                <w:rFonts w:ascii="宋体" w:cs="Times New Roman"/>
                <w:sz w:val="24"/>
                <w:szCs w:val="24"/>
              </w:rPr>
            </w:pPr>
            <w:r>
              <w:rPr>
                <w:rFonts w:hint="eastAsia" w:ascii="宋体" w:hAnsi="宋体" w:cs="宋体"/>
                <w:sz w:val="24"/>
                <w:szCs w:val="24"/>
              </w:rPr>
              <w:t>……</w:t>
            </w:r>
          </w:p>
        </w:tc>
        <w:tc>
          <w:tcPr>
            <w:tcW w:w="1507" w:type="dxa"/>
          </w:tcPr>
          <w:p>
            <w:pPr>
              <w:spacing w:line="360" w:lineRule="exact"/>
              <w:rPr>
                <w:rFonts w:ascii="宋体" w:cs="Times New Roman"/>
                <w:sz w:val="24"/>
                <w:szCs w:val="24"/>
              </w:rPr>
            </w:pPr>
          </w:p>
        </w:tc>
      </w:tr>
    </w:tbl>
    <w:p>
      <w:pPr>
        <w:pStyle w:val="76"/>
        <w:spacing w:before="156" w:beforeLines="50" w:after="0" w:line="480" w:lineRule="auto"/>
        <w:ind w:firstLine="4320" w:firstLineChars="1800"/>
        <w:jc w:val="both"/>
        <w:rPr>
          <w:rFonts w:cs="Times New Roman"/>
        </w:rPr>
      </w:pPr>
      <w:r>
        <w:rPr>
          <w:rFonts w:hint="eastAsia"/>
        </w:rPr>
        <w:t>投标人：（盖单位公章）</w:t>
      </w:r>
    </w:p>
    <w:p>
      <w:pPr>
        <w:pStyle w:val="76"/>
        <w:spacing w:after="0" w:line="480" w:lineRule="auto"/>
        <w:jc w:val="right"/>
        <w:rPr>
          <w:rFonts w:cs="Times New Roman"/>
        </w:rPr>
      </w:pPr>
      <w:r>
        <w:rPr>
          <w:rFonts w:hint="eastAsia"/>
        </w:rPr>
        <w:t>法定代表人或其委托代理人：（盖章）</w:t>
      </w:r>
    </w:p>
    <w:p>
      <w:pPr>
        <w:pStyle w:val="52"/>
        <w:rPr>
          <w:rFonts w:cs="Times New Roman"/>
          <w:color w:val="auto"/>
        </w:rPr>
      </w:pPr>
      <w:r>
        <w:rPr>
          <w:rFonts w:hint="eastAsia"/>
          <w:color w:val="auto"/>
        </w:rPr>
        <w:t>注：</w:t>
      </w:r>
      <w:r>
        <w:rPr>
          <w:rFonts w:hint="eastAsia"/>
          <w:color w:val="auto"/>
          <w:kern w:val="2"/>
        </w:rPr>
        <w:t>本附录中的项目内容、合同条款号、约定内容等由招标人或招标代理机构在编制招标文件时予以明确，投</w:t>
      </w:r>
      <w:r>
        <w:rPr>
          <w:rFonts w:hint="eastAsia"/>
          <w:color w:val="auto"/>
        </w:rPr>
        <w:t>标人在投标文件应对此作出响应。</w:t>
      </w:r>
    </w:p>
    <w:p>
      <w:pPr>
        <w:pStyle w:val="4"/>
        <w:jc w:val="center"/>
      </w:pPr>
      <w:bookmarkStart w:id="660" w:name="_Toc106954772"/>
      <w:r>
        <w:rPr>
          <w:rFonts w:hint="eastAsia"/>
        </w:rPr>
        <w:t>三、联合体协议书</w:t>
      </w:r>
      <w:bookmarkEnd w:id="660"/>
    </w:p>
    <w:p>
      <w:pPr>
        <w:spacing w:line="400" w:lineRule="exact"/>
        <w:rPr>
          <w:rFonts w:ascii="宋体" w:cs="Times New Roman"/>
          <w:b/>
          <w:bCs/>
          <w:sz w:val="32"/>
          <w:szCs w:val="32"/>
        </w:rPr>
      </w:pPr>
    </w:p>
    <w:p>
      <w:pPr>
        <w:spacing w:line="520" w:lineRule="exact"/>
        <w:ind w:firstLine="481" w:firstLineChars="200"/>
        <w:rPr>
          <w:rFonts w:ascii="宋体" w:cs="宋体"/>
          <w:sz w:val="24"/>
          <w:szCs w:val="24"/>
        </w:rPr>
      </w:pPr>
      <w:r>
        <w:rPr>
          <w:rFonts w:hint="eastAsia" w:ascii="宋体" w:cs="Times New Roman"/>
          <w:b/>
          <w:bCs/>
          <w:sz w:val="24"/>
          <w:szCs w:val="24"/>
          <w:u w:val="single"/>
        </w:rPr>
        <w:t xml:space="preserve">          </w:t>
      </w:r>
      <w:r>
        <w:rPr>
          <w:rFonts w:hint="eastAsia" w:ascii="宋体" w:cs="宋体"/>
          <w:sz w:val="24"/>
          <w:szCs w:val="24"/>
        </w:rPr>
        <w:t xml:space="preserve">（所有成员单位）自愿组成 </w:t>
      </w:r>
      <w:r>
        <w:rPr>
          <w:rFonts w:hint="eastAsia" w:ascii="宋体" w:cs="宋体"/>
          <w:sz w:val="24"/>
          <w:szCs w:val="24"/>
          <w:u w:val="single"/>
        </w:rPr>
        <w:t xml:space="preserve">（联合体名称）  </w:t>
      </w:r>
      <w:r>
        <w:rPr>
          <w:rFonts w:hint="eastAsia" w:ascii="宋体" w:cs="宋体"/>
          <w:sz w:val="24"/>
          <w:szCs w:val="24"/>
        </w:rPr>
        <w:t>联合体，共同参加</w:t>
      </w:r>
      <w:r>
        <w:rPr>
          <w:rFonts w:hint="eastAsia" w:ascii="宋体" w:cs="宋体"/>
          <w:sz w:val="24"/>
          <w:szCs w:val="24"/>
          <w:u w:val="single"/>
        </w:rPr>
        <w:t xml:space="preserve">     （项目名称）</w:t>
      </w:r>
      <w:r>
        <w:rPr>
          <w:rFonts w:hint="eastAsia" w:ascii="宋体" w:cs="宋体"/>
          <w:sz w:val="24"/>
          <w:szCs w:val="24"/>
        </w:rPr>
        <w:t>工程总承包（</w:t>
      </w:r>
      <w:r>
        <w:rPr>
          <w:rFonts w:ascii="宋体" w:cs="宋体"/>
          <w:sz w:val="24"/>
          <w:szCs w:val="24"/>
        </w:rPr>
        <w:t>EPC</w:t>
      </w:r>
      <w:r>
        <w:rPr>
          <w:rFonts w:hint="eastAsia" w:ascii="宋体" w:cs="宋体"/>
          <w:sz w:val="24"/>
          <w:szCs w:val="24"/>
        </w:rPr>
        <w:t>）投标。现就联合体投标事宜订立如下协议。</w:t>
      </w:r>
    </w:p>
    <w:p>
      <w:pPr>
        <w:spacing w:line="520" w:lineRule="exact"/>
        <w:ind w:firstLine="480" w:firstLineChars="200"/>
        <w:rPr>
          <w:rFonts w:ascii="宋体" w:cs="宋体"/>
          <w:sz w:val="24"/>
          <w:szCs w:val="24"/>
        </w:rPr>
      </w:pPr>
      <w:r>
        <w:rPr>
          <w:rFonts w:hint="eastAsia" w:ascii="宋体" w:cs="宋体"/>
          <w:sz w:val="24"/>
          <w:szCs w:val="24"/>
        </w:rPr>
        <w:t xml:space="preserve">   1.</w:t>
      </w:r>
      <w:r>
        <w:rPr>
          <w:rFonts w:hint="eastAsia" w:ascii="宋体" w:cs="宋体"/>
          <w:sz w:val="24"/>
          <w:szCs w:val="24"/>
          <w:u w:val="single"/>
        </w:rPr>
        <w:t>（某成员单位名称）</w:t>
      </w:r>
      <w:r>
        <w:rPr>
          <w:rFonts w:hint="eastAsia" w:ascii="宋体" w:cs="宋体"/>
          <w:sz w:val="24"/>
          <w:szCs w:val="24"/>
        </w:rPr>
        <w:t>为</w:t>
      </w:r>
      <w:r>
        <w:rPr>
          <w:rFonts w:hint="eastAsia" w:ascii="宋体" w:cs="宋体"/>
          <w:sz w:val="24"/>
          <w:szCs w:val="24"/>
          <w:u w:val="single"/>
        </w:rPr>
        <w:t xml:space="preserve">              </w:t>
      </w:r>
      <w:r>
        <w:rPr>
          <w:rFonts w:hint="eastAsia" w:ascii="宋体" w:cs="宋体"/>
          <w:sz w:val="24"/>
          <w:szCs w:val="24"/>
        </w:rPr>
        <w:t>（联合体名称）牵头人。</w:t>
      </w:r>
    </w:p>
    <w:p>
      <w:pPr>
        <w:spacing w:line="520" w:lineRule="exact"/>
        <w:ind w:firstLine="480" w:firstLineChars="200"/>
        <w:rPr>
          <w:rFonts w:ascii="宋体" w:cs="宋体"/>
          <w:sz w:val="24"/>
          <w:szCs w:val="24"/>
        </w:rPr>
      </w:pPr>
      <w:r>
        <w:rPr>
          <w:rFonts w:hint="eastAsia" w:ascii="宋体" w:cs="宋体"/>
          <w:sz w:val="24"/>
          <w:szCs w:val="24"/>
        </w:rPr>
        <w:t xml:space="preserve">   2.联合体牵头人合法代表联合体各成员负责本招标项目投标文件编制和合同谈判活动，并代表联合体提交和接收相关的资料、信息及指示，及时处理与之有关的一切事项，负责合同实施阶段的主办、组织和协调工作。</w:t>
      </w:r>
    </w:p>
    <w:p>
      <w:pPr>
        <w:spacing w:line="520" w:lineRule="exact"/>
        <w:ind w:firstLine="480" w:firstLineChars="200"/>
        <w:rPr>
          <w:rFonts w:ascii="宋体" w:cs="宋体"/>
          <w:sz w:val="24"/>
          <w:szCs w:val="24"/>
        </w:rPr>
      </w:pPr>
      <w:r>
        <w:rPr>
          <w:rFonts w:hint="eastAsia" w:ascii="宋体" w:cs="宋体"/>
          <w:sz w:val="24"/>
          <w:szCs w:val="24"/>
        </w:rPr>
        <w:t>3.联合体将严格按照招标文件的各项要求，递交投标文件，履行合同，并对外承担连带责任。</w:t>
      </w:r>
    </w:p>
    <w:p>
      <w:pPr>
        <w:spacing w:line="520" w:lineRule="exact"/>
        <w:ind w:firstLine="480" w:firstLineChars="200"/>
        <w:rPr>
          <w:rFonts w:ascii="宋体" w:cs="宋体"/>
          <w:sz w:val="24"/>
          <w:szCs w:val="24"/>
        </w:rPr>
      </w:pPr>
      <w:r>
        <w:rPr>
          <w:rFonts w:hint="eastAsia" w:ascii="宋体" w:cs="宋体"/>
          <w:sz w:val="24"/>
          <w:szCs w:val="24"/>
        </w:rPr>
        <w:t>4.联合体各成员单位内部的职责分工如下：</w:t>
      </w:r>
      <w:r>
        <w:rPr>
          <w:rFonts w:hint="eastAsia" w:ascii="宋体" w:cs="宋体"/>
          <w:sz w:val="24"/>
          <w:szCs w:val="24"/>
          <w:u w:val="single"/>
        </w:rPr>
        <w:t xml:space="preserve">                          </w:t>
      </w:r>
      <w:r>
        <w:rPr>
          <w:rFonts w:hint="eastAsia" w:ascii="宋体" w:cs="宋体"/>
          <w:sz w:val="24"/>
          <w:szCs w:val="24"/>
        </w:rPr>
        <w:t>。</w:t>
      </w:r>
    </w:p>
    <w:p>
      <w:pPr>
        <w:spacing w:line="520" w:lineRule="exact"/>
        <w:ind w:firstLine="480" w:firstLineChars="200"/>
        <w:rPr>
          <w:rFonts w:ascii="宋体" w:cs="宋体"/>
          <w:sz w:val="24"/>
          <w:szCs w:val="24"/>
        </w:rPr>
      </w:pPr>
      <w:r>
        <w:rPr>
          <w:rFonts w:hint="eastAsia" w:ascii="宋体" w:cs="宋体"/>
          <w:sz w:val="24"/>
          <w:szCs w:val="24"/>
        </w:rPr>
        <w:t>5.本协议自签署之日起生效，合同履行完毕后自动失效。</w:t>
      </w:r>
    </w:p>
    <w:p>
      <w:pPr>
        <w:spacing w:line="520" w:lineRule="exact"/>
        <w:ind w:firstLine="480" w:firstLineChars="200"/>
        <w:rPr>
          <w:rFonts w:ascii="宋体" w:cs="宋体"/>
          <w:sz w:val="24"/>
          <w:szCs w:val="24"/>
        </w:rPr>
      </w:pPr>
      <w:r>
        <w:rPr>
          <w:rFonts w:hint="eastAsia" w:ascii="宋体" w:cs="宋体"/>
          <w:sz w:val="24"/>
          <w:szCs w:val="24"/>
        </w:rPr>
        <w:t>6.本协议书一式</w:t>
      </w:r>
      <w:r>
        <w:rPr>
          <w:rFonts w:hint="eastAsia" w:ascii="宋体" w:cs="宋体"/>
          <w:sz w:val="24"/>
          <w:szCs w:val="24"/>
          <w:u w:val="single"/>
        </w:rPr>
        <w:t xml:space="preserve">     </w:t>
      </w:r>
      <w:r>
        <w:rPr>
          <w:rFonts w:hint="eastAsia" w:ascii="宋体" w:cs="宋体"/>
          <w:sz w:val="24"/>
          <w:szCs w:val="24"/>
        </w:rPr>
        <w:t>份，联合体成员和招标人各执一份。</w:t>
      </w:r>
    </w:p>
    <w:p>
      <w:pPr>
        <w:spacing w:line="520" w:lineRule="exact"/>
        <w:ind w:firstLine="480" w:firstLineChars="200"/>
        <w:rPr>
          <w:rFonts w:ascii="宋体" w:cs="宋体"/>
          <w:sz w:val="24"/>
          <w:szCs w:val="24"/>
        </w:rPr>
      </w:pPr>
      <w:r>
        <w:rPr>
          <w:rFonts w:hint="eastAsia" w:ascii="宋体" w:cs="宋体"/>
          <w:sz w:val="24"/>
          <w:szCs w:val="24"/>
        </w:rPr>
        <w:t>注：本协议书由委托代理人签字的，应附法定代表人签字的授权委托书。</w:t>
      </w:r>
    </w:p>
    <w:p>
      <w:pPr>
        <w:spacing w:line="520" w:lineRule="exact"/>
        <w:ind w:firstLine="480" w:firstLineChars="200"/>
        <w:rPr>
          <w:rFonts w:ascii="宋体" w:cs="宋体"/>
          <w:sz w:val="24"/>
          <w:szCs w:val="24"/>
        </w:rPr>
      </w:pPr>
      <w:r>
        <w:rPr>
          <w:rFonts w:hint="eastAsia" w:ascii="宋体" w:cs="宋体"/>
          <w:sz w:val="24"/>
          <w:szCs w:val="24"/>
        </w:rPr>
        <w:t>牵头人名称（盖单位章）：</w:t>
      </w:r>
      <w:r>
        <w:rPr>
          <w:rFonts w:hint="eastAsia" w:ascii="宋体" w:cs="宋体"/>
          <w:sz w:val="24"/>
          <w:szCs w:val="24"/>
          <w:u w:val="single"/>
        </w:rPr>
        <w:t xml:space="preserve">                                      </w:t>
      </w:r>
      <w:r>
        <w:rPr>
          <w:rFonts w:hint="eastAsia" w:ascii="宋体" w:cs="宋体"/>
          <w:sz w:val="24"/>
          <w:szCs w:val="24"/>
        </w:rPr>
        <w:t xml:space="preserve"> </w:t>
      </w:r>
    </w:p>
    <w:p>
      <w:pPr>
        <w:spacing w:line="520" w:lineRule="exact"/>
        <w:ind w:firstLine="480" w:firstLineChars="200"/>
        <w:rPr>
          <w:rFonts w:ascii="宋体" w:cs="宋体"/>
          <w:sz w:val="24"/>
          <w:szCs w:val="24"/>
        </w:rPr>
      </w:pPr>
      <w:r>
        <w:rPr>
          <w:rFonts w:hint="eastAsia" w:ascii="宋体" w:cs="宋体"/>
          <w:sz w:val="24"/>
          <w:szCs w:val="24"/>
        </w:rPr>
        <w:t>法定代表人或其委托代理人（签字）：</w:t>
      </w:r>
      <w:r>
        <w:rPr>
          <w:rFonts w:hint="eastAsia" w:ascii="宋体" w:cs="宋体"/>
          <w:sz w:val="24"/>
          <w:szCs w:val="24"/>
          <w:u w:val="single"/>
        </w:rPr>
        <w:t xml:space="preserve">                            </w:t>
      </w:r>
    </w:p>
    <w:p>
      <w:pPr>
        <w:spacing w:line="520" w:lineRule="exact"/>
        <w:ind w:firstLine="480" w:firstLineChars="200"/>
        <w:rPr>
          <w:rFonts w:ascii="宋体" w:cs="宋体"/>
          <w:sz w:val="24"/>
          <w:szCs w:val="24"/>
          <w:u w:val="single"/>
        </w:rPr>
      </w:pPr>
      <w:r>
        <w:rPr>
          <w:rFonts w:hint="eastAsia" w:ascii="宋体" w:cs="宋体"/>
          <w:sz w:val="24"/>
          <w:szCs w:val="24"/>
        </w:rPr>
        <w:t>成员一名称（盖单位章）：</w:t>
      </w:r>
      <w:r>
        <w:rPr>
          <w:rFonts w:hint="eastAsia" w:ascii="宋体" w:cs="宋体"/>
          <w:sz w:val="24"/>
          <w:szCs w:val="24"/>
          <w:u w:val="single"/>
        </w:rPr>
        <w:t xml:space="preserve">                                     </w:t>
      </w:r>
    </w:p>
    <w:p>
      <w:pPr>
        <w:spacing w:line="520" w:lineRule="exact"/>
        <w:ind w:firstLine="480" w:firstLineChars="200"/>
        <w:rPr>
          <w:rFonts w:ascii="宋体" w:cs="宋体"/>
          <w:sz w:val="24"/>
          <w:szCs w:val="24"/>
        </w:rPr>
      </w:pPr>
      <w:r>
        <w:rPr>
          <w:rFonts w:hint="eastAsia" w:ascii="宋体" w:cs="宋体"/>
          <w:sz w:val="24"/>
          <w:szCs w:val="24"/>
        </w:rPr>
        <w:t>法定代表人或其委托代理人（签字）：</w:t>
      </w:r>
      <w:r>
        <w:rPr>
          <w:rFonts w:hint="eastAsia" w:ascii="宋体" w:cs="宋体"/>
          <w:sz w:val="24"/>
          <w:szCs w:val="24"/>
          <w:u w:val="single"/>
        </w:rPr>
        <w:t xml:space="preserve">                           </w:t>
      </w:r>
    </w:p>
    <w:p>
      <w:pPr>
        <w:spacing w:line="520" w:lineRule="exact"/>
        <w:ind w:firstLine="480" w:firstLineChars="200"/>
        <w:rPr>
          <w:rFonts w:ascii="宋体" w:cs="宋体"/>
          <w:sz w:val="24"/>
          <w:szCs w:val="24"/>
          <w:u w:val="single"/>
        </w:rPr>
      </w:pPr>
      <w:r>
        <w:rPr>
          <w:rFonts w:hint="eastAsia" w:ascii="宋体" w:cs="宋体"/>
          <w:sz w:val="24"/>
          <w:szCs w:val="24"/>
        </w:rPr>
        <w:t>成员二名称（盖单位章）：</w:t>
      </w:r>
      <w:r>
        <w:rPr>
          <w:rFonts w:hint="eastAsia" w:ascii="宋体" w:cs="宋体"/>
          <w:sz w:val="24"/>
          <w:szCs w:val="24"/>
          <w:u w:val="single"/>
        </w:rPr>
        <w:t xml:space="preserve">                                    </w:t>
      </w:r>
    </w:p>
    <w:p>
      <w:pPr>
        <w:spacing w:line="520" w:lineRule="exact"/>
        <w:ind w:firstLine="480" w:firstLineChars="200"/>
        <w:rPr>
          <w:rFonts w:ascii="宋体" w:cs="宋体"/>
          <w:sz w:val="24"/>
          <w:szCs w:val="24"/>
        </w:rPr>
      </w:pPr>
      <w:r>
        <w:rPr>
          <w:rFonts w:hint="eastAsia" w:ascii="宋体" w:cs="宋体"/>
          <w:sz w:val="24"/>
          <w:szCs w:val="24"/>
        </w:rPr>
        <w:t xml:space="preserve">法定代表人或其委托代理人（签字）： </w:t>
      </w:r>
      <w:r>
        <w:rPr>
          <w:rFonts w:hint="eastAsia" w:ascii="宋体" w:cs="宋体"/>
          <w:sz w:val="24"/>
          <w:szCs w:val="24"/>
          <w:u w:val="single"/>
        </w:rPr>
        <w:t xml:space="preserve">                         </w:t>
      </w:r>
    </w:p>
    <w:p>
      <w:pPr>
        <w:spacing w:line="520" w:lineRule="exact"/>
        <w:ind w:firstLine="480" w:firstLineChars="200"/>
        <w:rPr>
          <w:rFonts w:ascii="汉仪中秀体简" w:hAnsi="汉仪中秀体简" w:eastAsia="汉仪中秀体简" w:cs="汉仪中秀体简"/>
          <w:sz w:val="24"/>
          <w:szCs w:val="24"/>
        </w:rPr>
      </w:pPr>
      <w:r>
        <w:rPr>
          <w:rFonts w:hint="eastAsia" w:ascii="汉仪中秀体简" w:hAnsi="汉仪中秀体简" w:eastAsia="汉仪中秀体简" w:cs="汉仪中秀体简"/>
          <w:sz w:val="24"/>
          <w:szCs w:val="24"/>
        </w:rPr>
        <w:t>……</w:t>
      </w:r>
    </w:p>
    <w:p>
      <w:pPr>
        <w:spacing w:line="520" w:lineRule="exact"/>
        <w:ind w:firstLine="480" w:firstLineChars="200"/>
        <w:rPr>
          <w:rFonts w:ascii="汉仪中秀体简" w:hAnsi="汉仪中秀体简" w:eastAsia="汉仪中秀体简" w:cs="汉仪中秀体简"/>
          <w:sz w:val="24"/>
          <w:szCs w:val="24"/>
        </w:rPr>
      </w:pPr>
    </w:p>
    <w:p>
      <w:pPr>
        <w:spacing w:line="520" w:lineRule="exact"/>
        <w:ind w:firstLine="480" w:firstLineChars="200"/>
        <w:rPr>
          <w:rFonts w:ascii="汉仪中秀体简" w:hAnsi="汉仪中秀体简" w:eastAsia="汉仪中秀体简" w:cs="汉仪中秀体简"/>
          <w:sz w:val="24"/>
          <w:szCs w:val="24"/>
        </w:rPr>
      </w:pPr>
      <w:r>
        <w:rPr>
          <w:rFonts w:hint="eastAsia" w:ascii="汉仪中秀体简" w:hAnsi="汉仪中秀体简" w:eastAsia="汉仪中秀体简" w:cs="汉仪中秀体简"/>
          <w:sz w:val="24"/>
          <w:szCs w:val="24"/>
        </w:rPr>
        <w:t xml:space="preserve">                         </w:t>
      </w:r>
      <w:r>
        <w:rPr>
          <w:rFonts w:hint="eastAsia" w:ascii="汉仪中秀体简" w:hAnsi="汉仪中秀体简" w:eastAsia="汉仪中秀体简" w:cs="汉仪中秀体简"/>
          <w:sz w:val="24"/>
          <w:szCs w:val="24"/>
          <w:u w:val="single"/>
        </w:rPr>
        <w:t xml:space="preserve">          </w:t>
      </w:r>
      <w:r>
        <w:rPr>
          <w:rFonts w:hint="eastAsia" w:ascii="汉仪中秀体简" w:hAnsi="汉仪中秀体简" w:eastAsia="汉仪中秀体简" w:cs="汉仪中秀体简"/>
          <w:sz w:val="24"/>
          <w:szCs w:val="24"/>
        </w:rPr>
        <w:t>年</w:t>
      </w:r>
      <w:r>
        <w:rPr>
          <w:rFonts w:hint="eastAsia" w:ascii="汉仪中秀体简" w:hAnsi="汉仪中秀体简" w:eastAsia="汉仪中秀体简" w:cs="汉仪中秀体简"/>
          <w:sz w:val="24"/>
          <w:szCs w:val="24"/>
          <w:u w:val="single"/>
        </w:rPr>
        <w:t xml:space="preserve">      </w:t>
      </w:r>
      <w:r>
        <w:rPr>
          <w:rFonts w:hint="eastAsia" w:ascii="汉仪中秀体简" w:hAnsi="汉仪中秀体简" w:eastAsia="汉仪中秀体简" w:cs="汉仪中秀体简"/>
          <w:sz w:val="24"/>
          <w:szCs w:val="24"/>
        </w:rPr>
        <w:t>月</w:t>
      </w:r>
      <w:r>
        <w:rPr>
          <w:rFonts w:hint="eastAsia" w:ascii="汉仪中秀体简" w:hAnsi="汉仪中秀体简" w:eastAsia="汉仪中秀体简" w:cs="汉仪中秀体简"/>
          <w:sz w:val="24"/>
          <w:szCs w:val="24"/>
          <w:u w:val="single"/>
        </w:rPr>
        <w:t xml:space="preserve">     </w:t>
      </w:r>
      <w:r>
        <w:rPr>
          <w:rFonts w:hint="eastAsia" w:ascii="汉仪中秀体简" w:hAnsi="汉仪中秀体简" w:eastAsia="汉仪中秀体简" w:cs="汉仪中秀体简"/>
          <w:sz w:val="24"/>
          <w:szCs w:val="24"/>
        </w:rPr>
        <w:t>日</w:t>
      </w:r>
    </w:p>
    <w:p>
      <w:pPr>
        <w:ind w:firstLine="480" w:firstLineChars="200"/>
        <w:rPr>
          <w:rFonts w:ascii="宋体" w:cs="宋体"/>
          <w:sz w:val="24"/>
          <w:szCs w:val="24"/>
        </w:rPr>
      </w:pPr>
    </w:p>
    <w:p>
      <w:pPr>
        <w:pStyle w:val="4"/>
        <w:jc w:val="center"/>
      </w:pPr>
      <w:bookmarkStart w:id="661" w:name="_Toc106954773"/>
      <w:r>
        <w:rPr>
          <w:rFonts w:hint="eastAsia"/>
        </w:rPr>
        <w:t>四、其他资料</w:t>
      </w:r>
      <w:bookmarkEnd w:id="661"/>
    </w:p>
    <w:p>
      <w:pPr>
        <w:spacing w:line="360" w:lineRule="auto"/>
        <w:ind w:firstLine="480" w:firstLineChars="200"/>
        <w:rPr>
          <w:rFonts w:ascii="宋体" w:cs="Times New Roman"/>
          <w:sz w:val="24"/>
          <w:szCs w:val="24"/>
        </w:rPr>
      </w:pPr>
    </w:p>
    <w:p>
      <w:pPr>
        <w:spacing w:line="360" w:lineRule="auto"/>
        <w:ind w:firstLine="480" w:firstLineChars="200"/>
        <w:rPr>
          <w:rFonts w:cs="Times New Roman"/>
          <w:sz w:val="24"/>
          <w:szCs w:val="24"/>
        </w:rPr>
      </w:pPr>
      <w:r>
        <w:rPr>
          <w:rFonts w:hint="eastAsia" w:ascii="宋体" w:cs="宋体"/>
          <w:sz w:val="24"/>
          <w:szCs w:val="24"/>
        </w:rPr>
        <w:t>说明：其他资料包括招标人要求投标人提供的其他资料和投标人认为需要提供的其他资料。投标人提供的其他资料均须加盖单位公章，否则资料无效。</w:t>
      </w: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39"/>
        <w:spacing w:after="0" w:line="720" w:lineRule="exact"/>
        <w:rPr>
          <w:rFonts w:cs="Times New Roman"/>
        </w:rPr>
      </w:pPr>
      <w:r>
        <w:rPr>
          <w:rFonts w:cs="Times New Roman"/>
        </w:rPr>
        <w:br w:type="page"/>
      </w:r>
    </w:p>
    <w:p>
      <w:pPr>
        <w:pStyle w:val="3"/>
        <w:numPr>
          <w:ilvl w:val="0"/>
          <w:numId w:val="13"/>
        </w:numPr>
        <w:spacing w:before="0" w:after="120" w:line="720" w:lineRule="auto"/>
        <w:jc w:val="center"/>
        <w:rPr>
          <w:rFonts w:ascii="宋体" w:hAnsi="宋体" w:eastAsia="宋体" w:cs="Times New Roman"/>
        </w:rPr>
      </w:pPr>
      <w:bookmarkStart w:id="662" w:name="_Toc29049694"/>
      <w:bookmarkStart w:id="663" w:name="_Toc6300"/>
      <w:r>
        <w:rPr>
          <w:rFonts w:hint="eastAsia" w:ascii="宋体" w:hAnsi="宋体" w:eastAsia="宋体" w:cs="宋体"/>
        </w:rPr>
        <w:t xml:space="preserve"> </w:t>
      </w:r>
      <w:bookmarkStart w:id="664" w:name="_Toc106954774"/>
      <w:r>
        <w:rPr>
          <w:rFonts w:hint="eastAsia" w:ascii="宋体" w:hAnsi="宋体" w:eastAsia="宋体" w:cs="宋体"/>
        </w:rPr>
        <w:t>技术文件</w:t>
      </w:r>
      <w:bookmarkEnd w:id="662"/>
      <w:bookmarkEnd w:id="663"/>
      <w:bookmarkEnd w:id="664"/>
    </w:p>
    <w:p>
      <w:pPr>
        <w:rPr>
          <w:rFonts w:cs="Times New Roman"/>
        </w:rPr>
      </w:pPr>
    </w:p>
    <w:p>
      <w:pPr>
        <w:pStyle w:val="12"/>
        <w:adjustRightInd w:val="0"/>
        <w:snapToGrid w:val="0"/>
        <w:spacing w:line="360" w:lineRule="auto"/>
        <w:ind w:firstLine="0" w:firstLineChars="0"/>
        <w:jc w:val="center"/>
        <w:rPr>
          <w:rFonts w:ascii="宋体" w:cs="Times New Roman"/>
          <w:b/>
          <w:bCs/>
          <w:sz w:val="32"/>
          <w:szCs w:val="32"/>
        </w:rPr>
      </w:pPr>
      <w:r>
        <w:rPr>
          <w:rFonts w:hint="eastAsia" w:ascii="宋体" w:cs="宋体"/>
          <w:b/>
          <w:bCs/>
          <w:sz w:val="32"/>
          <w:szCs w:val="32"/>
        </w:rPr>
        <w:t>说    明</w:t>
      </w:r>
    </w:p>
    <w:p>
      <w:pPr>
        <w:pStyle w:val="12"/>
        <w:adjustRightInd w:val="0"/>
        <w:snapToGrid w:val="0"/>
        <w:spacing w:line="360" w:lineRule="auto"/>
        <w:ind w:firstLine="643"/>
        <w:jc w:val="center"/>
        <w:rPr>
          <w:rFonts w:ascii="宋体" w:cs="Times New Roman"/>
          <w:b/>
          <w:bCs/>
          <w:sz w:val="32"/>
          <w:szCs w:val="32"/>
        </w:rPr>
      </w:pPr>
    </w:p>
    <w:p>
      <w:pPr>
        <w:tabs>
          <w:tab w:val="left" w:pos="0"/>
          <w:tab w:val="left" w:pos="567"/>
          <w:tab w:val="left" w:pos="993"/>
          <w:tab w:val="left" w:pos="1134"/>
        </w:tabs>
        <w:adjustRightInd w:val="0"/>
        <w:snapToGrid w:val="0"/>
        <w:spacing w:line="360" w:lineRule="auto"/>
        <w:ind w:firstLine="480" w:firstLineChars="200"/>
        <w:rPr>
          <w:rFonts w:ascii="宋体" w:cs="Times New Roman"/>
          <w:sz w:val="24"/>
          <w:szCs w:val="24"/>
        </w:rPr>
      </w:pPr>
      <w:r>
        <w:rPr>
          <w:rFonts w:hint="eastAsia" w:ascii="宋体" w:cs="宋体"/>
          <w:sz w:val="24"/>
          <w:szCs w:val="24"/>
        </w:rPr>
        <w:t>招标文件要求提供《技术文件》的，《技术文件》应按照本招标文件第三章“评标办法”和本章规定的内容和格式进行编制。</w:t>
      </w:r>
    </w:p>
    <w:p>
      <w:pPr>
        <w:spacing w:line="440" w:lineRule="exact"/>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15"/>
        <w:rPr>
          <w:rFonts w:cs="Times New Roman"/>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细黑">
    <w:altName w:val="汉仪中等线简"/>
    <w:panose1 w:val="02010600040101010101"/>
    <w:charset w:val="86"/>
    <w:family w:val="auto"/>
    <w:pitch w:val="default"/>
    <w:sig w:usb0="00000000" w:usb1="00000000" w:usb2="00000010" w:usb3="00000000" w:csb0="0004009F" w:csb1="00000000"/>
  </w:font>
  <w:font w:name="Cambria">
    <w:altName w:val="FreeSerif"/>
    <w:panose1 w:val="02040503050406030204"/>
    <w:charset w:val="00"/>
    <w:family w:val="roman"/>
    <w:pitch w:val="default"/>
    <w:sig w:usb0="00000000" w:usb1="00000000" w:usb2="02000000" w:usb3="00000000" w:csb0="0000019F" w:csb1="00000000"/>
  </w:font>
  <w:font w:name="_x000B__x000C_">
    <w:altName w:val="汉仪叶叶相思体简"/>
    <w:panose1 w:val="00000000000000000000"/>
    <w:charset w:val="00"/>
    <w:family w:val="auto"/>
    <w:pitch w:val="default"/>
    <w:sig w:usb0="00000000" w:usb1="00000000" w:usb2="00000000" w:usb3="00000000" w:csb0="00000001" w:csb1="00000000"/>
  </w:font>
  <w:font w:name="Noto Sans CJK JP Regular">
    <w:altName w:val="汉仪叶叶相思体简"/>
    <w:panose1 w:val="00000000000000000000"/>
    <w:charset w:val="00"/>
    <w:family w:val="auto"/>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
    <w:altName w:val="汉仪叶叶相思体简"/>
    <w:panose1 w:val="00000000000000000000"/>
    <w:charset w:val="00"/>
    <w:family w:val="auto"/>
    <w:pitch w:val="default"/>
    <w:sig w:usb0="00000000" w:usb1="00000000" w:usb2="00000000" w:usb3="00000000" w:csb0="00000001" w:csb1="00000000"/>
  </w:font>
  <w:font w:name="Helvetica">
    <w:altName w:val="汉仪君黑-35简"/>
    <w:panose1 w:val="020B0604020202020204"/>
    <w:charset w:val="00"/>
    <w:family w:val="swiss"/>
    <w:pitch w:val="default"/>
    <w:sig w:usb0="00000000" w:usb1="00000000" w:usb2="00000000" w:usb3="00000000" w:csb0="00000093"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东文宋体">
    <w:altName w:val="方正书宋_GBK"/>
    <w:panose1 w:val="00000000000000000000"/>
    <w:charset w:val="00"/>
    <w:family w:val="auto"/>
    <w:pitch w:val="default"/>
    <w:sig w:usb0="00000000" w:usb1="00000000" w:usb2="00000000" w:usb3="00000000" w:csb0="00000000" w:csb1="00000000"/>
  </w:font>
  <w:font w:name="汉仪中秀体简">
    <w:panose1 w:val="00020600040101010101"/>
    <w:charset w:val="86"/>
    <w:family w:val="auto"/>
    <w:pitch w:val="default"/>
    <w:sig w:usb0="A00002BF" w:usb1="1ACF7CFA" w:usb2="00000016"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汉仪君黑-35简">
    <w:panose1 w:val="020B0604020202020204"/>
    <w:charset w:val="86"/>
    <w:family w:val="auto"/>
    <w:pitch w:val="default"/>
    <w:sig w:usb0="A00002BF" w:usb1="0ACF7CFA" w:usb2="00000016" w:usb3="00000000" w:csb0="2004000F"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cs="Times New Roman"/>
      </w:rPr>
    </w:pPr>
    <w:r>
      <w:rPr>
        <w:sz w:val="18"/>
      </w:rPr>
      <w:pict>
        <v:shape id="_x0000_s1039" o:spid="_x0000_s1039"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weight="1.25pt"/>
          <v:imagedata o:title=""/>
          <o:lock v:ext="edit" aspectratio="f"/>
          <v:textbox inset="0mm,0mm,0mm,0mm" style="mso-fit-shape-to-text:t;">
            <w:txbxContent>
              <w:p>
                <w:pPr>
                  <w:pStyle w:val="25"/>
                </w:pPr>
                <w:r>
                  <w:fldChar w:fldCharType="begin"/>
                </w:r>
                <w:r>
                  <w:instrText xml:space="preserve"> PAGE  \* MERGEFORMAT </w:instrText>
                </w:r>
                <w:r>
                  <w:fldChar w:fldCharType="separate"/>
                </w:r>
                <w:r>
                  <w:t>2</w:t>
                </w:r>
                <w:r>
                  <w:fldChar w:fldCharType="end"/>
                </w:r>
              </w:p>
            </w:txbxContent>
          </v:textbox>
        </v:shape>
      </w:pict>
    </w:r>
  </w:p>
  <w:p>
    <w:pPr>
      <w:rPr>
        <w:rFonts w:cs="Times New Roman"/>
      </w:rPr>
    </w:pPr>
  </w:p>
  <w:p>
    <w:pPr>
      <w:pStyle w:val="25"/>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cs="Times New Roman"/>
      </w:rPr>
    </w:pPr>
    <w:r>
      <w:rPr>
        <w:sz w:val="18"/>
      </w:rPr>
      <w:pict>
        <v:shape id="_x0000_s1040" o:spid="_x0000_s1040"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weight="1.25pt"/>
          <v:imagedata o:title=""/>
          <o:lock v:ext="edit" aspectratio="f"/>
          <v:textbox inset="0mm,0mm,0mm,0mm" style="mso-fit-shape-to-text:t;">
            <w:txbxContent>
              <w:p>
                <w:pPr>
                  <w:pStyle w:val="25"/>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p>
            </w:txbxContent>
          </v:textbox>
        </v:shape>
      </w:pict>
    </w:r>
    <w:r>
      <w:pict>
        <v:shape id="Quad Arrow 3" o:spid="_x0000_s1038" o:spt="202" type="#_x0000_t202" style="position:absolute;left:0pt;margin-top:0pt;height:144pt;width:144pt;mso-position-horizontal:center;mso-position-horizontal-relative:margin;mso-wrap-style:none;z-index:251658240;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rFonts w:cs="Times New Roman"/>
                    <w:sz w:val="18"/>
                    <w:szCs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r>
      <w:rPr>
        <w:sz w:val="21"/>
      </w:rPr>
      <w:pict>
        <v:shape id="_x0000_s1041" o:spid="_x0000_s1041"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weight="1.2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w:r>
  </w:p>
  <w:p>
    <w:pPr>
      <w:pStyle w:val="25"/>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cs="Times New Roman"/>
      </w:rPr>
    </w:pPr>
    <w:r>
      <w:pict>
        <v:shape id="Quad Arrow 2065" o:spid="_x0000_s1037" o:spt="202" type="#_x0000_t202" style="position:absolute;left:0pt;margin-top:0pt;height:144pt;width:144pt;mso-position-horizontal:center;mso-position-horizontal-relative:margin;mso-wrap-style:none;z-index:251668480;mso-width-relative:page;mso-height-relative:page;" filled="f" o:preferrelative="t" stroked="f" coordsize="21600,21600">
          <v:path/>
          <v:fill on="f" focussize="0,0"/>
          <v:stroke on="f" joinstyle="miter"/>
          <v:imagedata o:title=""/>
          <o:lock v:ext="edit"/>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w:r>
    <w:r>
      <w:pict>
        <v:shape id="Quad Arrow 2066" o:spid="_x0000_s1036" o:spt="202" type="#_x0000_t202" style="position:absolute;left:0pt;margin-top:0pt;height:144pt;width:144pt;mso-position-horizontal:center;mso-position-horizontal-relative:margin;mso-wrap-style:none;z-index:251667456;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rFonts w:cs="Times New Roman"/>
                    <w:sz w:val="18"/>
                    <w:szCs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sz w:val="18"/>
      </w:rPr>
      <w:pict>
        <v:shape id="_x0000_s1042" o:spid="_x0000_s1042" o:spt="202" type="#_x0000_t202" style="position:absolute;left:0pt;margin-top:0pt;height:144pt;width:144pt;mso-position-horizontal:center;mso-position-horizontal-relative:margin;mso-wrap-style:none;z-index:251672576;mso-width-relative:page;mso-height-relative:page;" filled="f" stroked="f" coordsize="21600,21600">
          <v:path/>
          <v:fill on="f" focussize="0,0"/>
          <v:stroke on="f" weight="1.25pt"/>
          <v:imagedata o:title=""/>
          <o:lock v:ext="edit" aspectratio="f"/>
          <v:textbox inset="0mm,0mm,0mm,0mm" style="mso-fit-shape-to-text:t;">
            <w:txbxContent>
              <w:sdt>
                <w:sdtPr>
                  <w:id w:val="1402952555"/>
                  <w:docPartObj>
                    <w:docPartGallery w:val="autotext"/>
                  </w:docPartObj>
                </w:sdtPr>
                <w:sdtContent>
                  <w:p>
                    <w:pPr>
                      <w:pStyle w:val="25"/>
                      <w:jc w:val="center"/>
                    </w:pPr>
                    <w:r>
                      <w:fldChar w:fldCharType="begin"/>
                    </w:r>
                    <w:r>
                      <w:instrText xml:space="preserve">PAGE   \* MERGEFORMAT</w:instrText>
                    </w:r>
                    <w:r>
                      <w:fldChar w:fldCharType="separate"/>
                    </w:r>
                    <w:r>
                      <w:rPr>
                        <w:lang w:val="zh-CN"/>
                      </w:rPr>
                      <w:t>2</w:t>
                    </w:r>
                    <w:r>
                      <w:fldChar w:fldCharType="end"/>
                    </w:r>
                  </w:p>
                </w:sdtContent>
              </w:sdt>
              <w:p/>
            </w:txbxContent>
          </v:textbox>
        </v:shape>
      </w:pict>
    </w:r>
  </w:p>
  <w:p>
    <w:pPr>
      <w:pStyle w:val="25"/>
      <w:rPr>
        <w:rFonts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w:pict>
        <v:shape id="_x0000_s1043" o:spid="_x0000_s1043" o:spt="202" type="#_x0000_t202" style="position:absolute;left:0pt;margin-top:0pt;height:144pt;width:144pt;mso-position-horizontal:center;mso-position-horizontal-relative:margin;mso-wrap-style:none;z-index:251673600;mso-width-relative:page;mso-height-relative:page;" filled="f" stroked="f" coordsize="21600,21600">
          <v:path/>
          <v:fill on="f" focussize="0,0"/>
          <v:stroke on="f" weight="1.2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w:r>
    <w:r>
      <w:pict>
        <v:shape id="Quad Arrow 2063" o:spid="_x0000_s1033" o:spt="202" type="#_x0000_t202" style="position:absolute;left:0pt;margin-top:0pt;height:144pt;width:144pt;mso-position-horizontal:center;mso-position-horizontal-relative:margin;mso-wrap-style:none;z-index:25166438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rFonts w:cs="Times New Roman"/>
                    <w:sz w:val="18"/>
                    <w:szCs w:val="18"/>
                  </w:rPr>
                </w:pPr>
              </w:p>
            </w:txbxContent>
          </v:textbox>
        </v:shape>
      </w:pict>
    </w:r>
    <w:r>
      <w:pict>
        <v:shape id="Quad Arrow 2062" o:spid="_x0000_s1034" o:spt="202" type="#_x0000_t202" style="position:absolute;left:0pt;margin-top:0pt;height:144pt;width:144pt;mso-position-horizontal:center;mso-position-horizontal-relative:margin;mso-wrap-style:none;z-index:251665408;mso-width-relative:page;mso-height-relative:page;" filled="f" o:preferrelative="t" stroked="f" coordsize="21600,21600">
          <v:path/>
          <v:fill on="f" focussize="0,0"/>
          <v:stroke on="f" joinstyle="miter"/>
          <v:imagedata o:title=""/>
          <o:lock v:ext="edit"/>
          <v:textbox inset="0mm,0mm,0mm,0mm" style="mso-fit-shape-to-text:t;">
            <w:txbxContent>
              <w:p/>
            </w:txbxContent>
          </v:textbox>
        </v:shape>
      </w:pict>
    </w:r>
    <w:r>
      <w:rPr>
        <w:rFonts w:hint="eastAsia"/>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sz w:val="18"/>
      </w:rPr>
      <w:pict>
        <v:shape id="_x0000_s1044" o:spid="_x0000_s1044" o:spt="202" type="#_x0000_t202" style="position:absolute;left:0pt;margin-top:0pt;height:144pt;width:144pt;mso-position-horizontal:center;mso-position-horizontal-relative:margin;mso-wrap-style:none;z-index:251674624;mso-width-relative:page;mso-height-relative:page;" filled="f" stroked="f" coordsize="21600,21600">
          <v:path/>
          <v:fill on="f" focussize="0,0"/>
          <v:stroke on="f" weight="1.2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w:r>
    <w:sdt>
      <w:sdtPr>
        <w:id w:val="-462577904"/>
        <w:docPartObj>
          <w:docPartGallery w:val="autotext"/>
        </w:docPartObj>
      </w:sdtPr>
      <w:sdtContent/>
    </w:sdt>
  </w:p>
  <w:p>
    <w:pPr>
      <w:pStyle w:val="25"/>
      <w:jc w:val="center"/>
      <w:rPr>
        <w:rFonts w:cs="Times New Roman"/>
      </w:rPr>
    </w:pPr>
    <w:r>
      <w:rPr>
        <w:rFonts w:hint="eastAsia" w:cs="Times New Roman"/>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sz w:val="18"/>
      </w:rPr>
      <w:pict>
        <v:shape id="_x0000_s1045" o:spid="_x0000_s1045" o:spt="202" type="#_x0000_t202" style="position:absolute;left:0pt;margin-top:0pt;height:144pt;width:144pt;mso-position-horizontal:center;mso-position-horizontal-relative:margin;mso-wrap-style:none;z-index:251675648;mso-width-relative:page;mso-height-relative:page;" filled="f" stroked="f" coordsize="21600,21600">
          <v:path/>
          <v:fill on="f" focussize="0,0"/>
          <v:stroke on="f" weight="1.25pt"/>
          <v:imagedata o:title=""/>
          <o:lock v:ext="edit" aspectratio="f"/>
          <v:textbox inset="0mm,0mm,0mm,0mm" style="mso-fit-shape-to-text:t;">
            <w:txbxContent>
              <w:sdt>
                <w:sdtPr>
                  <w:id w:val="-2113357688"/>
                  <w:docPartObj>
                    <w:docPartGallery w:val="autotext"/>
                  </w:docPartObj>
                </w:sdtPr>
                <w:sdtContent>
                  <w:p>
                    <w:pPr>
                      <w:pStyle w:val="25"/>
                      <w:jc w:val="center"/>
                    </w:pPr>
                    <w:r>
                      <w:fldChar w:fldCharType="begin"/>
                    </w:r>
                    <w:r>
                      <w:instrText xml:space="preserve">PAGE   \* MERGEFORMAT</w:instrText>
                    </w:r>
                    <w:r>
                      <w:fldChar w:fldCharType="separate"/>
                    </w:r>
                    <w:r>
                      <w:rPr>
                        <w:lang w:val="zh-CN"/>
                      </w:rPr>
                      <w:t>2</w:t>
                    </w:r>
                    <w:r>
                      <w:fldChar w:fldCharType="end"/>
                    </w:r>
                  </w:p>
                </w:sdtContent>
              </w:sdt>
              <w:p/>
            </w:txbxContent>
          </v:textbox>
        </v:shape>
      </w:pict>
    </w:r>
  </w:p>
  <w:p>
    <w:pPr>
      <w:pStyle w:val="25"/>
      <w:rPr>
        <w:rFonts w:cs="Times New Roma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cs="Times New Roman"/>
      </w:rPr>
    </w:pPr>
    <w:r>
      <w:pict>
        <v:shape id="Quad Arrow 2059" o:spid="_x0000_s1028"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36</w:t>
                </w:r>
                <w:r>
                  <w:fldChar w:fldCharType="end"/>
                </w:r>
              </w:p>
            </w:txbxContent>
          </v:textbox>
        </v:shape>
      </w:pict>
    </w:r>
    <w:r>
      <w:pict>
        <v:shape id="Quad Arrow 2060" o:spid="_x0000_s1027" o:spt="202" type="#_x0000_t202" style="position:absolute;left:0pt;margin-top:0pt;height:144pt;width:144pt;mso-position-horizontal:center;mso-position-horizontal-relative:margin;mso-wrap-style:none;z-index:251661312;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rFonts w:cs="Times New Roman"/>
                    <w:sz w:val="18"/>
                    <w:szCs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Fonts w:cs="Times New Roman"/>
      </w:rPr>
    </w:pPr>
  </w:p>
  <w:p>
    <w:pPr>
      <w:pStyle w:val="13"/>
      <w:pBdr>
        <w:bottom w:val="none" w:color="auto" w:sz="0" w:space="0"/>
      </w:pBdr>
      <w:rPr>
        <w:rFonts w:cs="Times New Roman"/>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FEBC1E"/>
    <w:multiLevelType w:val="singleLevel"/>
    <w:tmpl w:val="8EFEBC1E"/>
    <w:lvl w:ilvl="0" w:tentative="0">
      <w:start w:val="1"/>
      <w:numFmt w:val="chineseCounting"/>
      <w:suff w:val="space"/>
      <w:lvlText w:val="第%1节"/>
      <w:lvlJc w:val="left"/>
      <w:rPr>
        <w:rFonts w:hint="eastAsia"/>
      </w:rPr>
    </w:lvl>
  </w:abstractNum>
  <w:abstractNum w:abstractNumId="1">
    <w:nsid w:val="AFEE0A92"/>
    <w:multiLevelType w:val="singleLevel"/>
    <w:tmpl w:val="AFEE0A92"/>
    <w:lvl w:ilvl="0" w:tentative="0">
      <w:start w:val="1"/>
      <w:numFmt w:val="decimal"/>
      <w:lvlText w:val="%1."/>
      <w:lvlJc w:val="left"/>
      <w:pPr>
        <w:tabs>
          <w:tab w:val="left" w:pos="312"/>
        </w:tabs>
      </w:pPr>
    </w:lvl>
  </w:abstractNum>
  <w:abstractNum w:abstractNumId="2">
    <w:nsid w:val="BE929293"/>
    <w:multiLevelType w:val="singleLevel"/>
    <w:tmpl w:val="BE929293"/>
    <w:lvl w:ilvl="0" w:tentative="0">
      <w:start w:val="1"/>
      <w:numFmt w:val="decimal"/>
      <w:suff w:val="space"/>
      <w:lvlText w:val="%1."/>
      <w:lvlJc w:val="left"/>
    </w:lvl>
  </w:abstractNum>
  <w:abstractNum w:abstractNumId="3">
    <w:nsid w:val="BFDBE5C3"/>
    <w:multiLevelType w:val="singleLevel"/>
    <w:tmpl w:val="BFDBE5C3"/>
    <w:lvl w:ilvl="0" w:tentative="0">
      <w:start w:val="1"/>
      <w:numFmt w:val="decimal"/>
      <w:suff w:val="space"/>
      <w:lvlText w:val="%1."/>
      <w:lvlJc w:val="left"/>
    </w:lvl>
  </w:abstractNum>
  <w:abstractNum w:abstractNumId="4">
    <w:nsid w:val="FFCC57B2"/>
    <w:multiLevelType w:val="singleLevel"/>
    <w:tmpl w:val="FFCC57B2"/>
    <w:lvl w:ilvl="0" w:tentative="0">
      <w:start w:val="1"/>
      <w:numFmt w:val="decimal"/>
      <w:suff w:val="nothing"/>
      <w:lvlText w:val="（%1）"/>
      <w:lvlJc w:val="left"/>
    </w:lvl>
  </w:abstractNum>
  <w:abstractNum w:abstractNumId="5">
    <w:nsid w:val="3CFFDAF6"/>
    <w:multiLevelType w:val="singleLevel"/>
    <w:tmpl w:val="3CFFDAF6"/>
    <w:lvl w:ilvl="0" w:tentative="0">
      <w:start w:val="1"/>
      <w:numFmt w:val="decimal"/>
      <w:suff w:val="space"/>
      <w:lvlText w:val="%1."/>
      <w:lvlJc w:val="left"/>
    </w:lvl>
  </w:abstractNum>
  <w:abstractNum w:abstractNumId="6">
    <w:nsid w:val="474A223D"/>
    <w:multiLevelType w:val="multilevel"/>
    <w:tmpl w:val="474A223D"/>
    <w:lvl w:ilvl="0" w:tentative="0">
      <w:start w:val="3"/>
      <w:numFmt w:val="decimalEnclosedCircle"/>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9B43DCB"/>
    <w:multiLevelType w:val="multilevel"/>
    <w:tmpl w:val="59B43DCB"/>
    <w:lvl w:ilvl="0" w:tentative="0">
      <w:start w:val="1"/>
      <w:numFmt w:val="decimal"/>
      <w:lvlText w:val="%1"/>
      <w:lvlJc w:val="left"/>
      <w:pPr>
        <w:tabs>
          <w:tab w:val="left" w:pos="432"/>
        </w:tabs>
        <w:ind w:firstLine="510"/>
      </w:pPr>
      <w:rPr>
        <w:rFonts w:hint="eastAsia"/>
        <w:b/>
        <w:bCs/>
        <w:sz w:val="44"/>
        <w:szCs w:val="44"/>
      </w:rPr>
    </w:lvl>
    <w:lvl w:ilvl="1" w:tentative="0">
      <w:start w:val="1"/>
      <w:numFmt w:val="decimal"/>
      <w:lvlText w:val="%1.%2"/>
      <w:lvlJc w:val="left"/>
      <w:pPr>
        <w:tabs>
          <w:tab w:val="left" w:pos="510"/>
        </w:tabs>
        <w:ind w:firstLine="510"/>
      </w:pPr>
      <w:rPr>
        <w:rFonts w:hint="eastAsia"/>
        <w:b/>
        <w:bCs/>
        <w:sz w:val="32"/>
        <w:szCs w:val="32"/>
      </w:rPr>
    </w:lvl>
    <w:lvl w:ilvl="2" w:tentative="0">
      <w:start w:val="1"/>
      <w:numFmt w:val="decimal"/>
      <w:lvlText w:val="%1.%2.%3"/>
      <w:lvlJc w:val="left"/>
      <w:pPr>
        <w:tabs>
          <w:tab w:val="left" w:pos="510"/>
        </w:tabs>
        <w:ind w:firstLine="510"/>
      </w:pPr>
      <w:rPr>
        <w:rFonts w:hint="eastAsia"/>
        <w:b/>
        <w:bCs/>
        <w:sz w:val="28"/>
        <w:szCs w:val="28"/>
      </w:rPr>
    </w:lvl>
    <w:lvl w:ilvl="3" w:tentative="0">
      <w:start w:val="1"/>
      <w:numFmt w:val="decimal"/>
      <w:lvlText w:val="%1.%2.%3.%4"/>
      <w:lvlJc w:val="left"/>
      <w:pPr>
        <w:tabs>
          <w:tab w:val="left" w:pos="510"/>
        </w:tabs>
        <w:ind w:firstLine="510"/>
      </w:pPr>
      <w:rPr>
        <w:rFonts w:hint="eastAsia"/>
      </w:rPr>
    </w:lvl>
    <w:lvl w:ilvl="4" w:tentative="0">
      <w:start w:val="1"/>
      <w:numFmt w:val="decimal"/>
      <w:pStyle w:val="68"/>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8">
    <w:nsid w:val="5DB647B3"/>
    <w:multiLevelType w:val="singleLevel"/>
    <w:tmpl w:val="5DB647B3"/>
    <w:lvl w:ilvl="0" w:tentative="0">
      <w:start w:val="1"/>
      <w:numFmt w:val="chineseCounting"/>
      <w:suff w:val="space"/>
      <w:lvlText w:val="第%1节"/>
      <w:lvlJc w:val="left"/>
    </w:lvl>
  </w:abstractNum>
  <w:abstractNum w:abstractNumId="9">
    <w:nsid w:val="5DB907CD"/>
    <w:multiLevelType w:val="singleLevel"/>
    <w:tmpl w:val="5DB907CD"/>
    <w:lvl w:ilvl="0" w:tentative="0">
      <w:start w:val="1"/>
      <w:numFmt w:val="chineseCounting"/>
      <w:suff w:val="space"/>
      <w:lvlText w:val="第%1节"/>
      <w:lvlJc w:val="left"/>
    </w:lvl>
  </w:abstractNum>
  <w:abstractNum w:abstractNumId="10">
    <w:nsid w:val="5DEB6C8E"/>
    <w:multiLevelType w:val="singleLevel"/>
    <w:tmpl w:val="5DEB6C8E"/>
    <w:lvl w:ilvl="0" w:tentative="0">
      <w:start w:val="5"/>
      <w:numFmt w:val="decimal"/>
      <w:suff w:val="space"/>
      <w:lvlText w:val="%1."/>
      <w:lvlJc w:val="left"/>
    </w:lvl>
  </w:abstractNum>
  <w:abstractNum w:abstractNumId="11">
    <w:nsid w:val="73A839FC"/>
    <w:multiLevelType w:val="multilevel"/>
    <w:tmpl w:val="73A839FC"/>
    <w:lvl w:ilvl="0" w:tentative="0">
      <w:start w:val="1"/>
      <w:numFmt w:val="japaneseCounting"/>
      <w:lvlText w:val="第%1节"/>
      <w:lvlJc w:val="left"/>
      <w:pPr>
        <w:ind w:left="1500" w:hanging="10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7DDD550D"/>
    <w:multiLevelType w:val="multilevel"/>
    <w:tmpl w:val="7DDD550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8"/>
  </w:num>
  <w:num w:numId="3">
    <w:abstractNumId w:val="12"/>
  </w:num>
  <w:num w:numId="4">
    <w:abstractNumId w:val="6"/>
  </w:num>
  <w:num w:numId="5">
    <w:abstractNumId w:val="10"/>
  </w:num>
  <w:num w:numId="6">
    <w:abstractNumId w:val="5"/>
  </w:num>
  <w:num w:numId="7">
    <w:abstractNumId w:val="0"/>
  </w:num>
  <w:num w:numId="8">
    <w:abstractNumId w:val="4"/>
  </w:num>
  <w:num w:numId="9">
    <w:abstractNumId w:val="3"/>
  </w:num>
  <w:num w:numId="10">
    <w:abstractNumId w:val="11"/>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trackRevisions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0CD3"/>
    <w:rsid w:val="00002131"/>
    <w:rsid w:val="000035C3"/>
    <w:rsid w:val="00005B5E"/>
    <w:rsid w:val="000075E2"/>
    <w:rsid w:val="00011C91"/>
    <w:rsid w:val="00012493"/>
    <w:rsid w:val="00012872"/>
    <w:rsid w:val="0001408A"/>
    <w:rsid w:val="000148D1"/>
    <w:rsid w:val="00014F30"/>
    <w:rsid w:val="00015701"/>
    <w:rsid w:val="000208EE"/>
    <w:rsid w:val="000262AE"/>
    <w:rsid w:val="000262B1"/>
    <w:rsid w:val="00032859"/>
    <w:rsid w:val="00036421"/>
    <w:rsid w:val="00037680"/>
    <w:rsid w:val="00050ED2"/>
    <w:rsid w:val="000513FE"/>
    <w:rsid w:val="00055E66"/>
    <w:rsid w:val="00061A28"/>
    <w:rsid w:val="00061D26"/>
    <w:rsid w:val="00062F7F"/>
    <w:rsid w:val="00064642"/>
    <w:rsid w:val="000652C8"/>
    <w:rsid w:val="00067E09"/>
    <w:rsid w:val="000719A4"/>
    <w:rsid w:val="00074811"/>
    <w:rsid w:val="000773CC"/>
    <w:rsid w:val="000848DD"/>
    <w:rsid w:val="000865B8"/>
    <w:rsid w:val="00091A44"/>
    <w:rsid w:val="000B08CC"/>
    <w:rsid w:val="000B0D77"/>
    <w:rsid w:val="000B43E1"/>
    <w:rsid w:val="000B52DB"/>
    <w:rsid w:val="000C3125"/>
    <w:rsid w:val="000D151D"/>
    <w:rsid w:val="000D1D85"/>
    <w:rsid w:val="000D4DE4"/>
    <w:rsid w:val="000D5333"/>
    <w:rsid w:val="000D7393"/>
    <w:rsid w:val="000E07C0"/>
    <w:rsid w:val="000E0A9D"/>
    <w:rsid w:val="000E0F47"/>
    <w:rsid w:val="000E168F"/>
    <w:rsid w:val="000E60EA"/>
    <w:rsid w:val="000E64C5"/>
    <w:rsid w:val="000E75AB"/>
    <w:rsid w:val="000F4E54"/>
    <w:rsid w:val="000F6FA4"/>
    <w:rsid w:val="000F7B5E"/>
    <w:rsid w:val="001005B3"/>
    <w:rsid w:val="00100E8A"/>
    <w:rsid w:val="00103009"/>
    <w:rsid w:val="0010397B"/>
    <w:rsid w:val="00103CE9"/>
    <w:rsid w:val="00104F1E"/>
    <w:rsid w:val="00110E6B"/>
    <w:rsid w:val="00111D4A"/>
    <w:rsid w:val="0012085B"/>
    <w:rsid w:val="00120B02"/>
    <w:rsid w:val="00123C7F"/>
    <w:rsid w:val="00125F50"/>
    <w:rsid w:val="001325AF"/>
    <w:rsid w:val="00132EB0"/>
    <w:rsid w:val="0013314F"/>
    <w:rsid w:val="0013349C"/>
    <w:rsid w:val="00134436"/>
    <w:rsid w:val="00134B6F"/>
    <w:rsid w:val="00134CE4"/>
    <w:rsid w:val="00143161"/>
    <w:rsid w:val="0014477A"/>
    <w:rsid w:val="00144832"/>
    <w:rsid w:val="00144C1E"/>
    <w:rsid w:val="00147C05"/>
    <w:rsid w:val="001520F0"/>
    <w:rsid w:val="001527A6"/>
    <w:rsid w:val="00152D29"/>
    <w:rsid w:val="001578CC"/>
    <w:rsid w:val="00163184"/>
    <w:rsid w:val="00164BF6"/>
    <w:rsid w:val="00165EAF"/>
    <w:rsid w:val="00172A27"/>
    <w:rsid w:val="001738A5"/>
    <w:rsid w:val="001836F9"/>
    <w:rsid w:val="0018638F"/>
    <w:rsid w:val="00187DE7"/>
    <w:rsid w:val="00190086"/>
    <w:rsid w:val="00192865"/>
    <w:rsid w:val="00195587"/>
    <w:rsid w:val="00197A9B"/>
    <w:rsid w:val="001A1DF4"/>
    <w:rsid w:val="001A3A68"/>
    <w:rsid w:val="001A6910"/>
    <w:rsid w:val="001B2629"/>
    <w:rsid w:val="001C4396"/>
    <w:rsid w:val="001D0150"/>
    <w:rsid w:val="001D6552"/>
    <w:rsid w:val="001D701D"/>
    <w:rsid w:val="001D7A4E"/>
    <w:rsid w:val="001E248A"/>
    <w:rsid w:val="001E2729"/>
    <w:rsid w:val="001E7C93"/>
    <w:rsid w:val="001F6AD4"/>
    <w:rsid w:val="001F701B"/>
    <w:rsid w:val="002001C1"/>
    <w:rsid w:val="00202638"/>
    <w:rsid w:val="002039F0"/>
    <w:rsid w:val="00205616"/>
    <w:rsid w:val="00206E57"/>
    <w:rsid w:val="00207A62"/>
    <w:rsid w:val="00213C04"/>
    <w:rsid w:val="00226990"/>
    <w:rsid w:val="00234AB9"/>
    <w:rsid w:val="00242275"/>
    <w:rsid w:val="00242E1B"/>
    <w:rsid w:val="002451F7"/>
    <w:rsid w:val="0025159C"/>
    <w:rsid w:val="00251F91"/>
    <w:rsid w:val="00253461"/>
    <w:rsid w:val="00254CC3"/>
    <w:rsid w:val="00255AE4"/>
    <w:rsid w:val="00257871"/>
    <w:rsid w:val="002610EC"/>
    <w:rsid w:val="00265D54"/>
    <w:rsid w:val="00266BA2"/>
    <w:rsid w:val="002673DE"/>
    <w:rsid w:val="0027025E"/>
    <w:rsid w:val="002710B6"/>
    <w:rsid w:val="00272CF8"/>
    <w:rsid w:val="00273EA0"/>
    <w:rsid w:val="00276B84"/>
    <w:rsid w:val="002813D3"/>
    <w:rsid w:val="002826EB"/>
    <w:rsid w:val="002844B0"/>
    <w:rsid w:val="00286912"/>
    <w:rsid w:val="00291913"/>
    <w:rsid w:val="00295E27"/>
    <w:rsid w:val="002A013F"/>
    <w:rsid w:val="002B0FD7"/>
    <w:rsid w:val="002C146B"/>
    <w:rsid w:val="002C745F"/>
    <w:rsid w:val="002C7ED3"/>
    <w:rsid w:val="002D3BF7"/>
    <w:rsid w:val="002D5781"/>
    <w:rsid w:val="002D6453"/>
    <w:rsid w:val="002E1330"/>
    <w:rsid w:val="002E24A5"/>
    <w:rsid w:val="002E2CE8"/>
    <w:rsid w:val="002F06A1"/>
    <w:rsid w:val="002F24F5"/>
    <w:rsid w:val="00302BE8"/>
    <w:rsid w:val="00303DA3"/>
    <w:rsid w:val="0030441F"/>
    <w:rsid w:val="003047DC"/>
    <w:rsid w:val="0030782F"/>
    <w:rsid w:val="00310B4B"/>
    <w:rsid w:val="00314502"/>
    <w:rsid w:val="003165D4"/>
    <w:rsid w:val="003205A9"/>
    <w:rsid w:val="0033203A"/>
    <w:rsid w:val="0033301F"/>
    <w:rsid w:val="003423FF"/>
    <w:rsid w:val="00342431"/>
    <w:rsid w:val="00343912"/>
    <w:rsid w:val="0034465F"/>
    <w:rsid w:val="00347EF6"/>
    <w:rsid w:val="00350363"/>
    <w:rsid w:val="00357AA6"/>
    <w:rsid w:val="00361B27"/>
    <w:rsid w:val="00361F1E"/>
    <w:rsid w:val="00362342"/>
    <w:rsid w:val="00362AA1"/>
    <w:rsid w:val="00366A04"/>
    <w:rsid w:val="003741A7"/>
    <w:rsid w:val="00374C7D"/>
    <w:rsid w:val="00384CBF"/>
    <w:rsid w:val="003874FF"/>
    <w:rsid w:val="003943A5"/>
    <w:rsid w:val="003966CD"/>
    <w:rsid w:val="003A168E"/>
    <w:rsid w:val="003A370B"/>
    <w:rsid w:val="003A68DD"/>
    <w:rsid w:val="003B4003"/>
    <w:rsid w:val="003B4861"/>
    <w:rsid w:val="003B6CC1"/>
    <w:rsid w:val="003B7020"/>
    <w:rsid w:val="003B714B"/>
    <w:rsid w:val="003B72EC"/>
    <w:rsid w:val="003C10C4"/>
    <w:rsid w:val="003C3994"/>
    <w:rsid w:val="003C5ED2"/>
    <w:rsid w:val="003C6E90"/>
    <w:rsid w:val="003D33A3"/>
    <w:rsid w:val="003D44B2"/>
    <w:rsid w:val="003D5F4B"/>
    <w:rsid w:val="003E2843"/>
    <w:rsid w:val="003E5E22"/>
    <w:rsid w:val="003F049F"/>
    <w:rsid w:val="003F67F0"/>
    <w:rsid w:val="003F737A"/>
    <w:rsid w:val="004024D4"/>
    <w:rsid w:val="004042A5"/>
    <w:rsid w:val="00421BCB"/>
    <w:rsid w:val="0042623F"/>
    <w:rsid w:val="0043253E"/>
    <w:rsid w:val="00433AD9"/>
    <w:rsid w:val="00444F70"/>
    <w:rsid w:val="00447FFB"/>
    <w:rsid w:val="004634D0"/>
    <w:rsid w:val="00465924"/>
    <w:rsid w:val="00465A9F"/>
    <w:rsid w:val="00467967"/>
    <w:rsid w:val="00470FF5"/>
    <w:rsid w:val="004741A9"/>
    <w:rsid w:val="00476463"/>
    <w:rsid w:val="00477632"/>
    <w:rsid w:val="004921FD"/>
    <w:rsid w:val="004936F8"/>
    <w:rsid w:val="00495194"/>
    <w:rsid w:val="004A0462"/>
    <w:rsid w:val="004B14DE"/>
    <w:rsid w:val="004B272E"/>
    <w:rsid w:val="004B41D4"/>
    <w:rsid w:val="004C4505"/>
    <w:rsid w:val="004D1135"/>
    <w:rsid w:val="004D19B3"/>
    <w:rsid w:val="004D2631"/>
    <w:rsid w:val="004D39E7"/>
    <w:rsid w:val="004E3D42"/>
    <w:rsid w:val="004E58F0"/>
    <w:rsid w:val="004F39DF"/>
    <w:rsid w:val="004F4EA5"/>
    <w:rsid w:val="00501F12"/>
    <w:rsid w:val="005041B7"/>
    <w:rsid w:val="00504FC8"/>
    <w:rsid w:val="00513C7D"/>
    <w:rsid w:val="00515789"/>
    <w:rsid w:val="00524CF2"/>
    <w:rsid w:val="00525FE5"/>
    <w:rsid w:val="00526562"/>
    <w:rsid w:val="005331F7"/>
    <w:rsid w:val="00533CCC"/>
    <w:rsid w:val="00535CC2"/>
    <w:rsid w:val="00542E27"/>
    <w:rsid w:val="0054507E"/>
    <w:rsid w:val="0054614F"/>
    <w:rsid w:val="00546418"/>
    <w:rsid w:val="005545F1"/>
    <w:rsid w:val="005566A9"/>
    <w:rsid w:val="005629D8"/>
    <w:rsid w:val="00563686"/>
    <w:rsid w:val="00566075"/>
    <w:rsid w:val="00566126"/>
    <w:rsid w:val="005712EB"/>
    <w:rsid w:val="00571F86"/>
    <w:rsid w:val="00573B56"/>
    <w:rsid w:val="00575705"/>
    <w:rsid w:val="0058551D"/>
    <w:rsid w:val="00595CC9"/>
    <w:rsid w:val="0059619B"/>
    <w:rsid w:val="0059697B"/>
    <w:rsid w:val="005A245A"/>
    <w:rsid w:val="005A2DCD"/>
    <w:rsid w:val="005A6E2A"/>
    <w:rsid w:val="005A7A48"/>
    <w:rsid w:val="005B18E3"/>
    <w:rsid w:val="005B2438"/>
    <w:rsid w:val="005B2729"/>
    <w:rsid w:val="005B656E"/>
    <w:rsid w:val="005D34AB"/>
    <w:rsid w:val="005E52FE"/>
    <w:rsid w:val="005E6116"/>
    <w:rsid w:val="005F0BE4"/>
    <w:rsid w:val="005F6092"/>
    <w:rsid w:val="0061302D"/>
    <w:rsid w:val="006143F3"/>
    <w:rsid w:val="00617C77"/>
    <w:rsid w:val="0062322C"/>
    <w:rsid w:val="00624564"/>
    <w:rsid w:val="0062779E"/>
    <w:rsid w:val="006317D4"/>
    <w:rsid w:val="0063295B"/>
    <w:rsid w:val="00636DA1"/>
    <w:rsid w:val="006411A3"/>
    <w:rsid w:val="006412BB"/>
    <w:rsid w:val="0064625B"/>
    <w:rsid w:val="00647803"/>
    <w:rsid w:val="00657DBB"/>
    <w:rsid w:val="00657EAE"/>
    <w:rsid w:val="006608A4"/>
    <w:rsid w:val="00660CCC"/>
    <w:rsid w:val="0066373C"/>
    <w:rsid w:val="006716CA"/>
    <w:rsid w:val="006716E4"/>
    <w:rsid w:val="00672B42"/>
    <w:rsid w:val="0067396D"/>
    <w:rsid w:val="00680956"/>
    <w:rsid w:val="00682BC1"/>
    <w:rsid w:val="0068317A"/>
    <w:rsid w:val="00686C24"/>
    <w:rsid w:val="00690B62"/>
    <w:rsid w:val="00695ED3"/>
    <w:rsid w:val="0069678C"/>
    <w:rsid w:val="00696B57"/>
    <w:rsid w:val="00696BE6"/>
    <w:rsid w:val="006A3942"/>
    <w:rsid w:val="006A5B6F"/>
    <w:rsid w:val="006A5C14"/>
    <w:rsid w:val="006A6E35"/>
    <w:rsid w:val="006A7414"/>
    <w:rsid w:val="006B30B5"/>
    <w:rsid w:val="006B32F6"/>
    <w:rsid w:val="006B5A7E"/>
    <w:rsid w:val="006C311D"/>
    <w:rsid w:val="006C5875"/>
    <w:rsid w:val="006C5BEB"/>
    <w:rsid w:val="006D3437"/>
    <w:rsid w:val="006E0152"/>
    <w:rsid w:val="006E1B7D"/>
    <w:rsid w:val="006E3068"/>
    <w:rsid w:val="006E4127"/>
    <w:rsid w:val="006E5622"/>
    <w:rsid w:val="006F132C"/>
    <w:rsid w:val="006F3A8A"/>
    <w:rsid w:val="006F3B87"/>
    <w:rsid w:val="00716EA3"/>
    <w:rsid w:val="00736B11"/>
    <w:rsid w:val="0074271A"/>
    <w:rsid w:val="007475B6"/>
    <w:rsid w:val="0075428A"/>
    <w:rsid w:val="007622DB"/>
    <w:rsid w:val="0076629B"/>
    <w:rsid w:val="00770B21"/>
    <w:rsid w:val="00772293"/>
    <w:rsid w:val="00772E51"/>
    <w:rsid w:val="0077363E"/>
    <w:rsid w:val="00776AAD"/>
    <w:rsid w:val="00782BCE"/>
    <w:rsid w:val="00782D63"/>
    <w:rsid w:val="00784094"/>
    <w:rsid w:val="00786411"/>
    <w:rsid w:val="00790977"/>
    <w:rsid w:val="007927DA"/>
    <w:rsid w:val="0079442C"/>
    <w:rsid w:val="007B1405"/>
    <w:rsid w:val="007B22E6"/>
    <w:rsid w:val="007C2096"/>
    <w:rsid w:val="007C37A7"/>
    <w:rsid w:val="007C5395"/>
    <w:rsid w:val="007C5FDF"/>
    <w:rsid w:val="007D0AE6"/>
    <w:rsid w:val="007D0C13"/>
    <w:rsid w:val="007D685B"/>
    <w:rsid w:val="007E12C4"/>
    <w:rsid w:val="007E19B7"/>
    <w:rsid w:val="007E501C"/>
    <w:rsid w:val="007E545C"/>
    <w:rsid w:val="007F0FC9"/>
    <w:rsid w:val="00800FD0"/>
    <w:rsid w:val="00801306"/>
    <w:rsid w:val="00803421"/>
    <w:rsid w:val="00806615"/>
    <w:rsid w:val="00810945"/>
    <w:rsid w:val="00810A38"/>
    <w:rsid w:val="0083009F"/>
    <w:rsid w:val="00836C5E"/>
    <w:rsid w:val="00840F53"/>
    <w:rsid w:val="00841E20"/>
    <w:rsid w:val="008442BC"/>
    <w:rsid w:val="008449FA"/>
    <w:rsid w:val="00845FB3"/>
    <w:rsid w:val="00853645"/>
    <w:rsid w:val="00855ECA"/>
    <w:rsid w:val="008573E3"/>
    <w:rsid w:val="00861B9B"/>
    <w:rsid w:val="00864E66"/>
    <w:rsid w:val="0086723B"/>
    <w:rsid w:val="0087014C"/>
    <w:rsid w:val="00876F0D"/>
    <w:rsid w:val="0087729B"/>
    <w:rsid w:val="00880B50"/>
    <w:rsid w:val="00883C99"/>
    <w:rsid w:val="00891D6B"/>
    <w:rsid w:val="00892028"/>
    <w:rsid w:val="008922A3"/>
    <w:rsid w:val="008B0F47"/>
    <w:rsid w:val="008B1DCA"/>
    <w:rsid w:val="008C0875"/>
    <w:rsid w:val="008C1AB3"/>
    <w:rsid w:val="008C2010"/>
    <w:rsid w:val="008C361C"/>
    <w:rsid w:val="008C4F3A"/>
    <w:rsid w:val="008C7B5E"/>
    <w:rsid w:val="008D1DBF"/>
    <w:rsid w:val="008D3BE8"/>
    <w:rsid w:val="008D3D98"/>
    <w:rsid w:val="008D4BE4"/>
    <w:rsid w:val="008E5FAC"/>
    <w:rsid w:val="008F003C"/>
    <w:rsid w:val="008F320B"/>
    <w:rsid w:val="008F4E7A"/>
    <w:rsid w:val="008F6EE8"/>
    <w:rsid w:val="00915989"/>
    <w:rsid w:val="00916772"/>
    <w:rsid w:val="009178C8"/>
    <w:rsid w:val="009239DB"/>
    <w:rsid w:val="00924E3F"/>
    <w:rsid w:val="009278F7"/>
    <w:rsid w:val="00934895"/>
    <w:rsid w:val="00935393"/>
    <w:rsid w:val="00937529"/>
    <w:rsid w:val="00944524"/>
    <w:rsid w:val="009463C5"/>
    <w:rsid w:val="00950D9A"/>
    <w:rsid w:val="00951C54"/>
    <w:rsid w:val="00955D3E"/>
    <w:rsid w:val="009561AD"/>
    <w:rsid w:val="009561C2"/>
    <w:rsid w:val="0095630B"/>
    <w:rsid w:val="0095647B"/>
    <w:rsid w:val="009605DF"/>
    <w:rsid w:val="00964418"/>
    <w:rsid w:val="009663FB"/>
    <w:rsid w:val="009818B5"/>
    <w:rsid w:val="009842D4"/>
    <w:rsid w:val="009904BD"/>
    <w:rsid w:val="0099075A"/>
    <w:rsid w:val="00994EDE"/>
    <w:rsid w:val="009A0CA0"/>
    <w:rsid w:val="009A5C95"/>
    <w:rsid w:val="009A6786"/>
    <w:rsid w:val="009A7481"/>
    <w:rsid w:val="009B46D6"/>
    <w:rsid w:val="009B72DB"/>
    <w:rsid w:val="009C144B"/>
    <w:rsid w:val="009C1B39"/>
    <w:rsid w:val="009C1C53"/>
    <w:rsid w:val="009C1EAC"/>
    <w:rsid w:val="009C23E3"/>
    <w:rsid w:val="009C606C"/>
    <w:rsid w:val="009D4DC5"/>
    <w:rsid w:val="009D66E0"/>
    <w:rsid w:val="009F4DAF"/>
    <w:rsid w:val="009F5125"/>
    <w:rsid w:val="009F7047"/>
    <w:rsid w:val="00A034C7"/>
    <w:rsid w:val="00A03D52"/>
    <w:rsid w:val="00A057C1"/>
    <w:rsid w:val="00A057CD"/>
    <w:rsid w:val="00A07443"/>
    <w:rsid w:val="00A10C22"/>
    <w:rsid w:val="00A16779"/>
    <w:rsid w:val="00A229E7"/>
    <w:rsid w:val="00A24816"/>
    <w:rsid w:val="00A24DD0"/>
    <w:rsid w:val="00A257D6"/>
    <w:rsid w:val="00A27620"/>
    <w:rsid w:val="00A27848"/>
    <w:rsid w:val="00A31AB0"/>
    <w:rsid w:val="00A349E7"/>
    <w:rsid w:val="00A34B2B"/>
    <w:rsid w:val="00A36C24"/>
    <w:rsid w:val="00A40EDC"/>
    <w:rsid w:val="00A41040"/>
    <w:rsid w:val="00A41A6D"/>
    <w:rsid w:val="00A50921"/>
    <w:rsid w:val="00A52EE2"/>
    <w:rsid w:val="00A53B01"/>
    <w:rsid w:val="00A616F3"/>
    <w:rsid w:val="00A61826"/>
    <w:rsid w:val="00A717A4"/>
    <w:rsid w:val="00A718AF"/>
    <w:rsid w:val="00A72DF7"/>
    <w:rsid w:val="00A74F37"/>
    <w:rsid w:val="00A7795A"/>
    <w:rsid w:val="00A87DC3"/>
    <w:rsid w:val="00A96D98"/>
    <w:rsid w:val="00AA0042"/>
    <w:rsid w:val="00AA2FDD"/>
    <w:rsid w:val="00AA47E6"/>
    <w:rsid w:val="00AA7063"/>
    <w:rsid w:val="00AC063A"/>
    <w:rsid w:val="00AC1907"/>
    <w:rsid w:val="00AC4EF2"/>
    <w:rsid w:val="00AC58D3"/>
    <w:rsid w:val="00AE3F01"/>
    <w:rsid w:val="00AE556B"/>
    <w:rsid w:val="00AF2D41"/>
    <w:rsid w:val="00AF442F"/>
    <w:rsid w:val="00AF46A8"/>
    <w:rsid w:val="00AF588D"/>
    <w:rsid w:val="00B00220"/>
    <w:rsid w:val="00B00AA4"/>
    <w:rsid w:val="00B0192C"/>
    <w:rsid w:val="00B05DD1"/>
    <w:rsid w:val="00B0689D"/>
    <w:rsid w:val="00B07CB5"/>
    <w:rsid w:val="00B1340B"/>
    <w:rsid w:val="00B13418"/>
    <w:rsid w:val="00B2151B"/>
    <w:rsid w:val="00B22A0B"/>
    <w:rsid w:val="00B26048"/>
    <w:rsid w:val="00B269EF"/>
    <w:rsid w:val="00B32361"/>
    <w:rsid w:val="00B3383B"/>
    <w:rsid w:val="00B4086F"/>
    <w:rsid w:val="00B413AA"/>
    <w:rsid w:val="00B43C38"/>
    <w:rsid w:val="00B4626B"/>
    <w:rsid w:val="00B503A5"/>
    <w:rsid w:val="00B50CDC"/>
    <w:rsid w:val="00B65E9B"/>
    <w:rsid w:val="00B96B19"/>
    <w:rsid w:val="00BA3F2A"/>
    <w:rsid w:val="00BA70DE"/>
    <w:rsid w:val="00BA796D"/>
    <w:rsid w:val="00BB60C1"/>
    <w:rsid w:val="00BB6BC9"/>
    <w:rsid w:val="00BC0371"/>
    <w:rsid w:val="00BC3ED6"/>
    <w:rsid w:val="00BC4BC6"/>
    <w:rsid w:val="00BD2930"/>
    <w:rsid w:val="00BE09BB"/>
    <w:rsid w:val="00BE333B"/>
    <w:rsid w:val="00BE3AF4"/>
    <w:rsid w:val="00BE49F7"/>
    <w:rsid w:val="00BE4B45"/>
    <w:rsid w:val="00C01273"/>
    <w:rsid w:val="00C02C6F"/>
    <w:rsid w:val="00C0408C"/>
    <w:rsid w:val="00C05434"/>
    <w:rsid w:val="00C07205"/>
    <w:rsid w:val="00C13614"/>
    <w:rsid w:val="00C16665"/>
    <w:rsid w:val="00C21904"/>
    <w:rsid w:val="00C22BB8"/>
    <w:rsid w:val="00C25603"/>
    <w:rsid w:val="00C258B0"/>
    <w:rsid w:val="00C27045"/>
    <w:rsid w:val="00C35A4C"/>
    <w:rsid w:val="00C37E1B"/>
    <w:rsid w:val="00C4248D"/>
    <w:rsid w:val="00C52DF9"/>
    <w:rsid w:val="00C53A2A"/>
    <w:rsid w:val="00C638F7"/>
    <w:rsid w:val="00C63CFD"/>
    <w:rsid w:val="00C65D7E"/>
    <w:rsid w:val="00C66D42"/>
    <w:rsid w:val="00C67DC5"/>
    <w:rsid w:val="00C75EA4"/>
    <w:rsid w:val="00C91CA4"/>
    <w:rsid w:val="00CA0601"/>
    <w:rsid w:val="00CA1E83"/>
    <w:rsid w:val="00CA7232"/>
    <w:rsid w:val="00CA7807"/>
    <w:rsid w:val="00CB28F3"/>
    <w:rsid w:val="00CB3E81"/>
    <w:rsid w:val="00CB4782"/>
    <w:rsid w:val="00CB6E6F"/>
    <w:rsid w:val="00CC2F5F"/>
    <w:rsid w:val="00CC2FDF"/>
    <w:rsid w:val="00CC3CD9"/>
    <w:rsid w:val="00CC49EC"/>
    <w:rsid w:val="00CC4E9C"/>
    <w:rsid w:val="00CC768B"/>
    <w:rsid w:val="00CC76C1"/>
    <w:rsid w:val="00CD0DFA"/>
    <w:rsid w:val="00CD4AD5"/>
    <w:rsid w:val="00CD6031"/>
    <w:rsid w:val="00CE1719"/>
    <w:rsid w:val="00CE1E62"/>
    <w:rsid w:val="00CE4A35"/>
    <w:rsid w:val="00D00544"/>
    <w:rsid w:val="00D00DF6"/>
    <w:rsid w:val="00D00FE9"/>
    <w:rsid w:val="00D0138E"/>
    <w:rsid w:val="00D11A57"/>
    <w:rsid w:val="00D11EB0"/>
    <w:rsid w:val="00D248DA"/>
    <w:rsid w:val="00D34313"/>
    <w:rsid w:val="00D4264D"/>
    <w:rsid w:val="00D435FF"/>
    <w:rsid w:val="00D54E5D"/>
    <w:rsid w:val="00D602EC"/>
    <w:rsid w:val="00D644B9"/>
    <w:rsid w:val="00D90547"/>
    <w:rsid w:val="00DA298D"/>
    <w:rsid w:val="00DA32E5"/>
    <w:rsid w:val="00DB3462"/>
    <w:rsid w:val="00DB5880"/>
    <w:rsid w:val="00DB7599"/>
    <w:rsid w:val="00DB7DF1"/>
    <w:rsid w:val="00DC2334"/>
    <w:rsid w:val="00DC474D"/>
    <w:rsid w:val="00DC7502"/>
    <w:rsid w:val="00DD059A"/>
    <w:rsid w:val="00DD2774"/>
    <w:rsid w:val="00DD35E8"/>
    <w:rsid w:val="00DE4295"/>
    <w:rsid w:val="00DF1128"/>
    <w:rsid w:val="00DF59C1"/>
    <w:rsid w:val="00E05055"/>
    <w:rsid w:val="00E10F87"/>
    <w:rsid w:val="00E12C28"/>
    <w:rsid w:val="00E154B0"/>
    <w:rsid w:val="00E15B94"/>
    <w:rsid w:val="00E15FA7"/>
    <w:rsid w:val="00E21387"/>
    <w:rsid w:val="00E215B6"/>
    <w:rsid w:val="00E23411"/>
    <w:rsid w:val="00E234E7"/>
    <w:rsid w:val="00E23683"/>
    <w:rsid w:val="00E25821"/>
    <w:rsid w:val="00E25FC9"/>
    <w:rsid w:val="00E263A1"/>
    <w:rsid w:val="00E30F8A"/>
    <w:rsid w:val="00E32A76"/>
    <w:rsid w:val="00E32D2D"/>
    <w:rsid w:val="00E33057"/>
    <w:rsid w:val="00E42990"/>
    <w:rsid w:val="00E523CB"/>
    <w:rsid w:val="00E54BFC"/>
    <w:rsid w:val="00E54FA8"/>
    <w:rsid w:val="00E55C3D"/>
    <w:rsid w:val="00E55C58"/>
    <w:rsid w:val="00E55FFE"/>
    <w:rsid w:val="00E5701F"/>
    <w:rsid w:val="00E57088"/>
    <w:rsid w:val="00E60967"/>
    <w:rsid w:val="00E60BFD"/>
    <w:rsid w:val="00E626E7"/>
    <w:rsid w:val="00E63C51"/>
    <w:rsid w:val="00E6646B"/>
    <w:rsid w:val="00E66745"/>
    <w:rsid w:val="00E70A09"/>
    <w:rsid w:val="00E72706"/>
    <w:rsid w:val="00E73F3A"/>
    <w:rsid w:val="00E7406A"/>
    <w:rsid w:val="00E8589A"/>
    <w:rsid w:val="00E87756"/>
    <w:rsid w:val="00E9295E"/>
    <w:rsid w:val="00E934A9"/>
    <w:rsid w:val="00E93BCD"/>
    <w:rsid w:val="00E971FC"/>
    <w:rsid w:val="00EA3984"/>
    <w:rsid w:val="00EA5167"/>
    <w:rsid w:val="00EC1F20"/>
    <w:rsid w:val="00EC45DF"/>
    <w:rsid w:val="00ED0ED6"/>
    <w:rsid w:val="00ED1A5A"/>
    <w:rsid w:val="00ED5646"/>
    <w:rsid w:val="00ED738A"/>
    <w:rsid w:val="00EE13E0"/>
    <w:rsid w:val="00EE3BA8"/>
    <w:rsid w:val="00EE504A"/>
    <w:rsid w:val="00EE507A"/>
    <w:rsid w:val="00EE56D0"/>
    <w:rsid w:val="00EE6956"/>
    <w:rsid w:val="00EF03C7"/>
    <w:rsid w:val="00EF083A"/>
    <w:rsid w:val="00EF47D9"/>
    <w:rsid w:val="00EF4DF1"/>
    <w:rsid w:val="00EF59C8"/>
    <w:rsid w:val="00F0070A"/>
    <w:rsid w:val="00F04FD4"/>
    <w:rsid w:val="00F15705"/>
    <w:rsid w:val="00F205A7"/>
    <w:rsid w:val="00F22D9A"/>
    <w:rsid w:val="00F232BA"/>
    <w:rsid w:val="00F25960"/>
    <w:rsid w:val="00F275F9"/>
    <w:rsid w:val="00F31E08"/>
    <w:rsid w:val="00F36001"/>
    <w:rsid w:val="00F36343"/>
    <w:rsid w:val="00F36EE7"/>
    <w:rsid w:val="00F444AB"/>
    <w:rsid w:val="00F44864"/>
    <w:rsid w:val="00F45D7F"/>
    <w:rsid w:val="00F53385"/>
    <w:rsid w:val="00F55844"/>
    <w:rsid w:val="00F71F37"/>
    <w:rsid w:val="00F743FF"/>
    <w:rsid w:val="00F757C8"/>
    <w:rsid w:val="00F75D56"/>
    <w:rsid w:val="00F7703A"/>
    <w:rsid w:val="00F801E7"/>
    <w:rsid w:val="00F967A1"/>
    <w:rsid w:val="00F96CAF"/>
    <w:rsid w:val="00FA233B"/>
    <w:rsid w:val="00FA2D2E"/>
    <w:rsid w:val="00FA5139"/>
    <w:rsid w:val="00FB1BCE"/>
    <w:rsid w:val="00FB266E"/>
    <w:rsid w:val="00FB2DF5"/>
    <w:rsid w:val="00FB4D14"/>
    <w:rsid w:val="00FB5566"/>
    <w:rsid w:val="00FB66A2"/>
    <w:rsid w:val="00FC394E"/>
    <w:rsid w:val="00FC7FA9"/>
    <w:rsid w:val="00FD4886"/>
    <w:rsid w:val="00FE074E"/>
    <w:rsid w:val="00FE1A53"/>
    <w:rsid w:val="00FE2F4D"/>
    <w:rsid w:val="00FE5253"/>
    <w:rsid w:val="00FE6FDD"/>
    <w:rsid w:val="00FE7AD1"/>
    <w:rsid w:val="00FE7BA7"/>
    <w:rsid w:val="00FF0ED8"/>
    <w:rsid w:val="00FF6F53"/>
    <w:rsid w:val="01656CCB"/>
    <w:rsid w:val="017E3114"/>
    <w:rsid w:val="01C744FB"/>
    <w:rsid w:val="01D774BD"/>
    <w:rsid w:val="01E757E7"/>
    <w:rsid w:val="02290163"/>
    <w:rsid w:val="023250E7"/>
    <w:rsid w:val="024C4754"/>
    <w:rsid w:val="025F4535"/>
    <w:rsid w:val="026C5DA5"/>
    <w:rsid w:val="02727F50"/>
    <w:rsid w:val="035B54FF"/>
    <w:rsid w:val="03747A3A"/>
    <w:rsid w:val="03F76F63"/>
    <w:rsid w:val="042B0DF0"/>
    <w:rsid w:val="047D191B"/>
    <w:rsid w:val="04A95F40"/>
    <w:rsid w:val="04BD0CD5"/>
    <w:rsid w:val="04DC7A99"/>
    <w:rsid w:val="04E35692"/>
    <w:rsid w:val="05200431"/>
    <w:rsid w:val="0587085B"/>
    <w:rsid w:val="05B2286C"/>
    <w:rsid w:val="05C001C0"/>
    <w:rsid w:val="05E52009"/>
    <w:rsid w:val="067E2EB5"/>
    <w:rsid w:val="068171D7"/>
    <w:rsid w:val="06D0627E"/>
    <w:rsid w:val="074E7D0A"/>
    <w:rsid w:val="0761699B"/>
    <w:rsid w:val="07A04291"/>
    <w:rsid w:val="07A421B8"/>
    <w:rsid w:val="07BF0D95"/>
    <w:rsid w:val="08636924"/>
    <w:rsid w:val="086552D4"/>
    <w:rsid w:val="08681DCB"/>
    <w:rsid w:val="089B190E"/>
    <w:rsid w:val="08C7705B"/>
    <w:rsid w:val="08DB17CC"/>
    <w:rsid w:val="08F42119"/>
    <w:rsid w:val="09215687"/>
    <w:rsid w:val="094F7195"/>
    <w:rsid w:val="09FD62EE"/>
    <w:rsid w:val="0A6C7C27"/>
    <w:rsid w:val="0AB64048"/>
    <w:rsid w:val="0AC018B0"/>
    <w:rsid w:val="0AC515BB"/>
    <w:rsid w:val="0AD61855"/>
    <w:rsid w:val="0AED70CB"/>
    <w:rsid w:val="0B5C73BF"/>
    <w:rsid w:val="0BCA7C48"/>
    <w:rsid w:val="0C62485F"/>
    <w:rsid w:val="0C8A6B6A"/>
    <w:rsid w:val="0D200115"/>
    <w:rsid w:val="0D743422"/>
    <w:rsid w:val="0D78289E"/>
    <w:rsid w:val="0D7865A5"/>
    <w:rsid w:val="0D7D1E58"/>
    <w:rsid w:val="0DB310DF"/>
    <w:rsid w:val="0DBB7AE9"/>
    <w:rsid w:val="0E5B2199"/>
    <w:rsid w:val="0EA84719"/>
    <w:rsid w:val="0EF12AD8"/>
    <w:rsid w:val="0F02192F"/>
    <w:rsid w:val="0F2D2774"/>
    <w:rsid w:val="0F4E652C"/>
    <w:rsid w:val="10332BBC"/>
    <w:rsid w:val="10347723"/>
    <w:rsid w:val="10FA36BA"/>
    <w:rsid w:val="11262178"/>
    <w:rsid w:val="11413613"/>
    <w:rsid w:val="11F2097D"/>
    <w:rsid w:val="12850D03"/>
    <w:rsid w:val="12FC3510"/>
    <w:rsid w:val="13274972"/>
    <w:rsid w:val="13380DF1"/>
    <w:rsid w:val="134273A6"/>
    <w:rsid w:val="134E0C3A"/>
    <w:rsid w:val="13843C94"/>
    <w:rsid w:val="13AA55DA"/>
    <w:rsid w:val="141E3891"/>
    <w:rsid w:val="14293E20"/>
    <w:rsid w:val="143533BE"/>
    <w:rsid w:val="146C2058"/>
    <w:rsid w:val="146E1361"/>
    <w:rsid w:val="146F08A3"/>
    <w:rsid w:val="14B76A64"/>
    <w:rsid w:val="14E135CF"/>
    <w:rsid w:val="15084DEB"/>
    <w:rsid w:val="15344907"/>
    <w:rsid w:val="158D1776"/>
    <w:rsid w:val="15EB5E88"/>
    <w:rsid w:val="15F30325"/>
    <w:rsid w:val="162177DE"/>
    <w:rsid w:val="165556AF"/>
    <w:rsid w:val="166943AF"/>
    <w:rsid w:val="167457D1"/>
    <w:rsid w:val="16843DA0"/>
    <w:rsid w:val="16941D20"/>
    <w:rsid w:val="16E31A9A"/>
    <w:rsid w:val="17442DB9"/>
    <w:rsid w:val="17503A2C"/>
    <w:rsid w:val="175F13E4"/>
    <w:rsid w:val="17674B9A"/>
    <w:rsid w:val="179E314B"/>
    <w:rsid w:val="17C80E13"/>
    <w:rsid w:val="17E555D2"/>
    <w:rsid w:val="18546538"/>
    <w:rsid w:val="186722E8"/>
    <w:rsid w:val="18A7372A"/>
    <w:rsid w:val="18C74618"/>
    <w:rsid w:val="18F5487A"/>
    <w:rsid w:val="192909C5"/>
    <w:rsid w:val="196D2609"/>
    <w:rsid w:val="19881753"/>
    <w:rsid w:val="1989194B"/>
    <w:rsid w:val="19976D03"/>
    <w:rsid w:val="19CA00BC"/>
    <w:rsid w:val="19D1005C"/>
    <w:rsid w:val="19E7080F"/>
    <w:rsid w:val="1A33348C"/>
    <w:rsid w:val="1A7651FA"/>
    <w:rsid w:val="1A957654"/>
    <w:rsid w:val="1B0B17C3"/>
    <w:rsid w:val="1B2E5A85"/>
    <w:rsid w:val="1B5D1C74"/>
    <w:rsid w:val="1C342114"/>
    <w:rsid w:val="1C4A4D75"/>
    <w:rsid w:val="1CAF5B1F"/>
    <w:rsid w:val="1D440E7C"/>
    <w:rsid w:val="1D6541A3"/>
    <w:rsid w:val="1D850BB0"/>
    <w:rsid w:val="1DAE582B"/>
    <w:rsid w:val="1DC3C478"/>
    <w:rsid w:val="1DCFE696"/>
    <w:rsid w:val="1DD2346C"/>
    <w:rsid w:val="1DE44B16"/>
    <w:rsid w:val="1DE508D1"/>
    <w:rsid w:val="1E651BEC"/>
    <w:rsid w:val="1ECB18F0"/>
    <w:rsid w:val="1ED539CC"/>
    <w:rsid w:val="1EEF4AC4"/>
    <w:rsid w:val="1EF03D4E"/>
    <w:rsid w:val="1EFCC9BB"/>
    <w:rsid w:val="1EFFB006"/>
    <w:rsid w:val="1F2C3500"/>
    <w:rsid w:val="1F7C2741"/>
    <w:rsid w:val="1FA492FD"/>
    <w:rsid w:val="1FA7425E"/>
    <w:rsid w:val="1FC94266"/>
    <w:rsid w:val="1FDE2029"/>
    <w:rsid w:val="1FDF222D"/>
    <w:rsid w:val="1FEA0276"/>
    <w:rsid w:val="1FEFC69B"/>
    <w:rsid w:val="1FF95B78"/>
    <w:rsid w:val="1FFB50C9"/>
    <w:rsid w:val="1FFF7809"/>
    <w:rsid w:val="200D4526"/>
    <w:rsid w:val="203D39F0"/>
    <w:rsid w:val="204D31B2"/>
    <w:rsid w:val="206A380F"/>
    <w:rsid w:val="20ED5D93"/>
    <w:rsid w:val="213E4898"/>
    <w:rsid w:val="214E22BA"/>
    <w:rsid w:val="21760275"/>
    <w:rsid w:val="21CF0904"/>
    <w:rsid w:val="21E94F1E"/>
    <w:rsid w:val="21F90ADF"/>
    <w:rsid w:val="22412D4A"/>
    <w:rsid w:val="22796B9E"/>
    <w:rsid w:val="22AF59F3"/>
    <w:rsid w:val="231715F5"/>
    <w:rsid w:val="23185F7A"/>
    <w:rsid w:val="234B10F5"/>
    <w:rsid w:val="23C136E4"/>
    <w:rsid w:val="23D7074E"/>
    <w:rsid w:val="23EC0C7E"/>
    <w:rsid w:val="23FE5E64"/>
    <w:rsid w:val="245D2237"/>
    <w:rsid w:val="25502107"/>
    <w:rsid w:val="255F067C"/>
    <w:rsid w:val="25637566"/>
    <w:rsid w:val="25CF0E14"/>
    <w:rsid w:val="264B1A62"/>
    <w:rsid w:val="264B73CE"/>
    <w:rsid w:val="26612527"/>
    <w:rsid w:val="266D1661"/>
    <w:rsid w:val="266F5790"/>
    <w:rsid w:val="26FF25BB"/>
    <w:rsid w:val="27014D78"/>
    <w:rsid w:val="27194C9D"/>
    <w:rsid w:val="273242DE"/>
    <w:rsid w:val="275B20FD"/>
    <w:rsid w:val="278E3373"/>
    <w:rsid w:val="27D103E3"/>
    <w:rsid w:val="27D74A08"/>
    <w:rsid w:val="27FF21A6"/>
    <w:rsid w:val="2811677A"/>
    <w:rsid w:val="28225DE5"/>
    <w:rsid w:val="284E334B"/>
    <w:rsid w:val="285C0DC5"/>
    <w:rsid w:val="2879504A"/>
    <w:rsid w:val="28B0474F"/>
    <w:rsid w:val="28B457E8"/>
    <w:rsid w:val="293D5EEB"/>
    <w:rsid w:val="294C7E51"/>
    <w:rsid w:val="29B2290C"/>
    <w:rsid w:val="29BF6B0B"/>
    <w:rsid w:val="29CD270D"/>
    <w:rsid w:val="29E5363E"/>
    <w:rsid w:val="2A3E1F94"/>
    <w:rsid w:val="2A534E76"/>
    <w:rsid w:val="2A6C32A8"/>
    <w:rsid w:val="2AA42601"/>
    <w:rsid w:val="2AAA50FD"/>
    <w:rsid w:val="2AC83F76"/>
    <w:rsid w:val="2ADA455A"/>
    <w:rsid w:val="2AFE6BD0"/>
    <w:rsid w:val="2AFF42A3"/>
    <w:rsid w:val="2B1D0FBB"/>
    <w:rsid w:val="2B4A4093"/>
    <w:rsid w:val="2C2163CA"/>
    <w:rsid w:val="2C364F95"/>
    <w:rsid w:val="2C9F1142"/>
    <w:rsid w:val="2CBC2009"/>
    <w:rsid w:val="2CC401B9"/>
    <w:rsid w:val="2D505665"/>
    <w:rsid w:val="2D88230E"/>
    <w:rsid w:val="2D930482"/>
    <w:rsid w:val="2DAC7E41"/>
    <w:rsid w:val="2DBF706E"/>
    <w:rsid w:val="2DD56FC0"/>
    <w:rsid w:val="2E090E3C"/>
    <w:rsid w:val="2EAA249B"/>
    <w:rsid w:val="2EB733D2"/>
    <w:rsid w:val="2EDC793B"/>
    <w:rsid w:val="2EFEB858"/>
    <w:rsid w:val="2F5C5888"/>
    <w:rsid w:val="2F5D6DD6"/>
    <w:rsid w:val="2F620355"/>
    <w:rsid w:val="2FB30D25"/>
    <w:rsid w:val="2FBF6DD5"/>
    <w:rsid w:val="2FC12AFB"/>
    <w:rsid w:val="2FD7BCF6"/>
    <w:rsid w:val="2FDFF1B0"/>
    <w:rsid w:val="2FF2AA4E"/>
    <w:rsid w:val="303E545C"/>
    <w:rsid w:val="303F57E8"/>
    <w:rsid w:val="30902E05"/>
    <w:rsid w:val="30B44B14"/>
    <w:rsid w:val="30FE065C"/>
    <w:rsid w:val="314F5F6A"/>
    <w:rsid w:val="31A81D8C"/>
    <w:rsid w:val="31BE46BA"/>
    <w:rsid w:val="32BC5BE9"/>
    <w:rsid w:val="32F861B9"/>
    <w:rsid w:val="33082D45"/>
    <w:rsid w:val="330907C6"/>
    <w:rsid w:val="33111E16"/>
    <w:rsid w:val="33331282"/>
    <w:rsid w:val="3378A3D0"/>
    <w:rsid w:val="337D5BC9"/>
    <w:rsid w:val="339077A6"/>
    <w:rsid w:val="33D31514"/>
    <w:rsid w:val="33FF850D"/>
    <w:rsid w:val="34196405"/>
    <w:rsid w:val="344D198C"/>
    <w:rsid w:val="34542D67"/>
    <w:rsid w:val="346F0919"/>
    <w:rsid w:val="348C664C"/>
    <w:rsid w:val="34945A37"/>
    <w:rsid w:val="349F2020"/>
    <w:rsid w:val="34B82A8C"/>
    <w:rsid w:val="34CF3B72"/>
    <w:rsid w:val="351F1749"/>
    <w:rsid w:val="352A4313"/>
    <w:rsid w:val="35D35708"/>
    <w:rsid w:val="35FA8673"/>
    <w:rsid w:val="3608247A"/>
    <w:rsid w:val="362F7E6B"/>
    <w:rsid w:val="36477C5C"/>
    <w:rsid w:val="36723E0A"/>
    <w:rsid w:val="36EC2116"/>
    <w:rsid w:val="370B41DA"/>
    <w:rsid w:val="371B6EC5"/>
    <w:rsid w:val="373331A0"/>
    <w:rsid w:val="373508A1"/>
    <w:rsid w:val="374643BF"/>
    <w:rsid w:val="37593986"/>
    <w:rsid w:val="37661348"/>
    <w:rsid w:val="37790091"/>
    <w:rsid w:val="37D2304E"/>
    <w:rsid w:val="37EF17BB"/>
    <w:rsid w:val="37F7054D"/>
    <w:rsid w:val="37FE3D18"/>
    <w:rsid w:val="382070C3"/>
    <w:rsid w:val="388E6EDF"/>
    <w:rsid w:val="38CE6856"/>
    <w:rsid w:val="38E54D64"/>
    <w:rsid w:val="393F0B5E"/>
    <w:rsid w:val="39592B25"/>
    <w:rsid w:val="39EA27B4"/>
    <w:rsid w:val="39EF0260"/>
    <w:rsid w:val="3A566D4A"/>
    <w:rsid w:val="3A9B0CC3"/>
    <w:rsid w:val="3A9D781C"/>
    <w:rsid w:val="3AC75D2E"/>
    <w:rsid w:val="3B3723B5"/>
    <w:rsid w:val="3B3F3981"/>
    <w:rsid w:val="3B7B2EDE"/>
    <w:rsid w:val="3B9620CF"/>
    <w:rsid w:val="3BA8CE1A"/>
    <w:rsid w:val="3BB25AE7"/>
    <w:rsid w:val="3BF5A0BF"/>
    <w:rsid w:val="3BFBDDCF"/>
    <w:rsid w:val="3BFF6AF5"/>
    <w:rsid w:val="3C0F1D99"/>
    <w:rsid w:val="3C5D7BD2"/>
    <w:rsid w:val="3C65047B"/>
    <w:rsid w:val="3CAE5FA0"/>
    <w:rsid w:val="3CE73FFB"/>
    <w:rsid w:val="3CF51EEF"/>
    <w:rsid w:val="3CF74454"/>
    <w:rsid w:val="3D07322A"/>
    <w:rsid w:val="3D49081C"/>
    <w:rsid w:val="3D7DE1B6"/>
    <w:rsid w:val="3D876102"/>
    <w:rsid w:val="3D8D0884"/>
    <w:rsid w:val="3DB6600B"/>
    <w:rsid w:val="3DBC1A54"/>
    <w:rsid w:val="3DCD9BFD"/>
    <w:rsid w:val="3DD712B5"/>
    <w:rsid w:val="3DEF568C"/>
    <w:rsid w:val="3DFD9DE2"/>
    <w:rsid w:val="3DFEE888"/>
    <w:rsid w:val="3E5704D6"/>
    <w:rsid w:val="3E8E1336"/>
    <w:rsid w:val="3EB66939"/>
    <w:rsid w:val="3EDFDEC7"/>
    <w:rsid w:val="3EFA7A40"/>
    <w:rsid w:val="3F1E7201"/>
    <w:rsid w:val="3F5F5BC5"/>
    <w:rsid w:val="3F70222E"/>
    <w:rsid w:val="3F767B2C"/>
    <w:rsid w:val="3F7DE0E3"/>
    <w:rsid w:val="3F8E0A56"/>
    <w:rsid w:val="3F9E546D"/>
    <w:rsid w:val="3FBD8C28"/>
    <w:rsid w:val="3FCF1BEE"/>
    <w:rsid w:val="3FD79435"/>
    <w:rsid w:val="3FDF2515"/>
    <w:rsid w:val="3FED8916"/>
    <w:rsid w:val="3FF6860F"/>
    <w:rsid w:val="3FF78D38"/>
    <w:rsid w:val="3FFB67B3"/>
    <w:rsid w:val="3FFE3975"/>
    <w:rsid w:val="3FFFFEF9"/>
    <w:rsid w:val="4011496F"/>
    <w:rsid w:val="40216A27"/>
    <w:rsid w:val="40A323A7"/>
    <w:rsid w:val="40D667EF"/>
    <w:rsid w:val="40FC7785"/>
    <w:rsid w:val="41297A53"/>
    <w:rsid w:val="421C1308"/>
    <w:rsid w:val="42643B12"/>
    <w:rsid w:val="42B22A8B"/>
    <w:rsid w:val="42E354F0"/>
    <w:rsid w:val="437B44C4"/>
    <w:rsid w:val="43934274"/>
    <w:rsid w:val="43B655A2"/>
    <w:rsid w:val="43B8278B"/>
    <w:rsid w:val="44066024"/>
    <w:rsid w:val="444B6221"/>
    <w:rsid w:val="446738F4"/>
    <w:rsid w:val="448E40B5"/>
    <w:rsid w:val="44E25D56"/>
    <w:rsid w:val="451F0B6E"/>
    <w:rsid w:val="45215BF4"/>
    <w:rsid w:val="45253945"/>
    <w:rsid w:val="45285DF9"/>
    <w:rsid w:val="45891016"/>
    <w:rsid w:val="459B1F40"/>
    <w:rsid w:val="45A87057"/>
    <w:rsid w:val="45AF3939"/>
    <w:rsid w:val="460A7FF5"/>
    <w:rsid w:val="46A9467B"/>
    <w:rsid w:val="46BE5F56"/>
    <w:rsid w:val="46CB5EB5"/>
    <w:rsid w:val="46D42F41"/>
    <w:rsid w:val="46EF3DE1"/>
    <w:rsid w:val="470C7349"/>
    <w:rsid w:val="47142C22"/>
    <w:rsid w:val="472552CA"/>
    <w:rsid w:val="47401A64"/>
    <w:rsid w:val="475B1F20"/>
    <w:rsid w:val="476A094A"/>
    <w:rsid w:val="47916B77"/>
    <w:rsid w:val="47A74F68"/>
    <w:rsid w:val="47BE7A53"/>
    <w:rsid w:val="47D00A56"/>
    <w:rsid w:val="47E87586"/>
    <w:rsid w:val="48146C6B"/>
    <w:rsid w:val="486018DC"/>
    <w:rsid w:val="4871000A"/>
    <w:rsid w:val="488345E5"/>
    <w:rsid w:val="48CD409E"/>
    <w:rsid w:val="48F22818"/>
    <w:rsid w:val="4918120D"/>
    <w:rsid w:val="4921299A"/>
    <w:rsid w:val="49AF10F0"/>
    <w:rsid w:val="49F238AE"/>
    <w:rsid w:val="49F266E1"/>
    <w:rsid w:val="49FD4A73"/>
    <w:rsid w:val="4A201E25"/>
    <w:rsid w:val="4A2A2FB8"/>
    <w:rsid w:val="4A6E6169"/>
    <w:rsid w:val="4A6E6CAE"/>
    <w:rsid w:val="4A9B7DF4"/>
    <w:rsid w:val="4AE10568"/>
    <w:rsid w:val="4AFFB019"/>
    <w:rsid w:val="4B585406"/>
    <w:rsid w:val="4B691746"/>
    <w:rsid w:val="4B7A547B"/>
    <w:rsid w:val="4BA53A32"/>
    <w:rsid w:val="4BDD7A2F"/>
    <w:rsid w:val="4BF00726"/>
    <w:rsid w:val="4BFE086B"/>
    <w:rsid w:val="4C4A7B3B"/>
    <w:rsid w:val="4C4D019B"/>
    <w:rsid w:val="4C6A6D6A"/>
    <w:rsid w:val="4CDA6A2F"/>
    <w:rsid w:val="4CE26D50"/>
    <w:rsid w:val="4D1E7B13"/>
    <w:rsid w:val="4D9C01CF"/>
    <w:rsid w:val="4DBC1959"/>
    <w:rsid w:val="4DC11F7E"/>
    <w:rsid w:val="4E3D0050"/>
    <w:rsid w:val="4E45527F"/>
    <w:rsid w:val="4E580078"/>
    <w:rsid w:val="4E594017"/>
    <w:rsid w:val="4EA56695"/>
    <w:rsid w:val="4EB55EDC"/>
    <w:rsid w:val="4EB91615"/>
    <w:rsid w:val="4EEF8E19"/>
    <w:rsid w:val="4F187AFF"/>
    <w:rsid w:val="4F1C4FC0"/>
    <w:rsid w:val="4FB77EBC"/>
    <w:rsid w:val="4FC46B81"/>
    <w:rsid w:val="4FE88DA7"/>
    <w:rsid w:val="4FF4725A"/>
    <w:rsid w:val="4FF778FA"/>
    <w:rsid w:val="500804DB"/>
    <w:rsid w:val="5054095A"/>
    <w:rsid w:val="505B4D72"/>
    <w:rsid w:val="50691C24"/>
    <w:rsid w:val="507B0ADF"/>
    <w:rsid w:val="512B18B7"/>
    <w:rsid w:val="51D442CE"/>
    <w:rsid w:val="51DA1142"/>
    <w:rsid w:val="51DD5C18"/>
    <w:rsid w:val="51E754ED"/>
    <w:rsid w:val="51FED7AB"/>
    <w:rsid w:val="52102E2E"/>
    <w:rsid w:val="525B18A2"/>
    <w:rsid w:val="52D41C73"/>
    <w:rsid w:val="53124FDB"/>
    <w:rsid w:val="532A2681"/>
    <w:rsid w:val="53375C43"/>
    <w:rsid w:val="533D5E1F"/>
    <w:rsid w:val="533E7DA8"/>
    <w:rsid w:val="535E002C"/>
    <w:rsid w:val="53836593"/>
    <w:rsid w:val="53C56A08"/>
    <w:rsid w:val="53DD08D6"/>
    <w:rsid w:val="53FF12DB"/>
    <w:rsid w:val="5420485F"/>
    <w:rsid w:val="545D2E0E"/>
    <w:rsid w:val="546D3F92"/>
    <w:rsid w:val="54836136"/>
    <w:rsid w:val="55532F8B"/>
    <w:rsid w:val="557D7D36"/>
    <w:rsid w:val="55DC1BEA"/>
    <w:rsid w:val="565EA21E"/>
    <w:rsid w:val="56D363DA"/>
    <w:rsid w:val="56DF05D7"/>
    <w:rsid w:val="56E757B0"/>
    <w:rsid w:val="572672EC"/>
    <w:rsid w:val="578427ED"/>
    <w:rsid w:val="57BD1CA7"/>
    <w:rsid w:val="57BF5EB3"/>
    <w:rsid w:val="58013AEE"/>
    <w:rsid w:val="581C2119"/>
    <w:rsid w:val="582D5442"/>
    <w:rsid w:val="583F52FA"/>
    <w:rsid w:val="5856291A"/>
    <w:rsid w:val="58570AE4"/>
    <w:rsid w:val="585E3E88"/>
    <w:rsid w:val="589D0A7F"/>
    <w:rsid w:val="58A278B2"/>
    <w:rsid w:val="58C2505F"/>
    <w:rsid w:val="58E612E3"/>
    <w:rsid w:val="59B7778E"/>
    <w:rsid w:val="5A161F12"/>
    <w:rsid w:val="5A1844DE"/>
    <w:rsid w:val="5A2E48F5"/>
    <w:rsid w:val="5A8B5805"/>
    <w:rsid w:val="5AB06EA1"/>
    <w:rsid w:val="5ACA1D83"/>
    <w:rsid w:val="5B1259FA"/>
    <w:rsid w:val="5B1B0888"/>
    <w:rsid w:val="5B276899"/>
    <w:rsid w:val="5B417443"/>
    <w:rsid w:val="5B553EE5"/>
    <w:rsid w:val="5B8C7F76"/>
    <w:rsid w:val="5B9A5CA8"/>
    <w:rsid w:val="5B9A73DE"/>
    <w:rsid w:val="5BAD4574"/>
    <w:rsid w:val="5BB209FC"/>
    <w:rsid w:val="5BC038F4"/>
    <w:rsid w:val="5C343553"/>
    <w:rsid w:val="5C55730B"/>
    <w:rsid w:val="5C59211A"/>
    <w:rsid w:val="5C6E632D"/>
    <w:rsid w:val="5C743579"/>
    <w:rsid w:val="5C7F55A6"/>
    <w:rsid w:val="5CB55169"/>
    <w:rsid w:val="5CE36C8A"/>
    <w:rsid w:val="5CF7CE1B"/>
    <w:rsid w:val="5CF95F02"/>
    <w:rsid w:val="5D5210F2"/>
    <w:rsid w:val="5D84417A"/>
    <w:rsid w:val="5D8E5AB8"/>
    <w:rsid w:val="5DB10B7D"/>
    <w:rsid w:val="5DBA4654"/>
    <w:rsid w:val="5DF6C555"/>
    <w:rsid w:val="5DFF33A3"/>
    <w:rsid w:val="5E1D51C1"/>
    <w:rsid w:val="5E1E188B"/>
    <w:rsid w:val="5E29EDAB"/>
    <w:rsid w:val="5E772C94"/>
    <w:rsid w:val="5E7A79F4"/>
    <w:rsid w:val="5EBD0B8A"/>
    <w:rsid w:val="5ED438BA"/>
    <w:rsid w:val="5ED602A4"/>
    <w:rsid w:val="5EED0B84"/>
    <w:rsid w:val="5EEF5027"/>
    <w:rsid w:val="5EF62530"/>
    <w:rsid w:val="5EFA7CCD"/>
    <w:rsid w:val="5EFCA662"/>
    <w:rsid w:val="5EFF94FD"/>
    <w:rsid w:val="5F01628B"/>
    <w:rsid w:val="5F0B0AFE"/>
    <w:rsid w:val="5F1F1E1F"/>
    <w:rsid w:val="5F23FBA3"/>
    <w:rsid w:val="5F261600"/>
    <w:rsid w:val="5F2F15F5"/>
    <w:rsid w:val="5F3F4450"/>
    <w:rsid w:val="5F662111"/>
    <w:rsid w:val="5F6F3E84"/>
    <w:rsid w:val="5F7104A2"/>
    <w:rsid w:val="5F772ABF"/>
    <w:rsid w:val="5FA91901"/>
    <w:rsid w:val="5FCC03C1"/>
    <w:rsid w:val="5FF3EAB5"/>
    <w:rsid w:val="5FFEEDB4"/>
    <w:rsid w:val="601448C0"/>
    <w:rsid w:val="60185D7D"/>
    <w:rsid w:val="606971AD"/>
    <w:rsid w:val="6076603C"/>
    <w:rsid w:val="61870E92"/>
    <w:rsid w:val="61DB5A1F"/>
    <w:rsid w:val="61FB9DD9"/>
    <w:rsid w:val="627451CC"/>
    <w:rsid w:val="62893F38"/>
    <w:rsid w:val="62BE2D35"/>
    <w:rsid w:val="63122B97"/>
    <w:rsid w:val="63207844"/>
    <w:rsid w:val="632B0C13"/>
    <w:rsid w:val="6330231E"/>
    <w:rsid w:val="633977D5"/>
    <w:rsid w:val="636F4380"/>
    <w:rsid w:val="63AD08B8"/>
    <w:rsid w:val="63B5DEC7"/>
    <w:rsid w:val="63DA11D5"/>
    <w:rsid w:val="63F54152"/>
    <w:rsid w:val="63FC22BA"/>
    <w:rsid w:val="642656F7"/>
    <w:rsid w:val="64987752"/>
    <w:rsid w:val="64D40AD2"/>
    <w:rsid w:val="65223BFC"/>
    <w:rsid w:val="65637D1E"/>
    <w:rsid w:val="656A1DF2"/>
    <w:rsid w:val="65870888"/>
    <w:rsid w:val="65AD78B6"/>
    <w:rsid w:val="65FB32BC"/>
    <w:rsid w:val="6628177C"/>
    <w:rsid w:val="663E5250"/>
    <w:rsid w:val="669572C4"/>
    <w:rsid w:val="66B27C88"/>
    <w:rsid w:val="66BF6EA0"/>
    <w:rsid w:val="66CF0ABF"/>
    <w:rsid w:val="676FD8EB"/>
    <w:rsid w:val="678A8A7D"/>
    <w:rsid w:val="67904794"/>
    <w:rsid w:val="67C2628B"/>
    <w:rsid w:val="67CF7852"/>
    <w:rsid w:val="67D800F4"/>
    <w:rsid w:val="67FFAED8"/>
    <w:rsid w:val="682A6E49"/>
    <w:rsid w:val="682B2545"/>
    <w:rsid w:val="685034F6"/>
    <w:rsid w:val="68852F89"/>
    <w:rsid w:val="68871E84"/>
    <w:rsid w:val="68934952"/>
    <w:rsid w:val="68C20800"/>
    <w:rsid w:val="68FD274F"/>
    <w:rsid w:val="68FD520D"/>
    <w:rsid w:val="691E4FF3"/>
    <w:rsid w:val="69AE3CF0"/>
    <w:rsid w:val="69B95C41"/>
    <w:rsid w:val="69E23FF2"/>
    <w:rsid w:val="69FF27BE"/>
    <w:rsid w:val="6A2ECFCE"/>
    <w:rsid w:val="6A652199"/>
    <w:rsid w:val="6AAB4602"/>
    <w:rsid w:val="6AE76A24"/>
    <w:rsid w:val="6B5A0030"/>
    <w:rsid w:val="6B717AA2"/>
    <w:rsid w:val="6B8743B9"/>
    <w:rsid w:val="6B987C06"/>
    <w:rsid w:val="6BBB00E2"/>
    <w:rsid w:val="6BDD3667"/>
    <w:rsid w:val="6BDD4A86"/>
    <w:rsid w:val="6BDF710D"/>
    <w:rsid w:val="6BDFBD0C"/>
    <w:rsid w:val="6C3C1DA0"/>
    <w:rsid w:val="6C4151E3"/>
    <w:rsid w:val="6C7C2B89"/>
    <w:rsid w:val="6CAF05AE"/>
    <w:rsid w:val="6D5E6519"/>
    <w:rsid w:val="6D9D077D"/>
    <w:rsid w:val="6DE72E55"/>
    <w:rsid w:val="6DEE5E35"/>
    <w:rsid w:val="6DFDD290"/>
    <w:rsid w:val="6DFF9BA2"/>
    <w:rsid w:val="6E0173B9"/>
    <w:rsid w:val="6E1904FE"/>
    <w:rsid w:val="6E241DDB"/>
    <w:rsid w:val="6E444407"/>
    <w:rsid w:val="6E4843FE"/>
    <w:rsid w:val="6EC91318"/>
    <w:rsid w:val="6EDF91F3"/>
    <w:rsid w:val="6EF472A4"/>
    <w:rsid w:val="6F206660"/>
    <w:rsid w:val="6F5F2B0A"/>
    <w:rsid w:val="6F6F3CF7"/>
    <w:rsid w:val="6F7E98DB"/>
    <w:rsid w:val="6F8AF413"/>
    <w:rsid w:val="6FAD3369"/>
    <w:rsid w:val="6FB621DD"/>
    <w:rsid w:val="6FC95DFF"/>
    <w:rsid w:val="6FD129DB"/>
    <w:rsid w:val="6FD33B81"/>
    <w:rsid w:val="6FDD31CB"/>
    <w:rsid w:val="6FDED782"/>
    <w:rsid w:val="6FE552DF"/>
    <w:rsid w:val="6FEB0A4D"/>
    <w:rsid w:val="6FFD811F"/>
    <w:rsid w:val="6FFF1A1B"/>
    <w:rsid w:val="6FFF79F5"/>
    <w:rsid w:val="6FFF7B89"/>
    <w:rsid w:val="6FFF9F4E"/>
    <w:rsid w:val="702177D3"/>
    <w:rsid w:val="70483B44"/>
    <w:rsid w:val="7088303F"/>
    <w:rsid w:val="709616C4"/>
    <w:rsid w:val="7099344B"/>
    <w:rsid w:val="70F64F61"/>
    <w:rsid w:val="71136A90"/>
    <w:rsid w:val="715E745C"/>
    <w:rsid w:val="71BA6682"/>
    <w:rsid w:val="71D60038"/>
    <w:rsid w:val="71DD19DC"/>
    <w:rsid w:val="71F75E09"/>
    <w:rsid w:val="72442685"/>
    <w:rsid w:val="7268773F"/>
    <w:rsid w:val="726B0346"/>
    <w:rsid w:val="7294032E"/>
    <w:rsid w:val="72A417A5"/>
    <w:rsid w:val="72BFD85D"/>
    <w:rsid w:val="72EAB0C9"/>
    <w:rsid w:val="72F377DD"/>
    <w:rsid w:val="7304303E"/>
    <w:rsid w:val="733F4887"/>
    <w:rsid w:val="737F4CF2"/>
    <w:rsid w:val="73BC4529"/>
    <w:rsid w:val="73C94AFF"/>
    <w:rsid w:val="73D3F238"/>
    <w:rsid w:val="73FB1895"/>
    <w:rsid w:val="73FFBA73"/>
    <w:rsid w:val="743C4A0F"/>
    <w:rsid w:val="74630481"/>
    <w:rsid w:val="74D15883"/>
    <w:rsid w:val="74EF2D81"/>
    <w:rsid w:val="74F7B531"/>
    <w:rsid w:val="74FDACD0"/>
    <w:rsid w:val="74FF1B07"/>
    <w:rsid w:val="74FF4D74"/>
    <w:rsid w:val="756DFEF1"/>
    <w:rsid w:val="7571015D"/>
    <w:rsid w:val="75812E57"/>
    <w:rsid w:val="759E1005"/>
    <w:rsid w:val="759EB098"/>
    <w:rsid w:val="759F8FDE"/>
    <w:rsid w:val="75AE3C11"/>
    <w:rsid w:val="75BB32F9"/>
    <w:rsid w:val="76210395"/>
    <w:rsid w:val="76347455"/>
    <w:rsid w:val="766530C9"/>
    <w:rsid w:val="766F246C"/>
    <w:rsid w:val="76702A3C"/>
    <w:rsid w:val="76799C3D"/>
    <w:rsid w:val="7699993B"/>
    <w:rsid w:val="76B6210D"/>
    <w:rsid w:val="76DF2B14"/>
    <w:rsid w:val="76E54B7B"/>
    <w:rsid w:val="76EF27FC"/>
    <w:rsid w:val="772FDD0C"/>
    <w:rsid w:val="773FA477"/>
    <w:rsid w:val="775607A3"/>
    <w:rsid w:val="775904DE"/>
    <w:rsid w:val="775DE004"/>
    <w:rsid w:val="775F26BD"/>
    <w:rsid w:val="77772923"/>
    <w:rsid w:val="77B9A924"/>
    <w:rsid w:val="77C51D8C"/>
    <w:rsid w:val="77CE1CB3"/>
    <w:rsid w:val="77D75529"/>
    <w:rsid w:val="77DD74CD"/>
    <w:rsid w:val="77DF13A4"/>
    <w:rsid w:val="77F55F21"/>
    <w:rsid w:val="77FDDA6D"/>
    <w:rsid w:val="782239C8"/>
    <w:rsid w:val="78892CD7"/>
    <w:rsid w:val="78912A4F"/>
    <w:rsid w:val="78F14D7D"/>
    <w:rsid w:val="78F78D1E"/>
    <w:rsid w:val="78FF7FA7"/>
    <w:rsid w:val="78FFAFC7"/>
    <w:rsid w:val="79080B52"/>
    <w:rsid w:val="7961299C"/>
    <w:rsid w:val="79B393FA"/>
    <w:rsid w:val="79E2F37C"/>
    <w:rsid w:val="79E520E9"/>
    <w:rsid w:val="79E67FB8"/>
    <w:rsid w:val="79FFC82E"/>
    <w:rsid w:val="7A867FDE"/>
    <w:rsid w:val="7AA46B17"/>
    <w:rsid w:val="7AAE55D2"/>
    <w:rsid w:val="7AE3E6DD"/>
    <w:rsid w:val="7AFF4F83"/>
    <w:rsid w:val="7B285E7E"/>
    <w:rsid w:val="7B2C9AB1"/>
    <w:rsid w:val="7B6FF413"/>
    <w:rsid w:val="7B7FBD96"/>
    <w:rsid w:val="7B9030C7"/>
    <w:rsid w:val="7B941ACD"/>
    <w:rsid w:val="7BAFF267"/>
    <w:rsid w:val="7BBF2C69"/>
    <w:rsid w:val="7BC38F45"/>
    <w:rsid w:val="7BDA2241"/>
    <w:rsid w:val="7BE2B97E"/>
    <w:rsid w:val="7BE6A13D"/>
    <w:rsid w:val="7BF5D5DC"/>
    <w:rsid w:val="7BF92A3A"/>
    <w:rsid w:val="7BFB8BB7"/>
    <w:rsid w:val="7BFDD785"/>
    <w:rsid w:val="7C3E0A2B"/>
    <w:rsid w:val="7C41D955"/>
    <w:rsid w:val="7C4D50C1"/>
    <w:rsid w:val="7C5C185B"/>
    <w:rsid w:val="7C7D8115"/>
    <w:rsid w:val="7CDC52E7"/>
    <w:rsid w:val="7CDCBE4A"/>
    <w:rsid w:val="7CECF46D"/>
    <w:rsid w:val="7D07589B"/>
    <w:rsid w:val="7D3F7A01"/>
    <w:rsid w:val="7D5F5044"/>
    <w:rsid w:val="7D98CF16"/>
    <w:rsid w:val="7D9D8850"/>
    <w:rsid w:val="7DBAB76C"/>
    <w:rsid w:val="7DBD7E58"/>
    <w:rsid w:val="7DF541C2"/>
    <w:rsid w:val="7DFE40FB"/>
    <w:rsid w:val="7DFF9166"/>
    <w:rsid w:val="7E0D0900"/>
    <w:rsid w:val="7E171CE6"/>
    <w:rsid w:val="7E3629A2"/>
    <w:rsid w:val="7E3634C0"/>
    <w:rsid w:val="7E3F4C2D"/>
    <w:rsid w:val="7E6B6DF2"/>
    <w:rsid w:val="7E7B1BB1"/>
    <w:rsid w:val="7EB81375"/>
    <w:rsid w:val="7ECD0499"/>
    <w:rsid w:val="7ECF90AB"/>
    <w:rsid w:val="7EDE3C60"/>
    <w:rsid w:val="7EF204F1"/>
    <w:rsid w:val="7EF79C3F"/>
    <w:rsid w:val="7EF885DD"/>
    <w:rsid w:val="7EFBEAD9"/>
    <w:rsid w:val="7EFF516D"/>
    <w:rsid w:val="7F194BBC"/>
    <w:rsid w:val="7F1FD908"/>
    <w:rsid w:val="7F2DF9DC"/>
    <w:rsid w:val="7F3E7050"/>
    <w:rsid w:val="7F5A30FD"/>
    <w:rsid w:val="7F5B6093"/>
    <w:rsid w:val="7F5D1058"/>
    <w:rsid w:val="7F5F52AD"/>
    <w:rsid w:val="7F5F6317"/>
    <w:rsid w:val="7F6B2CAE"/>
    <w:rsid w:val="7F726F57"/>
    <w:rsid w:val="7F7D58EC"/>
    <w:rsid w:val="7F7F54D8"/>
    <w:rsid w:val="7F947C38"/>
    <w:rsid w:val="7F996196"/>
    <w:rsid w:val="7F99DBC8"/>
    <w:rsid w:val="7FA7D01E"/>
    <w:rsid w:val="7FBE6E0B"/>
    <w:rsid w:val="7FCB7FE9"/>
    <w:rsid w:val="7FD33491"/>
    <w:rsid w:val="7FD53ABD"/>
    <w:rsid w:val="7FD5FD0C"/>
    <w:rsid w:val="7FD8D1FC"/>
    <w:rsid w:val="7FDA9D2A"/>
    <w:rsid w:val="7FDABED5"/>
    <w:rsid w:val="7FDBB104"/>
    <w:rsid w:val="7FDE7E08"/>
    <w:rsid w:val="7FDEAA10"/>
    <w:rsid w:val="7FE3F230"/>
    <w:rsid w:val="7FE46E56"/>
    <w:rsid w:val="7FEE8D53"/>
    <w:rsid w:val="7FEFEB66"/>
    <w:rsid w:val="7FF3E0F0"/>
    <w:rsid w:val="7FF63893"/>
    <w:rsid w:val="7FFABAF3"/>
    <w:rsid w:val="7FFBEA96"/>
    <w:rsid w:val="7FFD9186"/>
    <w:rsid w:val="7FFE050F"/>
    <w:rsid w:val="7FFF3CD4"/>
    <w:rsid w:val="8FF7F0A6"/>
    <w:rsid w:val="93BA32B2"/>
    <w:rsid w:val="95ABAA2C"/>
    <w:rsid w:val="97F9EC9B"/>
    <w:rsid w:val="97FF8899"/>
    <w:rsid w:val="98C0D929"/>
    <w:rsid w:val="98DF284F"/>
    <w:rsid w:val="9A3D3FF8"/>
    <w:rsid w:val="9BFE0073"/>
    <w:rsid w:val="9D5E03D8"/>
    <w:rsid w:val="9DFF0FA7"/>
    <w:rsid w:val="9ECC7F94"/>
    <w:rsid w:val="9F2B8002"/>
    <w:rsid w:val="9F7DE756"/>
    <w:rsid w:val="9FA773FF"/>
    <w:rsid w:val="9FBF57EF"/>
    <w:rsid w:val="9FDD1B78"/>
    <w:rsid w:val="9FF6E218"/>
    <w:rsid w:val="A4EF7EDC"/>
    <w:rsid w:val="A7ED6225"/>
    <w:rsid w:val="A85B3243"/>
    <w:rsid w:val="AE7FE3FF"/>
    <w:rsid w:val="AEFF1014"/>
    <w:rsid w:val="AEFFDA96"/>
    <w:rsid w:val="AF737ADA"/>
    <w:rsid w:val="AF7B09B4"/>
    <w:rsid w:val="AF9F9F85"/>
    <w:rsid w:val="AFDF93F3"/>
    <w:rsid w:val="AFF720E3"/>
    <w:rsid w:val="AFFF87B9"/>
    <w:rsid w:val="AFFFCD8F"/>
    <w:rsid w:val="B3FFB9DE"/>
    <w:rsid w:val="B59F24CA"/>
    <w:rsid w:val="B5EBAD9A"/>
    <w:rsid w:val="B6FC8FB7"/>
    <w:rsid w:val="B77B9E82"/>
    <w:rsid w:val="B7EE82AC"/>
    <w:rsid w:val="B7FA2E45"/>
    <w:rsid w:val="B8BBDB26"/>
    <w:rsid w:val="B9FFFE91"/>
    <w:rsid w:val="BAFBA56E"/>
    <w:rsid w:val="BAFED75C"/>
    <w:rsid w:val="BBFFC94E"/>
    <w:rsid w:val="BCED5891"/>
    <w:rsid w:val="BCFB0EA4"/>
    <w:rsid w:val="BCFF9D84"/>
    <w:rsid w:val="BD673F95"/>
    <w:rsid w:val="BD8B448E"/>
    <w:rsid w:val="BDCFFCAE"/>
    <w:rsid w:val="BE7FFE28"/>
    <w:rsid w:val="BEDF7703"/>
    <w:rsid w:val="BEFF49C5"/>
    <w:rsid w:val="BF9FBC97"/>
    <w:rsid w:val="BFEAB040"/>
    <w:rsid w:val="BFF5114B"/>
    <w:rsid w:val="BFFB418F"/>
    <w:rsid w:val="BFFB7164"/>
    <w:rsid w:val="BFFFF372"/>
    <w:rsid w:val="BFFFF5DC"/>
    <w:rsid w:val="C0DEFC44"/>
    <w:rsid w:val="C2FA085A"/>
    <w:rsid w:val="C37C422E"/>
    <w:rsid w:val="C3F4246F"/>
    <w:rsid w:val="C5FCF598"/>
    <w:rsid w:val="C5FF153A"/>
    <w:rsid w:val="C7BB5211"/>
    <w:rsid w:val="C7BF4C98"/>
    <w:rsid w:val="C7EF4F52"/>
    <w:rsid w:val="C89BAC72"/>
    <w:rsid w:val="CB5FA030"/>
    <w:rsid w:val="CB75F32B"/>
    <w:rsid w:val="CBBF5262"/>
    <w:rsid w:val="CCF6457A"/>
    <w:rsid w:val="CCFC942B"/>
    <w:rsid w:val="CDEA07EF"/>
    <w:rsid w:val="CEF7B4C8"/>
    <w:rsid w:val="CFBFF5CA"/>
    <w:rsid w:val="CFED336F"/>
    <w:rsid w:val="CFFFCE13"/>
    <w:rsid w:val="D2DD9791"/>
    <w:rsid w:val="D43F9642"/>
    <w:rsid w:val="D4FB6D8A"/>
    <w:rsid w:val="D51FBA5A"/>
    <w:rsid w:val="D5FCDCF4"/>
    <w:rsid w:val="D7D747D7"/>
    <w:rsid w:val="D7EB054B"/>
    <w:rsid w:val="D8D60040"/>
    <w:rsid w:val="D8FBB13C"/>
    <w:rsid w:val="D92F624E"/>
    <w:rsid w:val="DA53965A"/>
    <w:rsid w:val="DB3E4FDB"/>
    <w:rsid w:val="DB5ABEF0"/>
    <w:rsid w:val="DB723873"/>
    <w:rsid w:val="DBCEE3B8"/>
    <w:rsid w:val="DBFF73A0"/>
    <w:rsid w:val="DCFF8F8A"/>
    <w:rsid w:val="DD7A4B54"/>
    <w:rsid w:val="DD9E410D"/>
    <w:rsid w:val="DDDDE8A1"/>
    <w:rsid w:val="DDFFB95A"/>
    <w:rsid w:val="DDFFCB5F"/>
    <w:rsid w:val="DE6B9A33"/>
    <w:rsid w:val="DE771268"/>
    <w:rsid w:val="DEBE256E"/>
    <w:rsid w:val="DED56A30"/>
    <w:rsid w:val="DEF5E6DA"/>
    <w:rsid w:val="DFAF8975"/>
    <w:rsid w:val="DFC3A33E"/>
    <w:rsid w:val="DFEDD91A"/>
    <w:rsid w:val="DFF79683"/>
    <w:rsid w:val="DFFA7981"/>
    <w:rsid w:val="E3EEEAD3"/>
    <w:rsid w:val="E3F7BCCC"/>
    <w:rsid w:val="E52B56B2"/>
    <w:rsid w:val="E5BFAFC7"/>
    <w:rsid w:val="E6FF8F7D"/>
    <w:rsid w:val="E7FB762A"/>
    <w:rsid w:val="E8EF5D23"/>
    <w:rsid w:val="E97D5281"/>
    <w:rsid w:val="E99466FB"/>
    <w:rsid w:val="E9BF9677"/>
    <w:rsid w:val="E9DF089B"/>
    <w:rsid w:val="EA971D01"/>
    <w:rsid w:val="EA9896DB"/>
    <w:rsid w:val="EABF38F4"/>
    <w:rsid w:val="EBEF9E94"/>
    <w:rsid w:val="EBFF0594"/>
    <w:rsid w:val="EBFFF070"/>
    <w:rsid w:val="ECEE4C24"/>
    <w:rsid w:val="EDAE9F32"/>
    <w:rsid w:val="EDD653BF"/>
    <w:rsid w:val="EDDF22F2"/>
    <w:rsid w:val="EDEBD859"/>
    <w:rsid w:val="EF3CC788"/>
    <w:rsid w:val="EF3F9E5D"/>
    <w:rsid w:val="EF57F1E5"/>
    <w:rsid w:val="EF62B522"/>
    <w:rsid w:val="EF7E8149"/>
    <w:rsid w:val="EFA5E845"/>
    <w:rsid w:val="EFAD9D12"/>
    <w:rsid w:val="EFBF6270"/>
    <w:rsid w:val="EFC155A2"/>
    <w:rsid w:val="EFC3A3B5"/>
    <w:rsid w:val="EFDF1F49"/>
    <w:rsid w:val="EFF688C5"/>
    <w:rsid w:val="EFFDDBF0"/>
    <w:rsid w:val="EFFFBECF"/>
    <w:rsid w:val="F27E013A"/>
    <w:rsid w:val="F37F3AC7"/>
    <w:rsid w:val="F3BDF9B8"/>
    <w:rsid w:val="F3BF12C4"/>
    <w:rsid w:val="F3D73C61"/>
    <w:rsid w:val="F4FEFAFE"/>
    <w:rsid w:val="F5FEB04F"/>
    <w:rsid w:val="F6CE58EF"/>
    <w:rsid w:val="F6F764EC"/>
    <w:rsid w:val="F7575A14"/>
    <w:rsid w:val="F7711A6A"/>
    <w:rsid w:val="F77A3280"/>
    <w:rsid w:val="F77F6436"/>
    <w:rsid w:val="F7BFCBD4"/>
    <w:rsid w:val="F7EFB177"/>
    <w:rsid w:val="F7F2299D"/>
    <w:rsid w:val="F7FD728A"/>
    <w:rsid w:val="F7FFE5EA"/>
    <w:rsid w:val="F97F59ED"/>
    <w:rsid w:val="F99F05F1"/>
    <w:rsid w:val="F9BFDD2E"/>
    <w:rsid w:val="F9BFEAAD"/>
    <w:rsid w:val="F9FF3749"/>
    <w:rsid w:val="FA4F606F"/>
    <w:rsid w:val="FACD7E70"/>
    <w:rsid w:val="FAD52E0B"/>
    <w:rsid w:val="FAEC9667"/>
    <w:rsid w:val="FAFE5AE6"/>
    <w:rsid w:val="FB5B22AB"/>
    <w:rsid w:val="FBBE50AF"/>
    <w:rsid w:val="FBDAC144"/>
    <w:rsid w:val="FBDDE0DC"/>
    <w:rsid w:val="FBF58ADA"/>
    <w:rsid w:val="FBF7A00F"/>
    <w:rsid w:val="FBFE35A7"/>
    <w:rsid w:val="FC1F44EF"/>
    <w:rsid w:val="FC6782ED"/>
    <w:rsid w:val="FC975C4D"/>
    <w:rsid w:val="FC9B5F50"/>
    <w:rsid w:val="FCEBA897"/>
    <w:rsid w:val="FD3A0B3E"/>
    <w:rsid w:val="FD7BB54F"/>
    <w:rsid w:val="FD82E89F"/>
    <w:rsid w:val="FD9F081A"/>
    <w:rsid w:val="FDBFFD9C"/>
    <w:rsid w:val="FDEB7448"/>
    <w:rsid w:val="FDEF0FB6"/>
    <w:rsid w:val="FDF3B53B"/>
    <w:rsid w:val="FDF93B60"/>
    <w:rsid w:val="FDFFE106"/>
    <w:rsid w:val="FE771A5C"/>
    <w:rsid w:val="FE8CB991"/>
    <w:rsid w:val="FEBD2E3B"/>
    <w:rsid w:val="FECFA440"/>
    <w:rsid w:val="FEEF061F"/>
    <w:rsid w:val="FEEF5CF4"/>
    <w:rsid w:val="FEFA86B8"/>
    <w:rsid w:val="FEFFD5F4"/>
    <w:rsid w:val="FF4F57C9"/>
    <w:rsid w:val="FF5F346D"/>
    <w:rsid w:val="FF7A7E09"/>
    <w:rsid w:val="FF7D4BF3"/>
    <w:rsid w:val="FF7FA606"/>
    <w:rsid w:val="FF7FAF07"/>
    <w:rsid w:val="FF9DA1CA"/>
    <w:rsid w:val="FF9F5CEE"/>
    <w:rsid w:val="FF9FFFD8"/>
    <w:rsid w:val="FFAF3D57"/>
    <w:rsid w:val="FFB52721"/>
    <w:rsid w:val="FFBB3AD8"/>
    <w:rsid w:val="FFBECC70"/>
    <w:rsid w:val="FFCF86FA"/>
    <w:rsid w:val="FFDB2FBF"/>
    <w:rsid w:val="FFE7282E"/>
    <w:rsid w:val="FFED0D7A"/>
    <w:rsid w:val="FFED7AAA"/>
    <w:rsid w:val="FFEF0278"/>
    <w:rsid w:val="FFEF674E"/>
    <w:rsid w:val="FFF650E4"/>
    <w:rsid w:val="FFF7A3A0"/>
    <w:rsid w:val="FFF7CAB8"/>
    <w:rsid w:val="FFFB3CA0"/>
    <w:rsid w:val="FFFBB005"/>
    <w:rsid w:val="FFFCA703"/>
    <w:rsid w:val="FFFD2009"/>
    <w:rsid w:val="FFFE4CC6"/>
    <w:rsid w:val="FFFF4F83"/>
    <w:rsid w:val="FFFF6E52"/>
    <w:rsid w:val="FFFFB38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0" w:name="index 2"/>
    <w:lsdException w:uiPriority="0" w:name="index 3"/>
    <w:lsdException w:uiPriority="0" w:name="index 4"/>
    <w:lsdException w:uiPriority="0" w:name="index 5"/>
    <w:lsdException w:uiPriority="0" w:name="index 6"/>
    <w:lsdException w:qFormat="1" w:unhideWhenUsed="0" w:uiPriority="99"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qFormat="1" w:unhideWhenUsed="0" w:uiPriority="99"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uiPriority="0" w:name="Body Text Indent 2"/>
    <w:lsdException w:qFormat="1" w:unhideWhenUsed="0" w:uiPriority="99"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82"/>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83"/>
    <w:qFormat/>
    <w:uiPriority w:val="99"/>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link w:val="84"/>
    <w:qFormat/>
    <w:uiPriority w:val="99"/>
    <w:pPr>
      <w:keepNext/>
      <w:keepLines/>
      <w:spacing w:before="120" w:after="120" w:line="360" w:lineRule="auto"/>
      <w:outlineLvl w:val="2"/>
    </w:pPr>
    <w:rPr>
      <w:rFonts w:ascii="宋体" w:hAnsi="宋体" w:cs="黑体"/>
      <w:b/>
      <w:sz w:val="28"/>
      <w:szCs w:val="28"/>
    </w:rPr>
  </w:style>
  <w:style w:type="paragraph" w:styleId="5">
    <w:name w:val="heading 4"/>
    <w:basedOn w:val="1"/>
    <w:next w:val="1"/>
    <w:link w:val="85"/>
    <w:qFormat/>
    <w:uiPriority w:val="99"/>
    <w:pPr>
      <w:keepNext/>
      <w:keepLines/>
      <w:spacing w:before="120" w:after="120" w:line="360" w:lineRule="auto"/>
      <w:jc w:val="left"/>
      <w:outlineLvl w:val="3"/>
    </w:pPr>
    <w:rPr>
      <w:rFonts w:ascii="Arial" w:hAnsi="Arial" w:cs="Arial"/>
      <w:b/>
      <w:bCs/>
      <w:sz w:val="24"/>
      <w:szCs w:val="28"/>
    </w:rPr>
  </w:style>
  <w:style w:type="paragraph" w:styleId="6">
    <w:name w:val="heading 5"/>
    <w:basedOn w:val="1"/>
    <w:next w:val="1"/>
    <w:link w:val="86"/>
    <w:qFormat/>
    <w:uiPriority w:val="99"/>
    <w:pPr>
      <w:keepNext/>
      <w:keepLines/>
      <w:spacing w:before="280" w:after="290" w:line="372" w:lineRule="auto"/>
      <w:outlineLvl w:val="4"/>
    </w:pPr>
    <w:rPr>
      <w:b/>
      <w:bCs/>
      <w:sz w:val="28"/>
      <w:szCs w:val="28"/>
    </w:rPr>
  </w:style>
  <w:style w:type="paragraph" w:styleId="7">
    <w:name w:val="heading 6"/>
    <w:basedOn w:val="1"/>
    <w:next w:val="1"/>
    <w:link w:val="87"/>
    <w:qFormat/>
    <w:uiPriority w:val="99"/>
    <w:pPr>
      <w:keepNext/>
      <w:keepLines/>
      <w:widowControl/>
      <w:tabs>
        <w:tab w:val="left" w:pos="1440"/>
      </w:tabs>
      <w:spacing w:before="240" w:after="64" w:line="319" w:lineRule="auto"/>
      <w:ind w:left="1152" w:hanging="1152"/>
      <w:jc w:val="left"/>
      <w:outlineLvl w:val="5"/>
    </w:pPr>
    <w:rPr>
      <w:rFonts w:ascii="Arial" w:hAnsi="Arial" w:eastAsia="黑体" w:cs="Arial"/>
      <w:b/>
      <w:bCs/>
      <w:kern w:val="0"/>
      <w:sz w:val="24"/>
      <w:szCs w:val="24"/>
    </w:rPr>
  </w:style>
  <w:style w:type="paragraph" w:styleId="8">
    <w:name w:val="heading 7"/>
    <w:basedOn w:val="1"/>
    <w:next w:val="1"/>
    <w:link w:val="88"/>
    <w:qFormat/>
    <w:uiPriority w:val="99"/>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9">
    <w:name w:val="heading 8"/>
    <w:basedOn w:val="1"/>
    <w:next w:val="1"/>
    <w:link w:val="89"/>
    <w:qFormat/>
    <w:uiPriority w:val="99"/>
    <w:pPr>
      <w:keepNext/>
      <w:keepLines/>
      <w:widowControl/>
      <w:tabs>
        <w:tab w:val="left" w:pos="1440"/>
      </w:tabs>
      <w:spacing w:before="240" w:after="64" w:line="319" w:lineRule="auto"/>
      <w:ind w:left="1440" w:hanging="1440"/>
      <w:jc w:val="left"/>
      <w:outlineLvl w:val="7"/>
    </w:pPr>
    <w:rPr>
      <w:rFonts w:ascii="Arial" w:hAnsi="Arial" w:eastAsia="黑体" w:cs="Arial"/>
      <w:kern w:val="0"/>
      <w:sz w:val="24"/>
      <w:szCs w:val="24"/>
    </w:rPr>
  </w:style>
  <w:style w:type="paragraph" w:styleId="10">
    <w:name w:val="heading 9"/>
    <w:basedOn w:val="1"/>
    <w:next w:val="1"/>
    <w:link w:val="90"/>
    <w:qFormat/>
    <w:uiPriority w:val="99"/>
    <w:pPr>
      <w:keepNext/>
      <w:keepLines/>
      <w:widowControl/>
      <w:tabs>
        <w:tab w:val="left" w:pos="1584"/>
      </w:tabs>
      <w:spacing w:before="240" w:after="64" w:line="319" w:lineRule="auto"/>
      <w:ind w:left="1584" w:hanging="1584"/>
      <w:jc w:val="left"/>
      <w:outlineLvl w:val="8"/>
    </w:pPr>
    <w:rPr>
      <w:rFonts w:ascii="Arial" w:hAnsi="Arial" w:eastAsia="黑体" w:cs="Arial"/>
      <w:kern w:val="0"/>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99"/>
    <w:pPr>
      <w:ind w:left="1260"/>
      <w:jc w:val="left"/>
    </w:pPr>
    <w:rPr>
      <w:sz w:val="18"/>
      <w:szCs w:val="18"/>
    </w:rPr>
  </w:style>
  <w:style w:type="paragraph" w:styleId="12">
    <w:name w:val="Normal Indent"/>
    <w:basedOn w:val="1"/>
    <w:next w:val="13"/>
    <w:qFormat/>
    <w:uiPriority w:val="99"/>
    <w:pPr>
      <w:ind w:firstLine="420" w:firstLineChars="200"/>
    </w:pPr>
  </w:style>
  <w:style w:type="paragraph" w:styleId="13">
    <w:name w:val="header"/>
    <w:basedOn w:val="1"/>
    <w:link w:val="97"/>
    <w:qFormat/>
    <w:uiPriority w:val="99"/>
    <w:pPr>
      <w:pBdr>
        <w:bottom w:val="single" w:color="auto" w:sz="6" w:space="1"/>
      </w:pBdr>
      <w:tabs>
        <w:tab w:val="center" w:pos="4153"/>
        <w:tab w:val="right" w:pos="8306"/>
      </w:tabs>
      <w:snapToGrid w:val="0"/>
      <w:jc w:val="center"/>
    </w:pPr>
    <w:rPr>
      <w:sz w:val="18"/>
      <w:szCs w:val="18"/>
    </w:rPr>
  </w:style>
  <w:style w:type="paragraph" w:styleId="14">
    <w:name w:val="Document Map"/>
    <w:basedOn w:val="1"/>
    <w:link w:val="98"/>
    <w:semiHidden/>
    <w:qFormat/>
    <w:uiPriority w:val="99"/>
    <w:pPr>
      <w:shd w:val="clear" w:color="auto" w:fill="000080"/>
    </w:pPr>
  </w:style>
  <w:style w:type="paragraph" w:styleId="15">
    <w:name w:val="annotation text"/>
    <w:basedOn w:val="1"/>
    <w:link w:val="93"/>
    <w:qFormat/>
    <w:uiPriority w:val="99"/>
    <w:pPr>
      <w:jc w:val="left"/>
    </w:pPr>
  </w:style>
  <w:style w:type="paragraph" w:styleId="16">
    <w:name w:val="Body Text 3"/>
    <w:basedOn w:val="1"/>
    <w:link w:val="99"/>
    <w:qFormat/>
    <w:uiPriority w:val="99"/>
    <w:rPr>
      <w:rFonts w:ascii="宋体" w:cs="宋体"/>
      <w:sz w:val="24"/>
      <w:szCs w:val="24"/>
    </w:rPr>
  </w:style>
  <w:style w:type="paragraph" w:styleId="17">
    <w:name w:val="Body Text"/>
    <w:basedOn w:val="1"/>
    <w:link w:val="95"/>
    <w:qFormat/>
    <w:uiPriority w:val="99"/>
    <w:pPr>
      <w:spacing w:after="120"/>
    </w:pPr>
  </w:style>
  <w:style w:type="paragraph" w:styleId="18">
    <w:name w:val="Body Text Indent"/>
    <w:basedOn w:val="1"/>
    <w:next w:val="1"/>
    <w:link w:val="91"/>
    <w:qFormat/>
    <w:uiPriority w:val="99"/>
    <w:pPr>
      <w:spacing w:after="120"/>
      <w:ind w:left="420" w:leftChars="200"/>
    </w:pPr>
  </w:style>
  <w:style w:type="paragraph" w:styleId="19">
    <w:name w:val="toc 5"/>
    <w:basedOn w:val="1"/>
    <w:next w:val="1"/>
    <w:semiHidden/>
    <w:qFormat/>
    <w:uiPriority w:val="99"/>
    <w:pPr>
      <w:ind w:left="840"/>
      <w:jc w:val="left"/>
    </w:pPr>
    <w:rPr>
      <w:sz w:val="18"/>
      <w:szCs w:val="18"/>
    </w:rPr>
  </w:style>
  <w:style w:type="paragraph" w:styleId="20">
    <w:name w:val="toc 3"/>
    <w:basedOn w:val="1"/>
    <w:next w:val="1"/>
    <w:qFormat/>
    <w:uiPriority w:val="39"/>
    <w:pPr>
      <w:ind w:left="420"/>
      <w:jc w:val="left"/>
    </w:pPr>
    <w:rPr>
      <w:sz w:val="20"/>
      <w:szCs w:val="20"/>
    </w:rPr>
  </w:style>
  <w:style w:type="paragraph" w:styleId="21">
    <w:name w:val="Plain Text"/>
    <w:basedOn w:val="1"/>
    <w:link w:val="100"/>
    <w:qFormat/>
    <w:uiPriority w:val="99"/>
    <w:pPr>
      <w:adjustRightInd w:val="0"/>
      <w:spacing w:line="360" w:lineRule="atLeast"/>
      <w:textAlignment w:val="baseline"/>
    </w:pPr>
    <w:rPr>
      <w:rFonts w:ascii="宋体" w:cs="宋体"/>
    </w:rPr>
  </w:style>
  <w:style w:type="paragraph" w:styleId="22">
    <w:name w:val="toc 8"/>
    <w:basedOn w:val="1"/>
    <w:next w:val="1"/>
    <w:semiHidden/>
    <w:qFormat/>
    <w:uiPriority w:val="99"/>
    <w:pPr>
      <w:ind w:left="1470"/>
      <w:jc w:val="left"/>
    </w:pPr>
    <w:rPr>
      <w:sz w:val="18"/>
      <w:szCs w:val="18"/>
    </w:rPr>
  </w:style>
  <w:style w:type="paragraph" w:styleId="23">
    <w:name w:val="Date"/>
    <w:basedOn w:val="1"/>
    <w:next w:val="1"/>
    <w:link w:val="101"/>
    <w:qFormat/>
    <w:uiPriority w:val="99"/>
    <w:rPr>
      <w:sz w:val="24"/>
      <w:szCs w:val="24"/>
    </w:rPr>
  </w:style>
  <w:style w:type="paragraph" w:styleId="24">
    <w:name w:val="Balloon Text"/>
    <w:basedOn w:val="1"/>
    <w:link w:val="102"/>
    <w:semiHidden/>
    <w:qFormat/>
    <w:uiPriority w:val="99"/>
    <w:rPr>
      <w:sz w:val="18"/>
      <w:szCs w:val="18"/>
    </w:rPr>
  </w:style>
  <w:style w:type="paragraph" w:styleId="25">
    <w:name w:val="footer"/>
    <w:basedOn w:val="1"/>
    <w:link w:val="103"/>
    <w:qFormat/>
    <w:uiPriority w:val="99"/>
    <w:pPr>
      <w:tabs>
        <w:tab w:val="center" w:pos="4153"/>
        <w:tab w:val="right" w:pos="8306"/>
      </w:tabs>
      <w:snapToGrid w:val="0"/>
      <w:jc w:val="left"/>
    </w:pPr>
    <w:rPr>
      <w:sz w:val="18"/>
      <w:szCs w:val="18"/>
    </w:rPr>
  </w:style>
  <w:style w:type="paragraph" w:styleId="26">
    <w:name w:val="toc 1"/>
    <w:basedOn w:val="1"/>
    <w:next w:val="1"/>
    <w:qFormat/>
    <w:uiPriority w:val="39"/>
    <w:pPr>
      <w:spacing w:before="120" w:after="120"/>
      <w:jc w:val="left"/>
    </w:pPr>
    <w:rPr>
      <w:b/>
      <w:bCs/>
      <w:caps/>
      <w:sz w:val="20"/>
      <w:szCs w:val="20"/>
    </w:rPr>
  </w:style>
  <w:style w:type="paragraph" w:styleId="27">
    <w:name w:val="toc 4"/>
    <w:basedOn w:val="1"/>
    <w:next w:val="1"/>
    <w:semiHidden/>
    <w:qFormat/>
    <w:uiPriority w:val="99"/>
    <w:pPr>
      <w:ind w:left="630"/>
      <w:jc w:val="left"/>
    </w:pPr>
    <w:rPr>
      <w:sz w:val="18"/>
      <w:szCs w:val="18"/>
    </w:rPr>
  </w:style>
  <w:style w:type="paragraph" w:styleId="28">
    <w:name w:val="toc 6"/>
    <w:basedOn w:val="1"/>
    <w:next w:val="1"/>
    <w:semiHidden/>
    <w:qFormat/>
    <w:uiPriority w:val="99"/>
    <w:pPr>
      <w:ind w:left="1050"/>
      <w:jc w:val="left"/>
    </w:pPr>
    <w:rPr>
      <w:sz w:val="18"/>
      <w:szCs w:val="18"/>
    </w:rPr>
  </w:style>
  <w:style w:type="paragraph" w:styleId="29">
    <w:name w:val="Body Text Indent 3"/>
    <w:basedOn w:val="1"/>
    <w:link w:val="104"/>
    <w:qFormat/>
    <w:uiPriority w:val="99"/>
    <w:pPr>
      <w:spacing w:after="120"/>
      <w:ind w:left="420" w:leftChars="200"/>
    </w:pPr>
    <w:rPr>
      <w:sz w:val="16"/>
      <w:szCs w:val="16"/>
    </w:rPr>
  </w:style>
  <w:style w:type="paragraph" w:styleId="30">
    <w:name w:val="index 7"/>
    <w:basedOn w:val="1"/>
    <w:next w:val="1"/>
    <w:semiHidden/>
    <w:qFormat/>
    <w:uiPriority w:val="99"/>
    <w:pPr>
      <w:adjustRightInd w:val="0"/>
      <w:spacing w:line="360" w:lineRule="atLeast"/>
      <w:ind w:left="2518" w:hanging="2020"/>
      <w:jc w:val="left"/>
      <w:textAlignment w:val="baseline"/>
    </w:pPr>
    <w:rPr>
      <w:kern w:val="0"/>
      <w:sz w:val="20"/>
      <w:szCs w:val="20"/>
    </w:rPr>
  </w:style>
  <w:style w:type="paragraph" w:styleId="31">
    <w:name w:val="toc 2"/>
    <w:basedOn w:val="1"/>
    <w:next w:val="1"/>
    <w:qFormat/>
    <w:uiPriority w:val="39"/>
    <w:pPr>
      <w:ind w:left="210"/>
      <w:jc w:val="left"/>
    </w:pPr>
    <w:rPr>
      <w:smallCaps/>
      <w:sz w:val="20"/>
      <w:szCs w:val="20"/>
    </w:rPr>
  </w:style>
  <w:style w:type="paragraph" w:styleId="32">
    <w:name w:val="toc 9"/>
    <w:basedOn w:val="1"/>
    <w:next w:val="1"/>
    <w:semiHidden/>
    <w:qFormat/>
    <w:uiPriority w:val="99"/>
    <w:pPr>
      <w:ind w:left="1680"/>
      <w:jc w:val="left"/>
    </w:pPr>
    <w:rPr>
      <w:sz w:val="18"/>
      <w:szCs w:val="18"/>
    </w:rPr>
  </w:style>
  <w:style w:type="paragraph" w:styleId="33">
    <w:name w:val="Body Text 2"/>
    <w:basedOn w:val="1"/>
    <w:link w:val="105"/>
    <w:qFormat/>
    <w:uiPriority w:val="99"/>
    <w:pPr>
      <w:spacing w:after="120" w:line="480" w:lineRule="auto"/>
    </w:pPr>
  </w:style>
  <w:style w:type="paragraph" w:styleId="34">
    <w:name w:val="Normal (Web)"/>
    <w:basedOn w:val="1"/>
    <w:qFormat/>
    <w:uiPriority w:val="99"/>
    <w:pPr>
      <w:spacing w:beforeAutospacing="1" w:afterAutospacing="1"/>
      <w:jc w:val="left"/>
    </w:pPr>
    <w:rPr>
      <w:kern w:val="0"/>
      <w:sz w:val="24"/>
      <w:szCs w:val="24"/>
    </w:rPr>
  </w:style>
  <w:style w:type="paragraph" w:styleId="35">
    <w:name w:val="index 1"/>
    <w:basedOn w:val="1"/>
    <w:next w:val="1"/>
    <w:semiHidden/>
    <w:qFormat/>
    <w:uiPriority w:val="99"/>
    <w:pPr>
      <w:spacing w:line="220" w:lineRule="exact"/>
      <w:jc w:val="center"/>
    </w:pPr>
    <w:rPr>
      <w:rFonts w:ascii="仿宋_GB2312" w:eastAsia="仿宋_GB2312" w:cs="仿宋_GB2312"/>
    </w:rPr>
  </w:style>
  <w:style w:type="paragraph" w:styleId="36">
    <w:name w:val="Title"/>
    <w:basedOn w:val="1"/>
    <w:link w:val="106"/>
    <w:qFormat/>
    <w:uiPriority w:val="99"/>
    <w:pPr>
      <w:adjustRightInd w:val="0"/>
      <w:spacing w:before="240" w:after="60" w:line="420" w:lineRule="atLeast"/>
      <w:jc w:val="center"/>
      <w:textAlignment w:val="baseline"/>
      <w:outlineLvl w:val="0"/>
    </w:pPr>
    <w:rPr>
      <w:rFonts w:ascii="Arial" w:hAnsi="Arial" w:cs="Arial"/>
      <w:b/>
      <w:bCs/>
      <w:kern w:val="0"/>
      <w:sz w:val="32"/>
      <w:szCs w:val="32"/>
    </w:rPr>
  </w:style>
  <w:style w:type="paragraph" w:styleId="37">
    <w:name w:val="annotation subject"/>
    <w:basedOn w:val="15"/>
    <w:next w:val="15"/>
    <w:link w:val="94"/>
    <w:semiHidden/>
    <w:qFormat/>
    <w:uiPriority w:val="99"/>
    <w:pPr>
      <w:jc w:val="both"/>
    </w:pPr>
    <w:rPr>
      <w:b/>
      <w:bCs/>
    </w:rPr>
  </w:style>
  <w:style w:type="paragraph" w:styleId="38">
    <w:name w:val="Body Text First Indent"/>
    <w:basedOn w:val="1"/>
    <w:link w:val="96"/>
    <w:qFormat/>
    <w:uiPriority w:val="99"/>
    <w:pPr>
      <w:spacing w:line="312" w:lineRule="auto"/>
      <w:ind w:firstLine="420"/>
    </w:pPr>
  </w:style>
  <w:style w:type="paragraph" w:styleId="39">
    <w:name w:val="Body Text First Indent 2"/>
    <w:basedOn w:val="18"/>
    <w:link w:val="92"/>
    <w:qFormat/>
    <w:uiPriority w:val="99"/>
    <w:pPr>
      <w:ind w:firstLine="420" w:firstLineChars="200"/>
    </w:pPr>
  </w:style>
  <w:style w:type="table" w:styleId="41">
    <w:name w:val="Table Grid"/>
    <w:basedOn w:val="40"/>
    <w:qFormat/>
    <w:uiPriority w:val="0"/>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43">
    <w:name w:val="Strong"/>
    <w:basedOn w:val="42"/>
    <w:qFormat/>
    <w:uiPriority w:val="99"/>
    <w:rPr>
      <w:b/>
      <w:bCs/>
    </w:rPr>
  </w:style>
  <w:style w:type="character" w:styleId="44">
    <w:name w:val="page number"/>
    <w:basedOn w:val="42"/>
    <w:qFormat/>
    <w:uiPriority w:val="99"/>
  </w:style>
  <w:style w:type="character" w:styleId="45">
    <w:name w:val="FollowedHyperlink"/>
    <w:qFormat/>
    <w:uiPriority w:val="99"/>
    <w:rPr>
      <w:color w:val="800080"/>
      <w:u w:val="single"/>
    </w:rPr>
  </w:style>
  <w:style w:type="character" w:styleId="46">
    <w:name w:val="Hyperlink"/>
    <w:qFormat/>
    <w:uiPriority w:val="99"/>
    <w:rPr>
      <w:color w:val="0000FF"/>
      <w:u w:val="single"/>
    </w:rPr>
  </w:style>
  <w:style w:type="character" w:styleId="47">
    <w:name w:val="annotation reference"/>
    <w:qFormat/>
    <w:uiPriority w:val="99"/>
    <w:rPr>
      <w:sz w:val="21"/>
      <w:szCs w:val="21"/>
    </w:rPr>
  </w:style>
  <w:style w:type="character" w:styleId="48">
    <w:name w:val="footnote reference"/>
    <w:semiHidden/>
    <w:qFormat/>
    <w:uiPriority w:val="99"/>
    <w:rPr>
      <w:vertAlign w:val="superscript"/>
    </w:rPr>
  </w:style>
  <w:style w:type="paragraph" w:customStyle="1" w:styleId="49">
    <w:name w:val="_Style 11"/>
    <w:basedOn w:val="1"/>
    <w:qFormat/>
    <w:uiPriority w:val="99"/>
    <w:pPr>
      <w:widowControl/>
      <w:ind w:left="720"/>
      <w:jc w:val="left"/>
    </w:pPr>
    <w:rPr>
      <w:kern w:val="0"/>
      <w:sz w:val="24"/>
      <w:szCs w:val="24"/>
      <w:lang w:eastAsia="en-US"/>
    </w:rPr>
  </w:style>
  <w:style w:type="paragraph" w:customStyle="1" w:styleId="50">
    <w:name w:val="List Paragraph1"/>
    <w:basedOn w:val="1"/>
    <w:qFormat/>
    <w:uiPriority w:val="99"/>
    <w:pPr>
      <w:ind w:left="720"/>
    </w:pPr>
  </w:style>
  <w:style w:type="paragraph" w:customStyle="1" w:styleId="51">
    <w:name w:val="p0"/>
    <w:next w:val="17"/>
    <w:qFormat/>
    <w:uiPriority w:val="99"/>
    <w:pPr>
      <w:jc w:val="both"/>
    </w:pPr>
    <w:rPr>
      <w:rFonts w:ascii="Calibri" w:hAnsi="Calibri" w:eastAsia="宋体" w:cs="Calibri"/>
      <w:sz w:val="21"/>
      <w:szCs w:val="21"/>
      <w:lang w:val="en-US" w:eastAsia="zh-CN" w:bidi="ar-SA"/>
    </w:rPr>
  </w:style>
  <w:style w:type="paragraph" w:customStyle="1" w:styleId="5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3">
    <w:name w:val="1"/>
    <w:basedOn w:val="1"/>
    <w:qFormat/>
    <w:uiPriority w:val="99"/>
  </w:style>
  <w:style w:type="paragraph" w:customStyle="1" w:styleId="54">
    <w:name w:val="表格文字"/>
    <w:basedOn w:val="1"/>
    <w:qFormat/>
    <w:uiPriority w:val="99"/>
    <w:pPr>
      <w:adjustRightInd w:val="0"/>
      <w:spacing w:line="420" w:lineRule="atLeast"/>
      <w:jc w:val="left"/>
      <w:textAlignment w:val="baseline"/>
    </w:pPr>
    <w:rPr>
      <w:kern w:val="0"/>
    </w:rPr>
  </w:style>
  <w:style w:type="paragraph" w:customStyle="1" w:styleId="55">
    <w:name w:val="样式 标题 2 + Times New Roman 四号 非加粗 段前: 5 磅 段后: 0 磅 行距: 固定值 20..."/>
    <w:basedOn w:val="3"/>
    <w:qFormat/>
    <w:uiPriority w:val="99"/>
    <w:pPr>
      <w:spacing w:before="100" w:after="0" w:line="400" w:lineRule="exact"/>
    </w:pPr>
    <w:rPr>
      <w:rFonts w:ascii="Times New Roman" w:hAnsi="Times New Roman" w:cs="Times New Roman"/>
      <w:b w:val="0"/>
      <w:bCs w:val="0"/>
      <w:sz w:val="28"/>
      <w:szCs w:val="28"/>
    </w:rPr>
  </w:style>
  <w:style w:type="paragraph" w:customStyle="1" w:styleId="56">
    <w:name w:val="Char1"/>
    <w:basedOn w:val="1"/>
    <w:qFormat/>
    <w:uiPriority w:val="99"/>
    <w:pPr>
      <w:tabs>
        <w:tab w:val="left" w:pos="360"/>
      </w:tabs>
    </w:pPr>
    <w:rPr>
      <w:sz w:val="24"/>
      <w:szCs w:val="24"/>
    </w:rPr>
  </w:style>
  <w:style w:type="paragraph" w:customStyle="1" w:styleId="57">
    <w:name w:val="CM98"/>
    <w:basedOn w:val="52"/>
    <w:next w:val="52"/>
    <w:qFormat/>
    <w:uiPriority w:val="99"/>
    <w:pPr>
      <w:spacing w:after="570"/>
    </w:pPr>
    <w:rPr>
      <w:color w:val="auto"/>
    </w:rPr>
  </w:style>
  <w:style w:type="paragraph" w:customStyle="1" w:styleId="58">
    <w:name w:val="表格"/>
    <w:basedOn w:val="1"/>
    <w:qFormat/>
    <w:uiPriority w:val="99"/>
    <w:pPr>
      <w:jc w:val="center"/>
      <w:textAlignment w:val="center"/>
    </w:pPr>
    <w:rPr>
      <w:rFonts w:ascii="华文细黑" w:hAnsi="华文细黑" w:cs="华文细黑"/>
      <w:kern w:val="0"/>
    </w:rPr>
  </w:style>
  <w:style w:type="paragraph" w:customStyle="1" w:styleId="59">
    <w:name w:val="Char"/>
    <w:basedOn w:val="1"/>
    <w:qFormat/>
    <w:uiPriority w:val="99"/>
    <w:pPr>
      <w:tabs>
        <w:tab w:val="left" w:pos="360"/>
      </w:tabs>
    </w:pPr>
    <w:rPr>
      <w:sz w:val="24"/>
      <w:szCs w:val="24"/>
    </w:rPr>
  </w:style>
  <w:style w:type="paragraph" w:customStyle="1" w:styleId="60">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61">
    <w:name w:val="_Style 7"/>
    <w:basedOn w:val="1"/>
    <w:qFormat/>
    <w:uiPriority w:val="99"/>
    <w:pPr>
      <w:widowControl/>
      <w:ind w:left="720"/>
      <w:jc w:val="left"/>
    </w:pPr>
    <w:rPr>
      <w:kern w:val="0"/>
      <w:sz w:val="24"/>
      <w:szCs w:val="24"/>
      <w:lang w:eastAsia="en-US"/>
    </w:rPr>
  </w:style>
  <w:style w:type="paragraph" w:customStyle="1" w:styleId="62">
    <w:name w:val="样式 标题 1 + 黑体 三号 非加粗 居中 段前: 6 磅 段后: 6 磅 行距: 固定值 20 磅"/>
    <w:basedOn w:val="2"/>
    <w:qFormat/>
    <w:uiPriority w:val="99"/>
    <w:pPr>
      <w:spacing w:before="120" w:after="120" w:line="400" w:lineRule="exact"/>
      <w:jc w:val="center"/>
    </w:pPr>
    <w:rPr>
      <w:rFonts w:ascii="黑体" w:hAnsi="黑体" w:eastAsia="黑体" w:cs="黑体"/>
      <w:b w:val="0"/>
      <w:bCs w:val="0"/>
      <w:sz w:val="32"/>
      <w:szCs w:val="32"/>
    </w:rPr>
  </w:style>
  <w:style w:type="paragraph" w:customStyle="1" w:styleId="63">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64">
    <w:name w:val="样式1"/>
    <w:basedOn w:val="1"/>
    <w:next w:val="5"/>
    <w:qFormat/>
    <w:uiPriority w:val="99"/>
    <w:pPr>
      <w:spacing w:line="360" w:lineRule="auto"/>
      <w:ind w:firstLine="420" w:firstLineChars="200"/>
    </w:pPr>
    <w:rPr>
      <w:rFonts w:ascii="宋体" w:hAnsi="宋体" w:cs="宋体"/>
    </w:rPr>
  </w:style>
  <w:style w:type="paragraph" w:customStyle="1" w:styleId="65">
    <w:name w:val="ggbody"/>
    <w:qFormat/>
    <w:uiPriority w:val="99"/>
    <w:pPr>
      <w:spacing w:before="100" w:beforeAutospacing="1" w:after="100" w:afterAutospacing="1" w:line="400" w:lineRule="atLeast"/>
    </w:pPr>
    <w:rPr>
      <w:rFonts w:ascii="_x000B__x000C_" w:hAnsi="_x000B__x000C_" w:eastAsia="宋体" w:cs="_x000B__x000C_"/>
      <w:color w:val="000000"/>
      <w:sz w:val="21"/>
      <w:szCs w:val="21"/>
      <w:lang w:val="en-US" w:eastAsia="zh-CN" w:bidi="ar-SA"/>
    </w:rPr>
  </w:style>
  <w:style w:type="paragraph" w:customStyle="1" w:styleId="66">
    <w:name w:val="样式2"/>
    <w:basedOn w:val="4"/>
    <w:qFormat/>
    <w:uiPriority w:val="99"/>
    <w:rPr>
      <w:i/>
      <w:iCs/>
    </w:rPr>
  </w:style>
  <w:style w:type="paragraph" w:customStyle="1" w:styleId="67">
    <w:name w:val="修订1"/>
    <w:qFormat/>
    <w:uiPriority w:val="99"/>
    <w:rPr>
      <w:rFonts w:ascii="Calibri" w:hAnsi="Calibri" w:eastAsia="宋体" w:cs="Calibri"/>
      <w:kern w:val="2"/>
      <w:sz w:val="21"/>
      <w:szCs w:val="21"/>
      <w:lang w:val="en-US" w:eastAsia="zh-CN" w:bidi="ar-SA"/>
    </w:rPr>
  </w:style>
  <w:style w:type="paragraph" w:customStyle="1" w:styleId="68">
    <w:name w:val="样式 正文缩进正文（首行缩进两字）特点ALT+Z表正文正文非缩进四号段1Normal Indent Char2...4"/>
    <w:basedOn w:val="18"/>
    <w:qFormat/>
    <w:uiPriority w:val="99"/>
    <w:pPr>
      <w:widowControl/>
      <w:numPr>
        <w:ilvl w:val="4"/>
        <w:numId w:val="1"/>
      </w:numPr>
      <w:tabs>
        <w:tab w:val="left" w:pos="0"/>
        <w:tab w:val="left" w:pos="432"/>
      </w:tabs>
      <w:spacing w:after="0" w:line="300" w:lineRule="auto"/>
      <w:ind w:left="0" w:leftChars="0"/>
    </w:pPr>
    <w:rPr>
      <w:rFonts w:ascii="宋体" w:cs="宋体"/>
      <w:color w:val="000000"/>
      <w:kern w:val="0"/>
      <w:sz w:val="24"/>
      <w:szCs w:val="24"/>
    </w:rPr>
  </w:style>
  <w:style w:type="paragraph" w:customStyle="1" w:styleId="69">
    <w:name w:val="CM91"/>
    <w:basedOn w:val="52"/>
    <w:next w:val="52"/>
    <w:qFormat/>
    <w:uiPriority w:val="99"/>
    <w:pPr>
      <w:spacing w:after="160"/>
    </w:pPr>
    <w:rPr>
      <w:color w:val="auto"/>
    </w:rPr>
  </w:style>
  <w:style w:type="paragraph" w:customStyle="1" w:styleId="70">
    <w:name w:val="List Paragraph2"/>
    <w:basedOn w:val="1"/>
    <w:qFormat/>
    <w:uiPriority w:val="99"/>
    <w:pPr>
      <w:widowControl/>
      <w:ind w:left="720"/>
      <w:jc w:val="left"/>
    </w:pPr>
    <w:rPr>
      <w:kern w:val="0"/>
      <w:sz w:val="24"/>
      <w:szCs w:val="24"/>
      <w:lang w:eastAsia="en-US"/>
    </w:rPr>
  </w:style>
  <w:style w:type="paragraph" w:customStyle="1" w:styleId="71">
    <w:name w:val="Table Paragraph"/>
    <w:basedOn w:val="1"/>
    <w:qFormat/>
    <w:uiPriority w:val="99"/>
    <w:pPr>
      <w:autoSpaceDE w:val="0"/>
      <w:autoSpaceDN w:val="0"/>
      <w:jc w:val="left"/>
    </w:pPr>
    <w:rPr>
      <w:rFonts w:ascii="Noto Sans CJK JP Regular" w:hAnsi="Noto Sans CJK JP Regular" w:cs="Noto Sans CJK JP Regular"/>
      <w:sz w:val="22"/>
      <w:szCs w:val="22"/>
      <w:lang w:eastAsia="en-US"/>
    </w:rPr>
  </w:style>
  <w:style w:type="paragraph" w:customStyle="1" w:styleId="72">
    <w:name w:val="CM48"/>
    <w:basedOn w:val="52"/>
    <w:next w:val="52"/>
    <w:qFormat/>
    <w:uiPriority w:val="99"/>
    <w:pPr>
      <w:spacing w:line="540" w:lineRule="atLeast"/>
    </w:pPr>
    <w:rPr>
      <w:color w:val="auto"/>
    </w:rPr>
  </w:style>
  <w:style w:type="paragraph" w:customStyle="1" w:styleId="73">
    <w:name w:val="正文缩进1"/>
    <w:basedOn w:val="1"/>
    <w:qFormat/>
    <w:uiPriority w:val="99"/>
    <w:pPr>
      <w:ind w:firstLine="420"/>
    </w:pPr>
  </w:style>
  <w:style w:type="paragraph" w:customStyle="1" w:styleId="74">
    <w:name w:val="CM102"/>
    <w:basedOn w:val="52"/>
    <w:next w:val="52"/>
    <w:qFormat/>
    <w:uiPriority w:val="99"/>
    <w:pPr>
      <w:spacing w:after="878"/>
    </w:pPr>
    <w:rPr>
      <w:color w:val="auto"/>
    </w:rPr>
  </w:style>
  <w:style w:type="paragraph" w:customStyle="1" w:styleId="75">
    <w:name w:val="样式 标题 3 + (中文) 黑体 小四 非加粗 段前: 7.8 磅 段后: 0 磅 行距: 固定值 20 磅"/>
    <w:basedOn w:val="4"/>
    <w:qFormat/>
    <w:uiPriority w:val="99"/>
    <w:pPr>
      <w:spacing w:before="0" w:after="0" w:line="400" w:lineRule="exact"/>
    </w:pPr>
    <w:rPr>
      <w:sz w:val="24"/>
      <w:szCs w:val="24"/>
    </w:rPr>
  </w:style>
  <w:style w:type="paragraph" w:customStyle="1" w:styleId="76">
    <w:name w:val="CM99"/>
    <w:basedOn w:val="52"/>
    <w:next w:val="52"/>
    <w:qFormat/>
    <w:uiPriority w:val="99"/>
    <w:pPr>
      <w:spacing w:after="443"/>
    </w:pPr>
    <w:rPr>
      <w:color w:val="auto"/>
    </w:rPr>
  </w:style>
  <w:style w:type="paragraph" w:customStyle="1" w:styleId="77">
    <w:name w:val="Revision1"/>
    <w:qFormat/>
    <w:uiPriority w:val="99"/>
    <w:rPr>
      <w:rFonts w:ascii="Calibri" w:hAnsi="Calibri" w:eastAsia="宋体" w:cs="Calibri"/>
      <w:kern w:val="2"/>
      <w:sz w:val="21"/>
      <w:szCs w:val="21"/>
      <w:lang w:val="en-US" w:eastAsia="zh-CN" w:bidi="ar-SA"/>
    </w:rPr>
  </w:style>
  <w:style w:type="paragraph" w:customStyle="1" w:styleId="78">
    <w:name w:val="CM104"/>
    <w:basedOn w:val="52"/>
    <w:next w:val="52"/>
    <w:qFormat/>
    <w:uiPriority w:val="99"/>
    <w:pPr>
      <w:spacing w:after="1318"/>
    </w:pPr>
    <w:rPr>
      <w:color w:val="auto"/>
    </w:rPr>
  </w:style>
  <w:style w:type="paragraph" w:customStyle="1" w:styleId="79">
    <w:name w:val="CM93"/>
    <w:basedOn w:val="52"/>
    <w:next w:val="52"/>
    <w:qFormat/>
    <w:uiPriority w:val="99"/>
    <w:pPr>
      <w:spacing w:after="628"/>
    </w:pPr>
    <w:rPr>
      <w:color w:val="auto"/>
    </w:rPr>
  </w:style>
  <w:style w:type="paragraph" w:customStyle="1" w:styleId="80">
    <w:name w:val="CM44"/>
    <w:next w:val="23"/>
    <w:qFormat/>
    <w:uiPriority w:val="99"/>
    <w:pPr>
      <w:widowControl w:val="0"/>
      <w:autoSpaceDE w:val="0"/>
      <w:autoSpaceDN w:val="0"/>
      <w:adjustRightInd w:val="0"/>
      <w:spacing w:line="440" w:lineRule="atLeast"/>
    </w:pPr>
    <w:rPr>
      <w:rFonts w:ascii="宋体" w:hAnsi="Times New Roman" w:eastAsia="黑体" w:cs="宋体"/>
      <w:sz w:val="24"/>
      <w:szCs w:val="24"/>
      <w:lang w:val="en-US" w:eastAsia="zh-CN" w:bidi="ar-SA"/>
    </w:rPr>
  </w:style>
  <w:style w:type="paragraph" w:customStyle="1" w:styleId="81">
    <w:name w:val="列表段落1"/>
    <w:basedOn w:val="1"/>
    <w:unhideWhenUsed/>
    <w:qFormat/>
    <w:uiPriority w:val="99"/>
    <w:pPr>
      <w:ind w:firstLine="420" w:firstLineChars="200"/>
    </w:pPr>
  </w:style>
  <w:style w:type="character" w:customStyle="1" w:styleId="82">
    <w:name w:val="标题 1 字符"/>
    <w:link w:val="2"/>
    <w:qFormat/>
    <w:locked/>
    <w:uiPriority w:val="99"/>
    <w:rPr>
      <w:rFonts w:eastAsia="宋体"/>
      <w:b/>
      <w:bCs/>
      <w:kern w:val="44"/>
      <w:sz w:val="44"/>
      <w:szCs w:val="44"/>
      <w:lang w:val="en-US" w:eastAsia="zh-CN"/>
    </w:rPr>
  </w:style>
  <w:style w:type="character" w:customStyle="1" w:styleId="83">
    <w:name w:val="标题 2 字符"/>
    <w:link w:val="3"/>
    <w:qFormat/>
    <w:locked/>
    <w:uiPriority w:val="99"/>
    <w:rPr>
      <w:rFonts w:ascii="Arial" w:hAnsi="Arial" w:eastAsia="黑体" w:cs="Arial"/>
      <w:b/>
      <w:bCs/>
      <w:kern w:val="2"/>
      <w:sz w:val="32"/>
      <w:szCs w:val="32"/>
      <w:lang w:val="en-US" w:eastAsia="zh-CN"/>
    </w:rPr>
  </w:style>
  <w:style w:type="character" w:customStyle="1" w:styleId="84">
    <w:name w:val="标题 3 字符"/>
    <w:link w:val="4"/>
    <w:qFormat/>
    <w:locked/>
    <w:uiPriority w:val="99"/>
    <w:rPr>
      <w:rFonts w:ascii="宋体" w:hAnsi="宋体" w:eastAsia="宋体" w:cs="黑体"/>
      <w:b/>
      <w:sz w:val="28"/>
      <w:szCs w:val="28"/>
    </w:rPr>
  </w:style>
  <w:style w:type="character" w:customStyle="1" w:styleId="85">
    <w:name w:val="标题 4 字符"/>
    <w:link w:val="5"/>
    <w:qFormat/>
    <w:locked/>
    <w:uiPriority w:val="99"/>
    <w:rPr>
      <w:rFonts w:ascii="Arial" w:hAnsi="Arial" w:eastAsia="宋体" w:cs="Arial"/>
      <w:b/>
      <w:bCs/>
      <w:kern w:val="2"/>
      <w:sz w:val="24"/>
      <w:szCs w:val="28"/>
    </w:rPr>
  </w:style>
  <w:style w:type="character" w:customStyle="1" w:styleId="86">
    <w:name w:val="标题 5 字符"/>
    <w:link w:val="6"/>
    <w:semiHidden/>
    <w:qFormat/>
    <w:uiPriority w:val="9"/>
    <w:rPr>
      <w:rFonts w:cs="Calibri"/>
      <w:b/>
      <w:bCs/>
      <w:sz w:val="28"/>
      <w:szCs w:val="28"/>
    </w:rPr>
  </w:style>
  <w:style w:type="character" w:customStyle="1" w:styleId="87">
    <w:name w:val="标题 6 字符"/>
    <w:link w:val="7"/>
    <w:semiHidden/>
    <w:qFormat/>
    <w:uiPriority w:val="9"/>
    <w:rPr>
      <w:rFonts w:ascii="Cambria" w:hAnsi="Cambria" w:eastAsia="宋体" w:cs="Times New Roman"/>
      <w:b/>
      <w:bCs/>
      <w:sz w:val="24"/>
      <w:szCs w:val="24"/>
    </w:rPr>
  </w:style>
  <w:style w:type="character" w:customStyle="1" w:styleId="88">
    <w:name w:val="标题 7 字符"/>
    <w:link w:val="8"/>
    <w:semiHidden/>
    <w:qFormat/>
    <w:uiPriority w:val="9"/>
    <w:rPr>
      <w:rFonts w:cs="Calibri"/>
      <w:b/>
      <w:bCs/>
      <w:sz w:val="24"/>
      <w:szCs w:val="24"/>
    </w:rPr>
  </w:style>
  <w:style w:type="character" w:customStyle="1" w:styleId="89">
    <w:name w:val="标题 8 字符"/>
    <w:link w:val="9"/>
    <w:semiHidden/>
    <w:qFormat/>
    <w:uiPriority w:val="9"/>
    <w:rPr>
      <w:rFonts w:ascii="Cambria" w:hAnsi="Cambria" w:eastAsia="宋体" w:cs="Times New Roman"/>
      <w:sz w:val="24"/>
      <w:szCs w:val="24"/>
    </w:rPr>
  </w:style>
  <w:style w:type="character" w:customStyle="1" w:styleId="90">
    <w:name w:val="标题 9 字符"/>
    <w:link w:val="10"/>
    <w:semiHidden/>
    <w:qFormat/>
    <w:uiPriority w:val="9"/>
    <w:rPr>
      <w:rFonts w:ascii="Cambria" w:hAnsi="Cambria" w:eastAsia="宋体" w:cs="Times New Roman"/>
      <w:szCs w:val="21"/>
    </w:rPr>
  </w:style>
  <w:style w:type="character" w:customStyle="1" w:styleId="91">
    <w:name w:val="正文文本缩进 字符"/>
    <w:link w:val="18"/>
    <w:semiHidden/>
    <w:qFormat/>
    <w:uiPriority w:val="99"/>
    <w:rPr>
      <w:rFonts w:cs="Calibri"/>
      <w:szCs w:val="21"/>
    </w:rPr>
  </w:style>
  <w:style w:type="character" w:customStyle="1" w:styleId="92">
    <w:name w:val="正文文本首行缩进 2 字符"/>
    <w:link w:val="39"/>
    <w:qFormat/>
    <w:locked/>
    <w:uiPriority w:val="99"/>
    <w:rPr>
      <w:kern w:val="2"/>
      <w:sz w:val="24"/>
      <w:szCs w:val="24"/>
    </w:rPr>
  </w:style>
  <w:style w:type="character" w:customStyle="1" w:styleId="93">
    <w:name w:val="批注文字 字符"/>
    <w:link w:val="15"/>
    <w:qFormat/>
    <w:locked/>
    <w:uiPriority w:val="99"/>
    <w:rPr>
      <w:rFonts w:eastAsia="宋体"/>
      <w:kern w:val="2"/>
      <w:sz w:val="24"/>
      <w:szCs w:val="24"/>
      <w:lang w:val="en-US" w:eastAsia="zh-CN"/>
    </w:rPr>
  </w:style>
  <w:style w:type="character" w:customStyle="1" w:styleId="94">
    <w:name w:val="批注主题 字符"/>
    <w:link w:val="37"/>
    <w:qFormat/>
    <w:locked/>
    <w:uiPriority w:val="99"/>
    <w:rPr>
      <w:rFonts w:eastAsia="宋体"/>
      <w:b/>
      <w:bCs/>
      <w:kern w:val="2"/>
      <w:sz w:val="24"/>
      <w:szCs w:val="24"/>
      <w:lang w:val="en-US" w:eastAsia="zh-CN"/>
    </w:rPr>
  </w:style>
  <w:style w:type="character" w:customStyle="1" w:styleId="95">
    <w:name w:val="正文文本 字符"/>
    <w:link w:val="17"/>
    <w:qFormat/>
    <w:locked/>
    <w:uiPriority w:val="99"/>
    <w:rPr>
      <w:rFonts w:eastAsia="宋体"/>
      <w:kern w:val="2"/>
      <w:sz w:val="24"/>
      <w:szCs w:val="24"/>
      <w:lang w:val="en-US" w:eastAsia="zh-CN"/>
    </w:rPr>
  </w:style>
  <w:style w:type="character" w:customStyle="1" w:styleId="96">
    <w:name w:val="正文文本首行缩进 字符"/>
    <w:link w:val="38"/>
    <w:qFormat/>
    <w:locked/>
    <w:uiPriority w:val="99"/>
    <w:rPr>
      <w:rFonts w:eastAsia="宋体"/>
      <w:kern w:val="2"/>
      <w:sz w:val="24"/>
      <w:szCs w:val="24"/>
      <w:lang w:val="en-US" w:eastAsia="zh-CN"/>
    </w:rPr>
  </w:style>
  <w:style w:type="character" w:customStyle="1" w:styleId="97">
    <w:name w:val="页眉 字符"/>
    <w:link w:val="13"/>
    <w:qFormat/>
    <w:locked/>
    <w:uiPriority w:val="99"/>
    <w:rPr>
      <w:rFonts w:eastAsia="宋体"/>
      <w:kern w:val="2"/>
      <w:sz w:val="18"/>
      <w:szCs w:val="18"/>
      <w:lang w:val="en-US" w:eastAsia="zh-CN"/>
    </w:rPr>
  </w:style>
  <w:style w:type="character" w:customStyle="1" w:styleId="98">
    <w:name w:val="文档结构图 字符"/>
    <w:link w:val="14"/>
    <w:qFormat/>
    <w:locked/>
    <w:uiPriority w:val="99"/>
    <w:rPr>
      <w:rFonts w:eastAsia="宋体"/>
      <w:kern w:val="2"/>
      <w:sz w:val="24"/>
      <w:szCs w:val="24"/>
      <w:lang w:val="en-US" w:eastAsia="zh-CN"/>
    </w:rPr>
  </w:style>
  <w:style w:type="character" w:customStyle="1" w:styleId="99">
    <w:name w:val="正文文本 3 字符"/>
    <w:link w:val="16"/>
    <w:semiHidden/>
    <w:qFormat/>
    <w:uiPriority w:val="99"/>
    <w:rPr>
      <w:rFonts w:cs="Calibri"/>
      <w:sz w:val="16"/>
      <w:szCs w:val="16"/>
    </w:rPr>
  </w:style>
  <w:style w:type="character" w:customStyle="1" w:styleId="100">
    <w:name w:val="纯文本 字符"/>
    <w:link w:val="21"/>
    <w:semiHidden/>
    <w:qFormat/>
    <w:uiPriority w:val="99"/>
    <w:rPr>
      <w:rFonts w:ascii="宋体" w:hAnsi="Courier New" w:cs="Courier New"/>
      <w:szCs w:val="21"/>
    </w:rPr>
  </w:style>
  <w:style w:type="character" w:customStyle="1" w:styleId="101">
    <w:name w:val="日期 字符"/>
    <w:link w:val="23"/>
    <w:semiHidden/>
    <w:qFormat/>
    <w:uiPriority w:val="99"/>
    <w:rPr>
      <w:rFonts w:cs="Calibri"/>
      <w:szCs w:val="21"/>
    </w:rPr>
  </w:style>
  <w:style w:type="character" w:customStyle="1" w:styleId="102">
    <w:name w:val="批注框文本 字符"/>
    <w:link w:val="24"/>
    <w:semiHidden/>
    <w:qFormat/>
    <w:uiPriority w:val="99"/>
    <w:rPr>
      <w:rFonts w:cs="Calibri"/>
      <w:sz w:val="16"/>
      <w:szCs w:val="16"/>
    </w:rPr>
  </w:style>
  <w:style w:type="character" w:customStyle="1" w:styleId="103">
    <w:name w:val="页脚 字符"/>
    <w:link w:val="25"/>
    <w:qFormat/>
    <w:locked/>
    <w:uiPriority w:val="99"/>
    <w:rPr>
      <w:rFonts w:eastAsia="宋体"/>
      <w:kern w:val="2"/>
      <w:sz w:val="18"/>
      <w:szCs w:val="18"/>
      <w:lang w:val="en-US" w:eastAsia="zh-CN"/>
    </w:rPr>
  </w:style>
  <w:style w:type="character" w:customStyle="1" w:styleId="104">
    <w:name w:val="正文文本缩进 3 字符"/>
    <w:link w:val="29"/>
    <w:semiHidden/>
    <w:qFormat/>
    <w:uiPriority w:val="99"/>
    <w:rPr>
      <w:rFonts w:cs="Calibri"/>
      <w:sz w:val="16"/>
      <w:szCs w:val="16"/>
    </w:rPr>
  </w:style>
  <w:style w:type="character" w:customStyle="1" w:styleId="105">
    <w:name w:val="正文文本 2 字符"/>
    <w:link w:val="33"/>
    <w:qFormat/>
    <w:locked/>
    <w:uiPriority w:val="99"/>
    <w:rPr>
      <w:kern w:val="2"/>
      <w:sz w:val="24"/>
      <w:szCs w:val="24"/>
    </w:rPr>
  </w:style>
  <w:style w:type="character" w:customStyle="1" w:styleId="106">
    <w:name w:val="标题 字符"/>
    <w:link w:val="36"/>
    <w:qFormat/>
    <w:locked/>
    <w:uiPriority w:val="99"/>
    <w:rPr>
      <w:rFonts w:ascii="Arial" w:hAnsi="Arial" w:cs="Arial"/>
      <w:b/>
      <w:bCs/>
      <w:sz w:val="32"/>
      <w:szCs w:val="32"/>
    </w:rPr>
  </w:style>
  <w:style w:type="character" w:customStyle="1" w:styleId="107">
    <w:name w:val="font161"/>
    <w:qFormat/>
    <w:uiPriority w:val="99"/>
    <w:rPr>
      <w:b/>
      <w:bCs/>
      <w:sz w:val="32"/>
      <w:szCs w:val="32"/>
    </w:rPr>
  </w:style>
  <w:style w:type="character" w:customStyle="1" w:styleId="108">
    <w:name w:val="unnamed11"/>
    <w:qFormat/>
    <w:uiPriority w:val="99"/>
    <w:rPr>
      <w:sz w:val="21"/>
      <w:szCs w:val="21"/>
    </w:rPr>
  </w:style>
  <w:style w:type="character" w:customStyle="1" w:styleId="109">
    <w:name w:val="明显强调1"/>
    <w:qFormat/>
    <w:uiPriority w:val="99"/>
    <w:rPr>
      <w:b/>
      <w:bCs/>
      <w:i/>
      <w:iCs/>
      <w:color w:val="auto"/>
    </w:rPr>
  </w:style>
  <w:style w:type="paragraph" w:customStyle="1" w:styleId="110">
    <w:name w:val="Revision"/>
    <w:hidden/>
    <w:semiHidden/>
    <w:qFormat/>
    <w:uiPriority w:val="99"/>
    <w:rPr>
      <w:rFonts w:ascii="Calibri" w:hAnsi="Calibri" w:eastAsia="宋体" w:cs="Calibri"/>
      <w:kern w:val="2"/>
      <w:sz w:val="21"/>
      <w:szCs w:val="21"/>
      <w:lang w:val="en-US" w:eastAsia="zh-CN" w:bidi="ar-SA"/>
    </w:rPr>
  </w:style>
  <w:style w:type="paragraph" w:customStyle="1" w:styleId="111">
    <w:name w:val="paragraph"/>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oleObject" Target="embeddings/oleObject2.bin"/><Relationship Id="rId17" Type="http://schemas.openxmlformats.org/officeDocument/2006/relationships/image" Target="media/image2.wmf"/><Relationship Id="rId16" Type="http://schemas.openxmlformats.org/officeDocument/2006/relationships/image" Target="media/image1.w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39" textRotate="1"/>
    <customShpInfo spid="_x0000_s1040" textRotate="1"/>
    <customShpInfo spid="_x0000_s1038"/>
    <customShpInfo spid="_x0000_s1041" textRotate="1"/>
    <customShpInfo spid="_x0000_s1037"/>
    <customShpInfo spid="_x0000_s1036"/>
    <customShpInfo spid="_x0000_s1042" textRotate="1"/>
    <customShpInfo spid="_x0000_s1043" textRotate="1"/>
    <customShpInfo spid="_x0000_s1033"/>
    <customShpInfo spid="_x0000_s1034"/>
    <customShpInfo spid="_x0000_s1044" textRotate="1"/>
    <customShpInfo spid="_x0000_s1045" textRotate="1"/>
    <customShpInfo spid="_x0000_s1028"/>
    <customShpInfo spid="_x0000_s1027"/>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9159</Words>
  <Characters>52212</Characters>
  <Lines>435</Lines>
  <Paragraphs>122</Paragraphs>
  <TotalTime>0</TotalTime>
  <ScaleCrop>false</ScaleCrop>
  <LinksUpToDate>false</LinksUpToDate>
  <CharactersWithSpaces>61249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2020-02-20T22:50:00Z</dcterms:created>
  <dc:creator>1</dc:creator>
  <cp:lastModifiedBy>greatwall</cp:lastModifiedBy>
  <cp:lastPrinted>2022-09-28T23:14:00Z</cp:lastPrinted>
  <dcterms:modified xsi:type="dcterms:W3CDTF">2023-06-13T15:07:54Z</dcterms:modified>
  <dc:title>中华人民共和国</dc:title>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